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2D80" w:rsidRPr="00553794" w:rsidRDefault="00317D8E" w:rsidP="00207A85">
      <w:pPr>
        <w:pStyle w:val="Tekst"/>
        <w:spacing w:before="0" w:after="0"/>
      </w:pPr>
      <w:bookmarkStart w:id="0" w:name="_Toc199912980"/>
      <w:bookmarkStart w:id="1" w:name="_Toc199914026"/>
      <w:bookmarkStart w:id="2" w:name="_Toc199914212"/>
      <w:bookmarkStart w:id="3" w:name="_Toc199914585"/>
      <w:bookmarkStart w:id="4" w:name="_Toc199914783"/>
      <w:r w:rsidRPr="00553794">
        <w:t xml:space="preserve">SPIS ZAWARTOŚCI TOMU </w:t>
      </w:r>
      <w:r w:rsidR="00E53121" w:rsidRPr="00553794">
        <w:rPr>
          <w:lang w:val="pl-PL"/>
        </w:rPr>
        <w:t>I</w:t>
      </w:r>
      <w:r w:rsidR="002B2D80" w:rsidRPr="00553794">
        <w:t>:</w:t>
      </w:r>
      <w:bookmarkEnd w:id="0"/>
      <w:bookmarkEnd w:id="1"/>
      <w:bookmarkEnd w:id="2"/>
      <w:bookmarkEnd w:id="3"/>
      <w:bookmarkEnd w:id="4"/>
    </w:p>
    <w:bookmarkStart w:id="5" w:name="SPIS_TRESCI"/>
    <w:bookmarkEnd w:id="5"/>
    <w:p w:rsidR="0072474B" w:rsidRDefault="00A06628">
      <w:pPr>
        <w:pStyle w:val="Spistreci20"/>
        <w:rPr>
          <w:rFonts w:asciiTheme="minorHAnsi" w:eastAsiaTheme="minorEastAsia" w:hAnsiTheme="minorHAnsi" w:cstheme="minorBidi"/>
          <w:b w:val="0"/>
          <w:caps w:val="0"/>
          <w:sz w:val="22"/>
        </w:rPr>
      </w:pPr>
      <w:r w:rsidRPr="00E73CB6">
        <w:fldChar w:fldCharType="begin"/>
      </w:r>
      <w:r w:rsidR="00377D73" w:rsidRPr="00E73CB6">
        <w:instrText xml:space="preserve"> TOC \o "1-9" \h \z \t "TYTUŁ_1 ROZDZIAŁ;1;TYTUŁ_2 PODROZDZIAŁ;2;TYTUŁ_3 SPECYFIKACJA;3" </w:instrText>
      </w:r>
      <w:r w:rsidRPr="00E73CB6">
        <w:fldChar w:fldCharType="separate"/>
      </w:r>
      <w:hyperlink w:anchor="_Toc512353167" w:history="1">
        <w:r w:rsidR="0072474B" w:rsidRPr="00514247">
          <w:rPr>
            <w:rStyle w:val="Hipercze"/>
            <w:rFonts w:cs="Arial"/>
          </w:rPr>
          <w:t>D - 00.00.00 WYMAGANIA  OGÓLNE</w:t>
        </w:r>
        <w:r w:rsidR="0072474B">
          <w:rPr>
            <w:webHidden/>
          </w:rPr>
          <w:tab/>
        </w:r>
        <w:r w:rsidR="0072474B">
          <w:rPr>
            <w:webHidden/>
          </w:rPr>
          <w:fldChar w:fldCharType="begin"/>
        </w:r>
        <w:r w:rsidR="0072474B">
          <w:rPr>
            <w:webHidden/>
          </w:rPr>
          <w:instrText xml:space="preserve"> PAGEREF _Toc512353167 \h </w:instrText>
        </w:r>
        <w:r w:rsidR="0072474B">
          <w:rPr>
            <w:webHidden/>
          </w:rPr>
        </w:r>
        <w:r w:rsidR="0072474B">
          <w:rPr>
            <w:webHidden/>
          </w:rPr>
          <w:fldChar w:fldCharType="separate"/>
        </w:r>
        <w:r w:rsidR="0072474B">
          <w:rPr>
            <w:webHidden/>
          </w:rPr>
          <w:t>4</w:t>
        </w:r>
        <w:r w:rsidR="0072474B">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68" w:history="1">
        <w:r w:rsidRPr="00514247">
          <w:rPr>
            <w:rStyle w:val="Hipercze"/>
            <w:rFonts w:cs="Arial"/>
          </w:rPr>
          <w:t>D – 01.01.01 ODTWORZENIE  (WYZNACZENIE)  TRASY  I  PUNKTÓW  WYSOKOŚCIOWYCH</w:t>
        </w:r>
        <w:r>
          <w:rPr>
            <w:webHidden/>
          </w:rPr>
          <w:tab/>
        </w:r>
        <w:r>
          <w:rPr>
            <w:webHidden/>
          </w:rPr>
          <w:fldChar w:fldCharType="begin"/>
        </w:r>
        <w:r>
          <w:rPr>
            <w:webHidden/>
          </w:rPr>
          <w:instrText xml:space="preserve"> PAGEREF _Toc512353168 \h </w:instrText>
        </w:r>
        <w:r>
          <w:rPr>
            <w:webHidden/>
          </w:rPr>
        </w:r>
        <w:r>
          <w:rPr>
            <w:webHidden/>
          </w:rPr>
          <w:fldChar w:fldCharType="separate"/>
        </w:r>
        <w:r>
          <w:rPr>
            <w:webHidden/>
          </w:rPr>
          <w:t>28</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69" w:history="1">
        <w:r w:rsidRPr="00514247">
          <w:rPr>
            <w:rStyle w:val="Hipercze"/>
            <w:rFonts w:cs="Arial"/>
          </w:rPr>
          <w:t>D – 01.02.01 USUNIĘCIE DRZEW I KRZEWÓW</w:t>
        </w:r>
        <w:r>
          <w:rPr>
            <w:webHidden/>
          </w:rPr>
          <w:tab/>
        </w:r>
        <w:r>
          <w:rPr>
            <w:webHidden/>
          </w:rPr>
          <w:fldChar w:fldCharType="begin"/>
        </w:r>
        <w:r>
          <w:rPr>
            <w:webHidden/>
          </w:rPr>
          <w:instrText xml:space="preserve"> PAGEREF _Toc512353169 \h </w:instrText>
        </w:r>
        <w:r>
          <w:rPr>
            <w:webHidden/>
          </w:rPr>
        </w:r>
        <w:r>
          <w:rPr>
            <w:webHidden/>
          </w:rPr>
          <w:fldChar w:fldCharType="separate"/>
        </w:r>
        <w:r>
          <w:rPr>
            <w:webHidden/>
          </w:rPr>
          <w:t>32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0" w:history="1">
        <w:r w:rsidRPr="00514247">
          <w:rPr>
            <w:rStyle w:val="Hipercze"/>
            <w:rFonts w:cs="Arial"/>
          </w:rPr>
          <w:t>D – 01.02.02 ZDJĘCIE WARSTWY URODZAJNEJ (HUMUSU)</w:t>
        </w:r>
        <w:r>
          <w:rPr>
            <w:webHidden/>
          </w:rPr>
          <w:tab/>
        </w:r>
        <w:r>
          <w:rPr>
            <w:webHidden/>
          </w:rPr>
          <w:fldChar w:fldCharType="begin"/>
        </w:r>
        <w:r>
          <w:rPr>
            <w:webHidden/>
          </w:rPr>
          <w:instrText xml:space="preserve"> PAGEREF _Toc512353170 \h </w:instrText>
        </w:r>
        <w:r>
          <w:rPr>
            <w:webHidden/>
          </w:rPr>
        </w:r>
        <w:r>
          <w:rPr>
            <w:webHidden/>
          </w:rPr>
          <w:fldChar w:fldCharType="separate"/>
        </w:r>
        <w:r>
          <w:rPr>
            <w:webHidden/>
          </w:rPr>
          <w:t>36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1" w:history="1">
        <w:r w:rsidRPr="00514247">
          <w:rPr>
            <w:rStyle w:val="Hipercze"/>
            <w:rFonts w:cs="Arial"/>
          </w:rPr>
          <w:t>D – 01.02.04 ROZBIÓRKA  ELEMENTÓW  DRÓG</w:t>
        </w:r>
        <w:r>
          <w:rPr>
            <w:webHidden/>
          </w:rPr>
          <w:tab/>
        </w:r>
        <w:r>
          <w:rPr>
            <w:webHidden/>
          </w:rPr>
          <w:fldChar w:fldCharType="begin"/>
        </w:r>
        <w:r>
          <w:rPr>
            <w:webHidden/>
          </w:rPr>
          <w:instrText xml:space="preserve"> PAGEREF _Toc512353171 \h </w:instrText>
        </w:r>
        <w:r>
          <w:rPr>
            <w:webHidden/>
          </w:rPr>
        </w:r>
        <w:r>
          <w:rPr>
            <w:webHidden/>
          </w:rPr>
          <w:fldChar w:fldCharType="separate"/>
        </w:r>
        <w:r>
          <w:rPr>
            <w:webHidden/>
          </w:rPr>
          <w:t>38</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2" w:history="1">
        <w:r w:rsidRPr="00514247">
          <w:rPr>
            <w:rStyle w:val="Hipercze"/>
            <w:rFonts w:cs="Arial"/>
          </w:rPr>
          <w:t>D– 01.03.04 Kanał technologiczny oraz usunięcie kolizji.</w:t>
        </w:r>
        <w:r>
          <w:rPr>
            <w:webHidden/>
          </w:rPr>
          <w:tab/>
        </w:r>
        <w:r>
          <w:rPr>
            <w:webHidden/>
          </w:rPr>
          <w:fldChar w:fldCharType="begin"/>
        </w:r>
        <w:r>
          <w:rPr>
            <w:webHidden/>
          </w:rPr>
          <w:instrText xml:space="preserve"> PAGEREF _Toc512353172 \h </w:instrText>
        </w:r>
        <w:r>
          <w:rPr>
            <w:webHidden/>
          </w:rPr>
        </w:r>
        <w:r>
          <w:rPr>
            <w:webHidden/>
          </w:rPr>
          <w:fldChar w:fldCharType="separate"/>
        </w:r>
        <w:r>
          <w:rPr>
            <w:webHidden/>
          </w:rPr>
          <w:t>42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3" w:history="1">
        <w:r w:rsidRPr="00514247">
          <w:rPr>
            <w:rStyle w:val="Hipercze"/>
            <w:rFonts w:cs="Arial"/>
          </w:rPr>
          <w:t>D – 02.01.01 WYKONANIE WYKOPÓW.</w:t>
        </w:r>
        <w:r>
          <w:rPr>
            <w:webHidden/>
          </w:rPr>
          <w:tab/>
        </w:r>
        <w:r>
          <w:rPr>
            <w:webHidden/>
          </w:rPr>
          <w:fldChar w:fldCharType="begin"/>
        </w:r>
        <w:r>
          <w:rPr>
            <w:webHidden/>
          </w:rPr>
          <w:instrText xml:space="preserve"> PAGEREF _Toc512353173 \h </w:instrText>
        </w:r>
        <w:r>
          <w:rPr>
            <w:webHidden/>
          </w:rPr>
        </w:r>
        <w:r>
          <w:rPr>
            <w:webHidden/>
          </w:rPr>
          <w:fldChar w:fldCharType="separate"/>
        </w:r>
        <w:r>
          <w:rPr>
            <w:webHidden/>
          </w:rPr>
          <w:t>46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4" w:history="1">
        <w:r w:rsidRPr="00514247">
          <w:rPr>
            <w:rStyle w:val="Hipercze"/>
            <w:rFonts w:cs="Arial"/>
          </w:rPr>
          <w:t>D - 02.03.01 WYKONANIE  NASYPÓW</w:t>
        </w:r>
        <w:r>
          <w:rPr>
            <w:webHidden/>
          </w:rPr>
          <w:tab/>
        </w:r>
        <w:r>
          <w:rPr>
            <w:webHidden/>
          </w:rPr>
          <w:fldChar w:fldCharType="begin"/>
        </w:r>
        <w:r>
          <w:rPr>
            <w:webHidden/>
          </w:rPr>
          <w:instrText xml:space="preserve"> PAGEREF _Toc512353174 \h </w:instrText>
        </w:r>
        <w:r>
          <w:rPr>
            <w:webHidden/>
          </w:rPr>
        </w:r>
        <w:r>
          <w:rPr>
            <w:webHidden/>
          </w:rPr>
          <w:fldChar w:fldCharType="separate"/>
        </w:r>
        <w:r>
          <w:rPr>
            <w:webHidden/>
          </w:rPr>
          <w:t>52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5" w:history="1">
        <w:r w:rsidRPr="00514247">
          <w:rPr>
            <w:rStyle w:val="Hipercze"/>
            <w:rFonts w:cs="Arial"/>
          </w:rPr>
          <w:t>D – 03.01.01 KANALIZACJA SANITARNA I DESZCZOWA</w:t>
        </w:r>
        <w:r>
          <w:rPr>
            <w:webHidden/>
          </w:rPr>
          <w:tab/>
        </w:r>
        <w:r>
          <w:rPr>
            <w:webHidden/>
          </w:rPr>
          <w:fldChar w:fldCharType="begin"/>
        </w:r>
        <w:r>
          <w:rPr>
            <w:webHidden/>
          </w:rPr>
          <w:instrText xml:space="preserve"> PAGEREF _Toc512353175 \h </w:instrText>
        </w:r>
        <w:r>
          <w:rPr>
            <w:webHidden/>
          </w:rPr>
        </w:r>
        <w:r>
          <w:rPr>
            <w:webHidden/>
          </w:rPr>
          <w:fldChar w:fldCharType="separate"/>
        </w:r>
        <w:r>
          <w:rPr>
            <w:webHidden/>
          </w:rPr>
          <w:t>62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6" w:history="1">
        <w:r w:rsidRPr="00514247">
          <w:rPr>
            <w:rStyle w:val="Hipercze"/>
            <w:rFonts w:cs="Arial"/>
          </w:rPr>
          <w:t>D – 03.02.01 ZBIORNIK RETENCYJNO– INFILTRACYJNY ZRO</w:t>
        </w:r>
        <w:r>
          <w:rPr>
            <w:webHidden/>
          </w:rPr>
          <w:tab/>
        </w:r>
        <w:r>
          <w:rPr>
            <w:webHidden/>
          </w:rPr>
          <w:fldChar w:fldCharType="begin"/>
        </w:r>
        <w:r>
          <w:rPr>
            <w:webHidden/>
          </w:rPr>
          <w:instrText xml:space="preserve"> PAGEREF _Toc512353176 \h </w:instrText>
        </w:r>
        <w:r>
          <w:rPr>
            <w:webHidden/>
          </w:rPr>
        </w:r>
        <w:r>
          <w:rPr>
            <w:webHidden/>
          </w:rPr>
          <w:fldChar w:fldCharType="separate"/>
        </w:r>
        <w:r>
          <w:rPr>
            <w:webHidden/>
          </w:rPr>
          <w:t>72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7" w:history="1">
        <w:r w:rsidRPr="00514247">
          <w:rPr>
            <w:rStyle w:val="Hipercze"/>
            <w:rFonts w:cs="Arial"/>
          </w:rPr>
          <w:t>D – 03.03.01 sieć wodociągowa</w:t>
        </w:r>
        <w:r>
          <w:rPr>
            <w:webHidden/>
          </w:rPr>
          <w:tab/>
        </w:r>
        <w:r>
          <w:rPr>
            <w:webHidden/>
          </w:rPr>
          <w:fldChar w:fldCharType="begin"/>
        </w:r>
        <w:r>
          <w:rPr>
            <w:webHidden/>
          </w:rPr>
          <w:instrText xml:space="preserve"> PAGEREF _Toc512353177 \h </w:instrText>
        </w:r>
        <w:r>
          <w:rPr>
            <w:webHidden/>
          </w:rPr>
        </w:r>
        <w:r>
          <w:rPr>
            <w:webHidden/>
          </w:rPr>
          <w:fldChar w:fldCharType="separate"/>
        </w:r>
        <w:r>
          <w:rPr>
            <w:webHidden/>
          </w:rPr>
          <w:t>76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8" w:history="1">
        <w:r w:rsidRPr="00514247">
          <w:rPr>
            <w:rStyle w:val="Hipercze"/>
            <w:rFonts w:cs="Arial"/>
          </w:rPr>
          <w:t>D - 04.01.01 PROFILOWANIE I  ZAGĘSZCZENIE  PODŁOŻA</w:t>
        </w:r>
        <w:r>
          <w:rPr>
            <w:webHidden/>
          </w:rPr>
          <w:tab/>
        </w:r>
        <w:r>
          <w:rPr>
            <w:webHidden/>
          </w:rPr>
          <w:fldChar w:fldCharType="begin"/>
        </w:r>
        <w:r>
          <w:rPr>
            <w:webHidden/>
          </w:rPr>
          <w:instrText xml:space="preserve"> PAGEREF _Toc512353178 \h </w:instrText>
        </w:r>
        <w:r>
          <w:rPr>
            <w:webHidden/>
          </w:rPr>
        </w:r>
        <w:r>
          <w:rPr>
            <w:webHidden/>
          </w:rPr>
          <w:fldChar w:fldCharType="separate"/>
        </w:r>
        <w:r>
          <w:rPr>
            <w:webHidden/>
          </w:rPr>
          <w:t>84</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79" w:history="1">
        <w:r w:rsidRPr="00514247">
          <w:rPr>
            <w:rStyle w:val="Hipercze"/>
            <w:rFonts w:cs="Arial"/>
          </w:rPr>
          <w:t>D - 04.03.01 OCZYSZCZENIE I SKROPIENIE WARSTW  KONSTRUKCYJNYCH</w:t>
        </w:r>
        <w:r>
          <w:rPr>
            <w:webHidden/>
          </w:rPr>
          <w:tab/>
        </w:r>
        <w:r>
          <w:rPr>
            <w:webHidden/>
          </w:rPr>
          <w:fldChar w:fldCharType="begin"/>
        </w:r>
        <w:r>
          <w:rPr>
            <w:webHidden/>
          </w:rPr>
          <w:instrText xml:space="preserve"> PAGEREF _Toc512353179 \h </w:instrText>
        </w:r>
        <w:r>
          <w:rPr>
            <w:webHidden/>
          </w:rPr>
        </w:r>
        <w:r>
          <w:rPr>
            <w:webHidden/>
          </w:rPr>
          <w:fldChar w:fldCharType="separate"/>
        </w:r>
        <w:r>
          <w:rPr>
            <w:webHidden/>
          </w:rPr>
          <w:t>88</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0" w:history="1">
        <w:r w:rsidRPr="00514247">
          <w:rPr>
            <w:rStyle w:val="Hipercze"/>
            <w:rFonts w:cs="Arial"/>
          </w:rPr>
          <w:t>D - 04.04.02 warstwy  Z  mieszanki niezwiązanej</w:t>
        </w:r>
        <w:r>
          <w:rPr>
            <w:webHidden/>
          </w:rPr>
          <w:tab/>
        </w:r>
        <w:r>
          <w:rPr>
            <w:webHidden/>
          </w:rPr>
          <w:fldChar w:fldCharType="begin"/>
        </w:r>
        <w:r>
          <w:rPr>
            <w:webHidden/>
          </w:rPr>
          <w:instrText xml:space="preserve"> PAGEREF _Toc512353180 \h </w:instrText>
        </w:r>
        <w:r>
          <w:rPr>
            <w:webHidden/>
          </w:rPr>
        </w:r>
        <w:r>
          <w:rPr>
            <w:webHidden/>
          </w:rPr>
          <w:fldChar w:fldCharType="separate"/>
        </w:r>
        <w:r>
          <w:rPr>
            <w:webHidden/>
          </w:rPr>
          <w:t>92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1" w:history="1">
        <w:r w:rsidRPr="00514247">
          <w:rPr>
            <w:rStyle w:val="Hipercze"/>
            <w:rFonts w:cs="Arial"/>
          </w:rPr>
          <w:t>D - 04.05.01 ULEPSZONE PODŁOŻE Z KRUSZYWA STABILIZOWANEGO CEMENTEM</w:t>
        </w:r>
        <w:r>
          <w:rPr>
            <w:webHidden/>
          </w:rPr>
          <w:tab/>
        </w:r>
        <w:r>
          <w:rPr>
            <w:webHidden/>
          </w:rPr>
          <w:fldChar w:fldCharType="begin"/>
        </w:r>
        <w:r>
          <w:rPr>
            <w:webHidden/>
          </w:rPr>
          <w:instrText xml:space="preserve"> PAGEREF _Toc512353181 \h </w:instrText>
        </w:r>
        <w:r>
          <w:rPr>
            <w:webHidden/>
          </w:rPr>
        </w:r>
        <w:r>
          <w:rPr>
            <w:webHidden/>
          </w:rPr>
          <w:fldChar w:fldCharType="separate"/>
        </w:r>
        <w:r>
          <w:rPr>
            <w:webHidden/>
          </w:rPr>
          <w:t>104</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2" w:history="1">
        <w:r w:rsidRPr="00514247">
          <w:rPr>
            <w:rStyle w:val="Hipercze"/>
            <w:rFonts w:cs="Arial"/>
          </w:rPr>
          <w:t>D - 04.07.01 PODBUDOWA  Z  BETONU ASFALTOWEGO</w:t>
        </w:r>
        <w:r>
          <w:rPr>
            <w:webHidden/>
          </w:rPr>
          <w:tab/>
        </w:r>
        <w:r>
          <w:rPr>
            <w:webHidden/>
          </w:rPr>
          <w:fldChar w:fldCharType="begin"/>
        </w:r>
        <w:r>
          <w:rPr>
            <w:webHidden/>
          </w:rPr>
          <w:instrText xml:space="preserve"> PAGEREF _Toc512353182 \h </w:instrText>
        </w:r>
        <w:r>
          <w:rPr>
            <w:webHidden/>
          </w:rPr>
        </w:r>
        <w:r>
          <w:rPr>
            <w:webHidden/>
          </w:rPr>
          <w:fldChar w:fldCharType="separate"/>
        </w:r>
        <w:r>
          <w:rPr>
            <w:webHidden/>
          </w:rPr>
          <w:t>116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3" w:history="1">
        <w:r w:rsidRPr="00514247">
          <w:rPr>
            <w:rStyle w:val="Hipercze"/>
            <w:rFonts w:cs="Arial"/>
          </w:rPr>
          <w:t>D - 05.03.01 NAWIERZCHNIA Z KOSTKI  KAMIENNEJ</w:t>
        </w:r>
        <w:r>
          <w:rPr>
            <w:webHidden/>
          </w:rPr>
          <w:tab/>
        </w:r>
        <w:r>
          <w:rPr>
            <w:webHidden/>
          </w:rPr>
          <w:fldChar w:fldCharType="begin"/>
        </w:r>
        <w:r>
          <w:rPr>
            <w:webHidden/>
          </w:rPr>
          <w:instrText xml:space="preserve"> PAGEREF _Toc512353183 \h </w:instrText>
        </w:r>
        <w:r>
          <w:rPr>
            <w:webHidden/>
          </w:rPr>
        </w:r>
        <w:r>
          <w:rPr>
            <w:webHidden/>
          </w:rPr>
          <w:fldChar w:fldCharType="separate"/>
        </w:r>
        <w:r>
          <w:rPr>
            <w:webHidden/>
          </w:rPr>
          <w:t>128</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4" w:history="1">
        <w:r w:rsidRPr="00514247">
          <w:rPr>
            <w:rStyle w:val="Hipercze"/>
            <w:rFonts w:cs="Arial"/>
          </w:rPr>
          <w:t>D - 05.03.05 NAWIERZCHNIA Z BETONU ASFALTOWEGO</w:t>
        </w:r>
        <w:r w:rsidRPr="00514247">
          <w:rPr>
            <w:rStyle w:val="Hipercze"/>
            <w:rFonts w:cs="Arial"/>
          </w:rPr>
          <w:noBreakHyphen/>
          <w:t> WARSTWA WIĄŻĄCA i ścieralna</w:t>
        </w:r>
        <w:r>
          <w:rPr>
            <w:webHidden/>
          </w:rPr>
          <w:tab/>
        </w:r>
        <w:r>
          <w:rPr>
            <w:webHidden/>
          </w:rPr>
          <w:fldChar w:fldCharType="begin"/>
        </w:r>
        <w:r>
          <w:rPr>
            <w:webHidden/>
          </w:rPr>
          <w:instrText xml:space="preserve"> PAGEREF _Toc512353184 \h </w:instrText>
        </w:r>
        <w:r>
          <w:rPr>
            <w:webHidden/>
          </w:rPr>
        </w:r>
        <w:r>
          <w:rPr>
            <w:webHidden/>
          </w:rPr>
          <w:fldChar w:fldCharType="separate"/>
        </w:r>
        <w:r>
          <w:rPr>
            <w:webHidden/>
          </w:rPr>
          <w:t>132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5" w:history="1">
        <w:r w:rsidRPr="00514247">
          <w:rPr>
            <w:rStyle w:val="Hipercze"/>
            <w:rFonts w:cs="Arial"/>
          </w:rPr>
          <w:t>D - 05.03.13 NAWIERZCHNIA Z MIESZANKI GRYSOWO-MASTYKSOWEJ (SMA) - WARSTWA ŚCIERALNA</w:t>
        </w:r>
        <w:r>
          <w:rPr>
            <w:webHidden/>
          </w:rPr>
          <w:tab/>
        </w:r>
        <w:r>
          <w:rPr>
            <w:webHidden/>
          </w:rPr>
          <w:fldChar w:fldCharType="begin"/>
        </w:r>
        <w:r>
          <w:rPr>
            <w:webHidden/>
          </w:rPr>
          <w:instrText xml:space="preserve"> PAGEREF _Toc512353185 \h </w:instrText>
        </w:r>
        <w:r>
          <w:rPr>
            <w:webHidden/>
          </w:rPr>
        </w:r>
        <w:r>
          <w:rPr>
            <w:webHidden/>
          </w:rPr>
          <w:fldChar w:fldCharType="separate"/>
        </w:r>
        <w:r>
          <w:rPr>
            <w:webHidden/>
          </w:rPr>
          <w:t>150</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6" w:history="1">
        <w:r w:rsidRPr="00514247">
          <w:rPr>
            <w:rStyle w:val="Hipercze"/>
            <w:rFonts w:cs="Arial"/>
          </w:rPr>
          <w:t>D - 05.03.23. NAWIERZCHNIA  Z  KOSTKI BRUKOWEJ  BETONOWEJ</w:t>
        </w:r>
        <w:r>
          <w:rPr>
            <w:webHidden/>
          </w:rPr>
          <w:tab/>
        </w:r>
        <w:r>
          <w:rPr>
            <w:webHidden/>
          </w:rPr>
          <w:fldChar w:fldCharType="begin"/>
        </w:r>
        <w:r>
          <w:rPr>
            <w:webHidden/>
          </w:rPr>
          <w:instrText xml:space="preserve"> PAGEREF _Toc512353186 \h </w:instrText>
        </w:r>
        <w:r>
          <w:rPr>
            <w:webHidden/>
          </w:rPr>
        </w:r>
        <w:r>
          <w:rPr>
            <w:webHidden/>
          </w:rPr>
          <w:fldChar w:fldCharType="separate"/>
        </w:r>
        <w:r>
          <w:rPr>
            <w:webHidden/>
          </w:rPr>
          <w:t>166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7" w:history="1">
        <w:r w:rsidRPr="00514247">
          <w:rPr>
            <w:rStyle w:val="Hipercze"/>
            <w:rFonts w:cs="Arial"/>
          </w:rPr>
          <w:t>D - 07.01.01 OZNAKOWANIE  POZIOME</w:t>
        </w:r>
        <w:r>
          <w:rPr>
            <w:webHidden/>
          </w:rPr>
          <w:tab/>
        </w:r>
        <w:r>
          <w:rPr>
            <w:webHidden/>
          </w:rPr>
          <w:fldChar w:fldCharType="begin"/>
        </w:r>
        <w:r>
          <w:rPr>
            <w:webHidden/>
          </w:rPr>
          <w:instrText xml:space="preserve"> PAGEREF _Toc512353187 \h </w:instrText>
        </w:r>
        <w:r>
          <w:rPr>
            <w:webHidden/>
          </w:rPr>
        </w:r>
        <w:r>
          <w:rPr>
            <w:webHidden/>
          </w:rPr>
          <w:fldChar w:fldCharType="separate"/>
        </w:r>
        <w:r>
          <w:rPr>
            <w:webHidden/>
          </w:rPr>
          <w:t>170</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88" w:history="1">
        <w:r w:rsidRPr="00514247">
          <w:rPr>
            <w:rStyle w:val="Hipercze"/>
            <w:rFonts w:cs="Arial"/>
          </w:rPr>
          <w:t>D - 07.02.01 OZNAKOWANIE  PIONOWE</w:t>
        </w:r>
        <w:r>
          <w:rPr>
            <w:webHidden/>
          </w:rPr>
          <w:tab/>
        </w:r>
        <w:r>
          <w:rPr>
            <w:webHidden/>
          </w:rPr>
          <w:fldChar w:fldCharType="begin"/>
        </w:r>
        <w:r>
          <w:rPr>
            <w:webHidden/>
          </w:rPr>
          <w:instrText xml:space="preserve"> PAGEREF _Toc512353188 \h </w:instrText>
        </w:r>
        <w:r>
          <w:rPr>
            <w:webHidden/>
          </w:rPr>
        </w:r>
        <w:r>
          <w:rPr>
            <w:webHidden/>
          </w:rPr>
          <w:fldChar w:fldCharType="separate"/>
        </w:r>
        <w:r>
          <w:rPr>
            <w:webHidden/>
          </w:rPr>
          <w:t>182</w:t>
        </w:r>
        <w:r>
          <w:rPr>
            <w:webHidden/>
          </w:rPr>
          <w:fldChar w:fldCharType="end"/>
        </w:r>
      </w:hyperlink>
    </w:p>
    <w:p w:rsidR="0072474B" w:rsidRDefault="0072474B">
      <w:pPr>
        <w:pStyle w:val="Spistreci10"/>
        <w:rPr>
          <w:rFonts w:asciiTheme="minorHAnsi" w:eastAsiaTheme="minorEastAsia" w:hAnsiTheme="minorHAnsi" w:cstheme="minorBidi"/>
          <w:b w:val="0"/>
          <w:caps w:val="0"/>
          <w:noProof/>
          <w:sz w:val="22"/>
          <w:szCs w:val="22"/>
        </w:rPr>
      </w:pPr>
      <w:hyperlink w:anchor="_Toc512353189" w:history="1">
        <w:r w:rsidRPr="00514247">
          <w:rPr>
            <w:rStyle w:val="Hipercze"/>
            <w:rFonts w:cs="Arial"/>
            <w:noProof/>
          </w:rPr>
          <w:t>D - 07.07.01.   O</w:t>
        </w:r>
        <w:r w:rsidRPr="00514247">
          <w:rPr>
            <w:rStyle w:val="Hipercze"/>
            <w:rFonts w:eastAsia="TimesNewRoman" w:cs="Arial"/>
            <w:noProof/>
          </w:rPr>
          <w:t>Ś</w:t>
        </w:r>
        <w:r w:rsidRPr="00514247">
          <w:rPr>
            <w:rStyle w:val="Hipercze"/>
            <w:rFonts w:cs="Arial"/>
            <w:noProof/>
          </w:rPr>
          <w:t>WIETLENIE DRÓG, przebudowa urządzeń.</w:t>
        </w:r>
        <w:r>
          <w:rPr>
            <w:noProof/>
            <w:webHidden/>
          </w:rPr>
          <w:tab/>
        </w:r>
        <w:r>
          <w:rPr>
            <w:noProof/>
            <w:webHidden/>
          </w:rPr>
          <w:fldChar w:fldCharType="begin"/>
        </w:r>
        <w:r>
          <w:rPr>
            <w:noProof/>
            <w:webHidden/>
          </w:rPr>
          <w:instrText xml:space="preserve"> PAGEREF _Toc512353189 \h </w:instrText>
        </w:r>
        <w:r>
          <w:rPr>
            <w:noProof/>
            <w:webHidden/>
          </w:rPr>
        </w:r>
        <w:r>
          <w:rPr>
            <w:noProof/>
            <w:webHidden/>
          </w:rPr>
          <w:fldChar w:fldCharType="separate"/>
        </w:r>
        <w:r>
          <w:rPr>
            <w:noProof/>
            <w:webHidden/>
          </w:rPr>
          <w:t>194</w:t>
        </w:r>
        <w:r>
          <w:rPr>
            <w:noProof/>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0" w:history="1">
        <w:r w:rsidRPr="00514247">
          <w:rPr>
            <w:rStyle w:val="Hipercze"/>
            <w:rFonts w:cs="Arial"/>
          </w:rPr>
          <w:t>D - 08.01.01 KRAWĘŻNIKI  BETONOWE</w:t>
        </w:r>
        <w:r>
          <w:rPr>
            <w:webHidden/>
          </w:rPr>
          <w:tab/>
        </w:r>
        <w:r>
          <w:rPr>
            <w:webHidden/>
          </w:rPr>
          <w:fldChar w:fldCharType="begin"/>
        </w:r>
        <w:r>
          <w:rPr>
            <w:webHidden/>
          </w:rPr>
          <w:instrText xml:space="preserve"> PAGEREF _Toc512353190 \h </w:instrText>
        </w:r>
        <w:r>
          <w:rPr>
            <w:webHidden/>
          </w:rPr>
        </w:r>
        <w:r>
          <w:rPr>
            <w:webHidden/>
          </w:rPr>
          <w:fldChar w:fldCharType="separate"/>
        </w:r>
        <w:r>
          <w:rPr>
            <w:webHidden/>
          </w:rPr>
          <w:t>202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1" w:history="1">
        <w:r w:rsidRPr="00514247">
          <w:rPr>
            <w:rStyle w:val="Hipercze"/>
            <w:rFonts w:cs="Arial"/>
          </w:rPr>
          <w:t>D - 08.01.02 KRAWĘŻNIKI KAMIENNE</w:t>
        </w:r>
        <w:r>
          <w:rPr>
            <w:webHidden/>
          </w:rPr>
          <w:tab/>
        </w:r>
        <w:r>
          <w:rPr>
            <w:webHidden/>
          </w:rPr>
          <w:fldChar w:fldCharType="begin"/>
        </w:r>
        <w:r>
          <w:rPr>
            <w:webHidden/>
          </w:rPr>
          <w:instrText xml:space="preserve"> PAGEREF _Toc512353191 \h </w:instrText>
        </w:r>
        <w:r>
          <w:rPr>
            <w:webHidden/>
          </w:rPr>
        </w:r>
        <w:r>
          <w:rPr>
            <w:webHidden/>
          </w:rPr>
          <w:fldChar w:fldCharType="separate"/>
        </w:r>
        <w:r>
          <w:rPr>
            <w:webHidden/>
          </w:rPr>
          <w:t>208</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2" w:history="1">
        <w:r w:rsidRPr="00514247">
          <w:rPr>
            <w:rStyle w:val="Hipercze"/>
            <w:rFonts w:cs="Arial"/>
          </w:rPr>
          <w:t>D - 08.03.01 OBRZEŻA BETONOWE</w:t>
        </w:r>
        <w:r>
          <w:rPr>
            <w:webHidden/>
          </w:rPr>
          <w:tab/>
        </w:r>
        <w:r>
          <w:rPr>
            <w:webHidden/>
          </w:rPr>
          <w:fldChar w:fldCharType="begin"/>
        </w:r>
        <w:r>
          <w:rPr>
            <w:webHidden/>
          </w:rPr>
          <w:instrText xml:space="preserve"> PAGEREF _Toc512353192 \h </w:instrText>
        </w:r>
        <w:r>
          <w:rPr>
            <w:webHidden/>
          </w:rPr>
        </w:r>
        <w:r>
          <w:rPr>
            <w:webHidden/>
          </w:rPr>
          <w:fldChar w:fldCharType="separate"/>
        </w:r>
        <w:r>
          <w:rPr>
            <w:webHidden/>
          </w:rPr>
          <w:t>212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3" w:history="1">
        <w:r w:rsidRPr="00514247">
          <w:rPr>
            <w:rStyle w:val="Hipercze"/>
            <w:rFonts w:cs="Arial"/>
          </w:rPr>
          <w:t>D - 09.01.01  ZIELEŃ DROGOWA</w:t>
        </w:r>
        <w:r>
          <w:rPr>
            <w:webHidden/>
          </w:rPr>
          <w:tab/>
        </w:r>
        <w:r>
          <w:rPr>
            <w:webHidden/>
          </w:rPr>
          <w:fldChar w:fldCharType="begin"/>
        </w:r>
        <w:r>
          <w:rPr>
            <w:webHidden/>
          </w:rPr>
          <w:instrText xml:space="preserve"> PAGEREF _Toc512353193 \h </w:instrText>
        </w:r>
        <w:r>
          <w:rPr>
            <w:webHidden/>
          </w:rPr>
        </w:r>
        <w:r>
          <w:rPr>
            <w:webHidden/>
          </w:rPr>
          <w:fldChar w:fldCharType="separate"/>
        </w:r>
        <w:r>
          <w:rPr>
            <w:webHidden/>
          </w:rPr>
          <w:t>216</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4" w:history="1">
        <w:r w:rsidRPr="00514247">
          <w:rPr>
            <w:rStyle w:val="Hipercze"/>
            <w:rFonts w:cs="Arial"/>
          </w:rPr>
          <w:t>D - 10.08.01 REGULACJA WYSOKOŚCIOWA URZĄDZEŃ OBCYCH</w:t>
        </w:r>
        <w:r>
          <w:rPr>
            <w:webHidden/>
          </w:rPr>
          <w:tab/>
        </w:r>
        <w:r>
          <w:rPr>
            <w:webHidden/>
          </w:rPr>
          <w:fldChar w:fldCharType="begin"/>
        </w:r>
        <w:r>
          <w:rPr>
            <w:webHidden/>
          </w:rPr>
          <w:instrText xml:space="preserve"> PAGEREF _Toc512353194 \h </w:instrText>
        </w:r>
        <w:r>
          <w:rPr>
            <w:webHidden/>
          </w:rPr>
        </w:r>
        <w:r>
          <w:rPr>
            <w:webHidden/>
          </w:rPr>
          <w:fldChar w:fldCharType="separate"/>
        </w:r>
        <w:r>
          <w:rPr>
            <w:webHidden/>
          </w:rPr>
          <w:t>222</w:t>
        </w:r>
        <w:r>
          <w:rPr>
            <w:webHidden/>
          </w:rPr>
          <w:fldChar w:fldCharType="end"/>
        </w:r>
      </w:hyperlink>
    </w:p>
    <w:p w:rsidR="0072474B" w:rsidRDefault="0072474B">
      <w:pPr>
        <w:pStyle w:val="Spistreci20"/>
        <w:rPr>
          <w:rFonts w:asciiTheme="minorHAnsi" w:eastAsiaTheme="minorEastAsia" w:hAnsiTheme="minorHAnsi" w:cstheme="minorBidi"/>
          <w:b w:val="0"/>
          <w:caps w:val="0"/>
          <w:sz w:val="22"/>
        </w:rPr>
      </w:pPr>
      <w:hyperlink w:anchor="_Toc512353195" w:history="1">
        <w:r w:rsidRPr="00514247">
          <w:rPr>
            <w:rStyle w:val="Hipercze"/>
            <w:rFonts w:cs="Arial"/>
          </w:rPr>
          <w:t>GG.00.12.01 POMIAR POWYKONAWCZY ZREALIZOWANYCH OBIEKTÓW ODTWORZENIE ZNAKÓW OSNOWY GEODEZYJNEJ</w:t>
        </w:r>
        <w:r>
          <w:rPr>
            <w:webHidden/>
          </w:rPr>
          <w:tab/>
        </w:r>
        <w:r>
          <w:rPr>
            <w:webHidden/>
          </w:rPr>
          <w:fldChar w:fldCharType="begin"/>
        </w:r>
        <w:r>
          <w:rPr>
            <w:webHidden/>
          </w:rPr>
          <w:instrText xml:space="preserve"> PAGEREF _Toc512353195 \h </w:instrText>
        </w:r>
        <w:r>
          <w:rPr>
            <w:webHidden/>
          </w:rPr>
        </w:r>
        <w:r>
          <w:rPr>
            <w:webHidden/>
          </w:rPr>
          <w:fldChar w:fldCharType="separate"/>
        </w:r>
        <w:r>
          <w:rPr>
            <w:webHidden/>
          </w:rPr>
          <w:t>228</w:t>
        </w:r>
        <w:r>
          <w:rPr>
            <w:webHidden/>
          </w:rPr>
          <w:fldChar w:fldCharType="end"/>
        </w:r>
      </w:hyperlink>
    </w:p>
    <w:p w:rsidR="00420135" w:rsidRPr="00E73CB6" w:rsidRDefault="00A06628" w:rsidP="00207A85">
      <w:pPr>
        <w:pStyle w:val="SPISTRECI1"/>
        <w:spacing w:before="0" w:after="0"/>
        <w:ind w:left="0" w:firstLine="0"/>
        <w:rPr>
          <w:b w:val="0"/>
          <w:caps w:val="0"/>
        </w:rPr>
      </w:pPr>
      <w:r w:rsidRPr="00E73CB6">
        <w:fldChar w:fldCharType="end"/>
      </w:r>
    </w:p>
    <w:p w:rsidR="007F1BE1" w:rsidRDefault="007F1BE1" w:rsidP="00207A85">
      <w:pPr>
        <w:pStyle w:val="SPISTRECI1"/>
        <w:spacing w:before="0" w:after="0"/>
      </w:pPr>
    </w:p>
    <w:p w:rsidR="00DC353B" w:rsidRDefault="00DC353B" w:rsidP="00207A85">
      <w:pPr>
        <w:pStyle w:val="SPISTRECI1"/>
        <w:spacing w:before="0" w:after="0"/>
      </w:pPr>
    </w:p>
    <w:p w:rsidR="00DC353B" w:rsidRDefault="00DC353B" w:rsidP="00207A85">
      <w:pPr>
        <w:pStyle w:val="SPISTRECI1"/>
        <w:spacing w:before="0" w:after="0"/>
      </w:pPr>
    </w:p>
    <w:p w:rsidR="001B5659" w:rsidRDefault="001B5659" w:rsidP="00207A85">
      <w:pPr>
        <w:pStyle w:val="SPISTRECI1"/>
        <w:spacing w:before="0" w:after="0"/>
      </w:pPr>
    </w:p>
    <w:p w:rsidR="001B5659" w:rsidRDefault="001B5659" w:rsidP="00207A85">
      <w:pPr>
        <w:pStyle w:val="SPISTRECI1"/>
        <w:spacing w:before="0" w:after="0"/>
      </w:pPr>
    </w:p>
    <w:p w:rsidR="008C2E01" w:rsidRDefault="008C2E01" w:rsidP="00207A85">
      <w:pPr>
        <w:pStyle w:val="SPISTRECI1"/>
        <w:spacing w:before="0" w:after="0"/>
      </w:pPr>
    </w:p>
    <w:p w:rsidR="0009631D" w:rsidRDefault="0009631D" w:rsidP="00207A85">
      <w:pPr>
        <w:pStyle w:val="SPISTRECI1"/>
        <w:spacing w:before="0" w:after="0"/>
      </w:pPr>
    </w:p>
    <w:p w:rsidR="0009631D" w:rsidRDefault="0009631D" w:rsidP="00207A85">
      <w:pPr>
        <w:pStyle w:val="SPISTRECI1"/>
        <w:spacing w:before="0" w:after="0"/>
      </w:pPr>
    </w:p>
    <w:p w:rsidR="0003208D" w:rsidRDefault="0003208D" w:rsidP="00207A85">
      <w:pPr>
        <w:pStyle w:val="SPISTRECI1"/>
        <w:spacing w:before="0" w:after="0"/>
      </w:pPr>
    </w:p>
    <w:p w:rsidR="001B5659" w:rsidRPr="00E73CB6" w:rsidRDefault="001B5659" w:rsidP="00207A85">
      <w:pPr>
        <w:pStyle w:val="SPISTRECI1"/>
        <w:spacing w:before="0" w:after="0"/>
        <w:sectPr w:rsidR="001B5659" w:rsidRPr="00E73CB6" w:rsidSect="000E631F">
          <w:headerReference w:type="even" r:id="rId9"/>
          <w:headerReference w:type="default" r:id="rId10"/>
          <w:footerReference w:type="even" r:id="rId11"/>
          <w:footerReference w:type="default" r:id="rId12"/>
          <w:type w:val="continuous"/>
          <w:pgSz w:w="11906" w:h="16838" w:code="9"/>
          <w:pgMar w:top="1418" w:right="1418" w:bottom="1418" w:left="1418" w:header="709" w:footer="709" w:gutter="0"/>
          <w:pgNumType w:start="2"/>
          <w:cols w:space="708" w:equalWidth="0">
            <w:col w:w="9070" w:space="708"/>
          </w:cols>
          <w:docGrid w:linePitch="360"/>
        </w:sectPr>
      </w:pPr>
    </w:p>
    <w:p w:rsidR="007105AD" w:rsidRDefault="007105AD" w:rsidP="00207A85">
      <w:pPr>
        <w:pStyle w:val="TYTU2PODROZDZIA"/>
        <w:spacing w:before="0"/>
        <w:ind w:left="0" w:firstLine="0"/>
        <w:rPr>
          <w:rFonts w:cs="Arial"/>
        </w:rPr>
      </w:pPr>
    </w:p>
    <w:p w:rsidR="007105AD" w:rsidRPr="001B5659" w:rsidRDefault="00BF28CB" w:rsidP="001B5659">
      <w:pPr>
        <w:pStyle w:val="TEKST1Tre"/>
      </w:pPr>
      <w:r w:rsidRPr="001B5659">
        <w:lastRenderedPageBreak/>
        <w:t>TA STRONA JEST CELOWA PUSTA</w:t>
      </w:r>
    </w:p>
    <w:p w:rsidR="007105AD" w:rsidRPr="001B5659" w:rsidRDefault="007105AD" w:rsidP="001B5659">
      <w:pPr>
        <w:pStyle w:val="TEKST1Tre"/>
      </w:pPr>
    </w:p>
    <w:p w:rsidR="00FB23A3" w:rsidRDefault="00FB23A3" w:rsidP="00FB23A3">
      <w:pPr>
        <w:pStyle w:val="TEKST1Tre"/>
      </w:pPr>
    </w:p>
    <w:p w:rsidR="00FB23A3" w:rsidRDefault="00FB23A3"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bookmarkStart w:id="6" w:name="_GoBack"/>
      <w:bookmarkEnd w:id="6"/>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CA2F55" w:rsidRDefault="00CA2F55"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FB23A3" w:rsidRDefault="00FB23A3" w:rsidP="00FB23A3">
      <w:pPr>
        <w:pStyle w:val="TEKST1Tre"/>
      </w:pPr>
    </w:p>
    <w:p w:rsidR="00CA2F55" w:rsidRDefault="00CA2F55" w:rsidP="00FB23A3">
      <w:pPr>
        <w:pStyle w:val="TEKST1Tre"/>
      </w:pPr>
    </w:p>
    <w:p w:rsidR="00FB23A3" w:rsidRPr="00FB23A3" w:rsidRDefault="00FB23A3" w:rsidP="00FB23A3">
      <w:pPr>
        <w:pStyle w:val="TEKST1Tre"/>
      </w:pPr>
    </w:p>
    <w:p w:rsidR="00D36C2D" w:rsidRPr="005E0D78" w:rsidRDefault="00CA2F55" w:rsidP="00CA2F55">
      <w:pPr>
        <w:pStyle w:val="TYTU2PODROZDZIA"/>
        <w:spacing w:before="0"/>
        <w:rPr>
          <w:rFonts w:cs="Arial"/>
        </w:rPr>
      </w:pPr>
      <w:r>
        <w:rPr>
          <w:b w:val="0"/>
          <w:caps w:val="0"/>
          <w:sz w:val="20"/>
        </w:rPr>
        <w:t xml:space="preserve"> </w:t>
      </w:r>
      <w:bookmarkStart w:id="7" w:name="_Toc512353167"/>
      <w:r w:rsidR="00D36C2D" w:rsidRPr="005E0D78">
        <w:rPr>
          <w:rFonts w:cs="Arial"/>
        </w:rPr>
        <w:t>D - 00.00.00 WYMAGANIA  OGÓLNE</w:t>
      </w:r>
      <w:bookmarkEnd w:id="7"/>
    </w:p>
    <w:p w:rsidR="00D36C2D" w:rsidRPr="005E0D78" w:rsidRDefault="00D36C2D" w:rsidP="00207A85">
      <w:pPr>
        <w:spacing w:before="0"/>
        <w:rPr>
          <w:color w:val="auto"/>
        </w:rPr>
      </w:pPr>
    </w:p>
    <w:p w:rsidR="00D36C2D" w:rsidRPr="005E0D78" w:rsidRDefault="00D36C2D" w:rsidP="00207A85">
      <w:pPr>
        <w:spacing w:before="0"/>
        <w:rPr>
          <w:b/>
          <w:color w:val="auto"/>
        </w:rPr>
      </w:pPr>
      <w:r w:rsidRPr="005E0D78">
        <w:rPr>
          <w:b/>
          <w:color w:val="auto"/>
        </w:rPr>
        <w:t>1. Wstęp</w:t>
      </w:r>
    </w:p>
    <w:p w:rsidR="00D36C2D" w:rsidRPr="005E0D78" w:rsidRDefault="00D36C2D" w:rsidP="00207A85">
      <w:pPr>
        <w:spacing w:before="0"/>
        <w:rPr>
          <w:b/>
          <w:color w:val="auto"/>
        </w:rPr>
      </w:pPr>
      <w:r w:rsidRPr="005E0D78">
        <w:rPr>
          <w:b/>
          <w:color w:val="auto"/>
        </w:rPr>
        <w:t>1.1. Przedmiot Specyfikacji Technicznej</w:t>
      </w:r>
    </w:p>
    <w:p w:rsidR="00D36C2D" w:rsidRDefault="00D36C2D" w:rsidP="00207A85">
      <w:pPr>
        <w:spacing w:before="0"/>
        <w:jc w:val="both"/>
        <w:rPr>
          <w:color w:val="auto"/>
        </w:rPr>
      </w:pPr>
      <w:r w:rsidRPr="005E0D78">
        <w:rPr>
          <w:color w:val="auto"/>
        </w:rPr>
        <w:t xml:space="preserve">Specyfikacja Techniczna D-00.00.00 „Wymagania Ogólne” odnosi się do wymagań wspólnych dla poszczególnych wymagań technicznych dotyczących wykonania i odbioru </w:t>
      </w:r>
      <w:r w:rsidR="00EE78E6">
        <w:rPr>
          <w:color w:val="auto"/>
        </w:rPr>
        <w:t>r</w:t>
      </w:r>
      <w:r w:rsidRPr="005E0D78">
        <w:rPr>
          <w:color w:val="auto"/>
        </w:rPr>
        <w:t xml:space="preserve">obót, które zostaną wykonane w związku z </w:t>
      </w:r>
      <w:r w:rsidR="00CA2F55">
        <w:rPr>
          <w:color w:val="auto"/>
        </w:rPr>
        <w:t xml:space="preserve">rozbudową </w:t>
      </w:r>
      <w:r w:rsidR="00441E1E">
        <w:rPr>
          <w:color w:val="auto"/>
        </w:rPr>
        <w:t>Jana Pawła II i Alei Mickiewicza</w:t>
      </w:r>
      <w:r w:rsidR="00454A2A">
        <w:rPr>
          <w:color w:val="auto"/>
        </w:rPr>
        <w:t>.</w:t>
      </w:r>
      <w:r w:rsidRPr="005E0D78">
        <w:rPr>
          <w:color w:val="auto"/>
        </w:rPr>
        <w:t xml:space="preserve"> </w:t>
      </w:r>
    </w:p>
    <w:p w:rsidR="00A5615A" w:rsidRPr="005E0D78" w:rsidRDefault="00CA2F55" w:rsidP="00CA2F55">
      <w:pPr>
        <w:tabs>
          <w:tab w:val="left" w:pos="5040"/>
        </w:tabs>
        <w:spacing w:before="0"/>
        <w:jc w:val="both"/>
        <w:rPr>
          <w:color w:val="auto"/>
        </w:rPr>
      </w:pPr>
      <w:r>
        <w:rPr>
          <w:color w:val="auto"/>
        </w:rPr>
        <w:tab/>
      </w:r>
    </w:p>
    <w:p w:rsidR="00D36C2D" w:rsidRPr="005E0D78" w:rsidRDefault="00D36C2D" w:rsidP="00207A85">
      <w:pPr>
        <w:spacing w:before="0"/>
        <w:jc w:val="both"/>
        <w:rPr>
          <w:b/>
          <w:color w:val="auto"/>
        </w:rPr>
      </w:pPr>
      <w:r w:rsidRPr="005E0D78">
        <w:rPr>
          <w:b/>
          <w:color w:val="auto"/>
        </w:rPr>
        <w:t>1.2. Zakres stosowania ST</w:t>
      </w:r>
    </w:p>
    <w:p w:rsidR="00D36C2D" w:rsidRDefault="00D36C2D" w:rsidP="00207A85">
      <w:pPr>
        <w:spacing w:before="0"/>
        <w:jc w:val="both"/>
        <w:rPr>
          <w:color w:val="auto"/>
        </w:rPr>
      </w:pPr>
      <w:r w:rsidRPr="005E0D78">
        <w:rPr>
          <w:color w:val="auto"/>
        </w:rPr>
        <w:t>Specyfikacje Techniczne stanowią część Dokumentów Przetargowych i Umowy i należy je stosowa</w:t>
      </w:r>
      <w:r w:rsidRPr="005E0D78">
        <w:rPr>
          <w:color w:val="auto"/>
        </w:rPr>
        <w:sym w:font="Times New Roman" w:char="0107"/>
      </w:r>
      <w:r w:rsidRPr="005E0D78">
        <w:rPr>
          <w:color w:val="auto"/>
        </w:rPr>
        <w:t xml:space="preserve"> w zlecaniu i wykonaniu Robót opisanych w podpunkcie 1.1.</w:t>
      </w:r>
    </w:p>
    <w:p w:rsidR="00A5615A" w:rsidRPr="005E0D78" w:rsidRDefault="00A5615A" w:rsidP="00207A85">
      <w:pPr>
        <w:spacing w:before="0"/>
        <w:jc w:val="both"/>
        <w:rPr>
          <w:color w:val="auto"/>
        </w:rPr>
      </w:pPr>
    </w:p>
    <w:p w:rsidR="00D36C2D" w:rsidRPr="005E0D78" w:rsidRDefault="00D36C2D" w:rsidP="00207A85">
      <w:pPr>
        <w:spacing w:before="0"/>
        <w:jc w:val="both"/>
        <w:rPr>
          <w:b/>
          <w:color w:val="auto"/>
        </w:rPr>
      </w:pPr>
      <w:r w:rsidRPr="005E0D78">
        <w:rPr>
          <w:b/>
          <w:color w:val="auto"/>
        </w:rPr>
        <w:t>1.3. Zakres Robót objętych ST</w:t>
      </w:r>
    </w:p>
    <w:p w:rsidR="00D36C2D" w:rsidRDefault="00D36C2D" w:rsidP="00207A85">
      <w:pPr>
        <w:spacing w:before="0"/>
        <w:jc w:val="both"/>
        <w:rPr>
          <w:color w:val="auto"/>
        </w:rPr>
      </w:pPr>
      <w:r w:rsidRPr="005E0D78">
        <w:rPr>
          <w:b/>
          <w:color w:val="auto"/>
        </w:rPr>
        <w:t>1.3.1</w:t>
      </w:r>
      <w:r w:rsidRPr="005E0D78">
        <w:rPr>
          <w:color w:val="auto"/>
        </w:rPr>
        <w:t>.</w:t>
      </w:r>
      <w:r w:rsidRPr="005E0D78">
        <w:rPr>
          <w:color w:val="auto"/>
        </w:rPr>
        <w:tab/>
        <w:t>Wymagania ogólne należy rozumieć i stosować w powiązaniu z wymienionymi w załączniku Specyfikacjami Technicznymi.</w:t>
      </w:r>
    </w:p>
    <w:p w:rsidR="00A5615A" w:rsidRPr="005E0D78" w:rsidRDefault="00A5615A" w:rsidP="00207A85">
      <w:pPr>
        <w:spacing w:before="0"/>
        <w:jc w:val="both"/>
        <w:rPr>
          <w:color w:val="auto"/>
        </w:rPr>
      </w:pPr>
    </w:p>
    <w:p w:rsidR="00D36C2D" w:rsidRPr="005E0D78" w:rsidRDefault="00D36C2D" w:rsidP="00207A85">
      <w:pPr>
        <w:spacing w:before="0"/>
        <w:jc w:val="both"/>
        <w:rPr>
          <w:b/>
          <w:color w:val="auto"/>
        </w:rPr>
      </w:pPr>
      <w:r w:rsidRPr="005E0D78">
        <w:rPr>
          <w:b/>
          <w:color w:val="auto"/>
        </w:rPr>
        <w:t>1.4. Określenia podstawowe</w:t>
      </w:r>
    </w:p>
    <w:p w:rsidR="00D36C2D" w:rsidRPr="005E0D78" w:rsidRDefault="00D36C2D" w:rsidP="00207A85">
      <w:pPr>
        <w:spacing w:before="0"/>
        <w:jc w:val="both"/>
        <w:rPr>
          <w:color w:val="auto"/>
        </w:rPr>
      </w:pPr>
      <w:r w:rsidRPr="005E0D78">
        <w:rPr>
          <w:color w:val="auto"/>
        </w:rPr>
        <w:t>Użyte w ST wymienione poniżej określenia należy rozumieć w każdym przypadku następująco:</w:t>
      </w:r>
    </w:p>
    <w:p w:rsidR="00D36C2D" w:rsidRPr="005E0D78" w:rsidRDefault="00D36C2D" w:rsidP="005353AB">
      <w:pPr>
        <w:numPr>
          <w:ilvl w:val="2"/>
          <w:numId w:val="7"/>
        </w:numPr>
        <w:spacing w:before="0"/>
        <w:jc w:val="both"/>
        <w:rPr>
          <w:color w:val="auto"/>
        </w:rPr>
      </w:pPr>
      <w:r w:rsidRPr="005E0D78">
        <w:rPr>
          <w:b/>
          <w:color w:val="auto"/>
        </w:rPr>
        <w:t>Aprobata techniczna</w:t>
      </w:r>
      <w:r w:rsidRPr="005E0D78">
        <w:rPr>
          <w:color w:val="auto"/>
        </w:rPr>
        <w:t xml:space="preserve"> – pozytywna ocena techniczna wyrobu stwierdzająca jego przydatność do stosowania w budownictwie</w:t>
      </w:r>
    </w:p>
    <w:p w:rsidR="00D36C2D" w:rsidRPr="005E0D78" w:rsidRDefault="005E0D78" w:rsidP="005353AB">
      <w:pPr>
        <w:numPr>
          <w:ilvl w:val="2"/>
          <w:numId w:val="7"/>
        </w:numPr>
        <w:spacing w:before="0"/>
        <w:jc w:val="both"/>
        <w:rPr>
          <w:color w:val="auto"/>
        </w:rPr>
      </w:pPr>
      <w:r w:rsidRPr="005E0D78">
        <w:rPr>
          <w:b/>
          <w:color w:val="auto"/>
        </w:rPr>
        <w:t>B</w:t>
      </w:r>
      <w:r w:rsidR="00D36C2D" w:rsidRPr="005E0D78">
        <w:rPr>
          <w:b/>
          <w:color w:val="auto"/>
        </w:rPr>
        <w:t>udowla</w:t>
      </w:r>
      <w:r w:rsidR="00D36C2D" w:rsidRPr="005E0D78">
        <w:rPr>
          <w:color w:val="auto"/>
        </w:rPr>
        <w:t xml:space="preserve"> – każdy obiekt budowlany nie będący budynkiem lub obiektem małej architektury, jak: lotniska drogi, linie kolejowe, mosty, wiadukty, estakady, tunele, przepusty, sieci techniczne, wolno stojące maszty antenowe, wolno stojące trwale związane z gruntem urządzenia reklamowe, budowle ziemne, obronne (fortyfikacje),ochronne, hydrotechniczne, zbiorniki, wolno stojące instalacje przemysłowe lub urządzenia techniczne, oczyszczalnie ścieków, składowiska odpadów, stacje uzdatniania wody, konstrukcje oporowe, nadziemne i podziemne przejścia dla pieszych, sieci uzbrojenia terenu, budowle sportowe, cmentarze, pomniki, a także części budowlane urządzeń technicznych (kotłów, pieców przemysłowych, elektrowni wiatrowych i innych urządzeń) oraz fundamenty pod maszyny i urządzenia jako odrębne pod względem technicznym części przedmiotów składających się na całość użytkową,</w:t>
      </w:r>
    </w:p>
    <w:p w:rsidR="00D36C2D" w:rsidRPr="005E0D78" w:rsidRDefault="00D36C2D" w:rsidP="005353AB">
      <w:pPr>
        <w:numPr>
          <w:ilvl w:val="2"/>
          <w:numId w:val="7"/>
        </w:numPr>
        <w:spacing w:before="0"/>
        <w:jc w:val="both"/>
        <w:rPr>
          <w:color w:val="auto"/>
        </w:rPr>
      </w:pPr>
      <w:r w:rsidRPr="005E0D78">
        <w:rPr>
          <w:b/>
          <w:color w:val="auto"/>
        </w:rPr>
        <w:t>Budynek</w:t>
      </w:r>
      <w:r w:rsidRPr="005E0D78">
        <w:rPr>
          <w:color w:val="auto"/>
        </w:rPr>
        <w:t xml:space="preserve"> – obiekt budowlany, który jest trwale związany gruntem, wydzielony z przestrzeni za pomocą przegród budowlanych oraz posiada fundamenty i dach</w:t>
      </w:r>
    </w:p>
    <w:p w:rsidR="00D36C2D" w:rsidRPr="005E0D78" w:rsidRDefault="00D36C2D" w:rsidP="005353AB">
      <w:pPr>
        <w:numPr>
          <w:ilvl w:val="2"/>
          <w:numId w:val="7"/>
        </w:numPr>
        <w:spacing w:before="0"/>
        <w:jc w:val="both"/>
        <w:rPr>
          <w:color w:val="auto"/>
        </w:rPr>
      </w:pPr>
      <w:r w:rsidRPr="005E0D78">
        <w:rPr>
          <w:b/>
          <w:color w:val="auto"/>
        </w:rPr>
        <w:t>Budowla</w:t>
      </w:r>
      <w:r w:rsidRPr="005E0D78">
        <w:rPr>
          <w:color w:val="auto"/>
        </w:rPr>
        <w:t xml:space="preserve"> </w:t>
      </w:r>
      <w:r w:rsidRPr="005E0D78">
        <w:rPr>
          <w:b/>
          <w:color w:val="auto"/>
        </w:rPr>
        <w:t>drogowa</w:t>
      </w:r>
      <w:r w:rsidRPr="005E0D78">
        <w:rPr>
          <w:color w:val="auto"/>
        </w:rPr>
        <w:t xml:space="preserve"> - obiekt budowlany, nie będący budynkiem, stanowiący całość techniczno-użytkową (drogę) albo jego część stanowiąca odrębny element konstrukcyjny lub technologiczny (obiekt mostowy, korpus ziemny, węzeł)</w:t>
      </w:r>
    </w:p>
    <w:p w:rsidR="00D36C2D" w:rsidRPr="005E0D78" w:rsidRDefault="00D36C2D" w:rsidP="005353AB">
      <w:pPr>
        <w:numPr>
          <w:ilvl w:val="2"/>
          <w:numId w:val="7"/>
        </w:numPr>
        <w:spacing w:before="0"/>
        <w:jc w:val="both"/>
        <w:rPr>
          <w:color w:val="auto"/>
        </w:rPr>
      </w:pPr>
      <w:r w:rsidRPr="005E0D78">
        <w:rPr>
          <w:b/>
          <w:color w:val="auto"/>
        </w:rPr>
        <w:t>Chodnik</w:t>
      </w:r>
      <w:r w:rsidRPr="005E0D78">
        <w:rPr>
          <w:color w:val="auto"/>
        </w:rPr>
        <w:t xml:space="preserve"> - wyznaczony pas terenu przy jezdni lub odsunięty od jezdni, przeznaczony do ruchu pieszych i odpowiednio utwardzony.</w:t>
      </w:r>
    </w:p>
    <w:p w:rsidR="00D36C2D" w:rsidRPr="005E0D78" w:rsidRDefault="00D36C2D" w:rsidP="005353AB">
      <w:pPr>
        <w:numPr>
          <w:ilvl w:val="2"/>
          <w:numId w:val="7"/>
        </w:numPr>
        <w:spacing w:before="0"/>
        <w:jc w:val="both"/>
        <w:rPr>
          <w:color w:val="auto"/>
        </w:rPr>
      </w:pPr>
      <w:r w:rsidRPr="005E0D78">
        <w:rPr>
          <w:b/>
          <w:color w:val="auto"/>
        </w:rPr>
        <w:t>Długość</w:t>
      </w:r>
      <w:r w:rsidRPr="005E0D78">
        <w:rPr>
          <w:color w:val="auto"/>
        </w:rPr>
        <w:t xml:space="preserve"> </w:t>
      </w:r>
      <w:r w:rsidRPr="005E0D78">
        <w:rPr>
          <w:b/>
          <w:color w:val="auto"/>
        </w:rPr>
        <w:t>mostu</w:t>
      </w:r>
      <w:r w:rsidRPr="005E0D78">
        <w:rPr>
          <w:color w:val="auto"/>
        </w:rPr>
        <w:t xml:space="preserve"> - odległość między zewnętrznymi krawędziami pomostu a w przypadku mostów łukowych z </w:t>
      </w:r>
      <w:proofErr w:type="spellStart"/>
      <w:r w:rsidRPr="005E0D78">
        <w:rPr>
          <w:color w:val="auto"/>
        </w:rPr>
        <w:t>nadsypką</w:t>
      </w:r>
      <w:proofErr w:type="spellEnd"/>
      <w:r w:rsidRPr="005E0D78">
        <w:rPr>
          <w:color w:val="auto"/>
        </w:rPr>
        <w:t xml:space="preserve"> - odległość w świetle podstaw sklepienia mierzona w osi jezdni drogowej.</w:t>
      </w:r>
    </w:p>
    <w:p w:rsidR="00D36C2D" w:rsidRPr="005E0D78" w:rsidRDefault="00D36C2D" w:rsidP="005353AB">
      <w:pPr>
        <w:numPr>
          <w:ilvl w:val="2"/>
          <w:numId w:val="7"/>
        </w:numPr>
        <w:spacing w:before="0"/>
        <w:jc w:val="both"/>
        <w:rPr>
          <w:color w:val="auto"/>
        </w:rPr>
      </w:pPr>
      <w:r w:rsidRPr="005E0D78">
        <w:rPr>
          <w:b/>
          <w:color w:val="auto"/>
        </w:rPr>
        <w:t>Dokumentacja</w:t>
      </w:r>
      <w:r w:rsidRPr="005E0D78">
        <w:rPr>
          <w:color w:val="auto"/>
        </w:rPr>
        <w:t xml:space="preserve"> </w:t>
      </w:r>
      <w:r w:rsidRPr="005E0D78">
        <w:rPr>
          <w:b/>
          <w:color w:val="auto"/>
        </w:rPr>
        <w:t>powykonawcza</w:t>
      </w:r>
      <w:r w:rsidRPr="005E0D78">
        <w:rPr>
          <w:color w:val="auto"/>
        </w:rPr>
        <w:t xml:space="preserve"> – dokumentacja robót z naniesionymi zmianami dokonanymi w toku wykonywania robót oraz geodezyjnymi pomiarami powykonawczymi</w:t>
      </w:r>
    </w:p>
    <w:p w:rsidR="00D36C2D" w:rsidRPr="005E0D78" w:rsidRDefault="00D36C2D" w:rsidP="005353AB">
      <w:pPr>
        <w:numPr>
          <w:ilvl w:val="2"/>
          <w:numId w:val="7"/>
        </w:numPr>
        <w:spacing w:before="0"/>
        <w:jc w:val="both"/>
        <w:rPr>
          <w:color w:val="auto"/>
        </w:rPr>
      </w:pPr>
      <w:r w:rsidRPr="005E0D78">
        <w:rPr>
          <w:b/>
          <w:color w:val="auto"/>
        </w:rPr>
        <w:t>Dokumentacja</w:t>
      </w:r>
      <w:r w:rsidRPr="005E0D78">
        <w:rPr>
          <w:color w:val="auto"/>
        </w:rPr>
        <w:t xml:space="preserve"> </w:t>
      </w:r>
      <w:r w:rsidRPr="005E0D78">
        <w:rPr>
          <w:b/>
          <w:color w:val="auto"/>
        </w:rPr>
        <w:t>robót</w:t>
      </w:r>
      <w:r w:rsidRPr="005E0D78">
        <w:rPr>
          <w:color w:val="auto"/>
        </w:rPr>
        <w:t xml:space="preserve"> – projekt wykonawczy, dziennik robót, protokoły odbiorów częściowych i końcowych, w miarę potrzeby rysunki i opisy służące realizacji robót, operaty geodezyjne</w:t>
      </w:r>
    </w:p>
    <w:p w:rsidR="00D36C2D" w:rsidRPr="005E0D78" w:rsidRDefault="00D36C2D" w:rsidP="005353AB">
      <w:pPr>
        <w:numPr>
          <w:ilvl w:val="2"/>
          <w:numId w:val="7"/>
        </w:numPr>
        <w:spacing w:before="0"/>
        <w:jc w:val="both"/>
        <w:rPr>
          <w:color w:val="auto"/>
        </w:rPr>
      </w:pPr>
      <w:r w:rsidRPr="005E0D78">
        <w:rPr>
          <w:b/>
          <w:color w:val="auto"/>
        </w:rPr>
        <w:t>Droga</w:t>
      </w:r>
      <w:r w:rsidRPr="005E0D78">
        <w:rPr>
          <w:color w:val="auto"/>
        </w:rPr>
        <w:t xml:space="preserve"> - wydzielony pas terenu przeznaczony do ruchu lub postoju pojazdów oraz ruchu pieszych wraz z wszelkimi urządzeniami technicznymi związanymi z prowadzeniem </w:t>
      </w:r>
      <w:r w:rsidRPr="005E0D78">
        <w:rPr>
          <w:color w:val="auto"/>
        </w:rPr>
        <w:br/>
        <w:t>i zabezpieczeniem ruchu.</w:t>
      </w:r>
    </w:p>
    <w:p w:rsidR="00D36C2D" w:rsidRPr="005E0D78" w:rsidRDefault="00D36C2D" w:rsidP="005353AB">
      <w:pPr>
        <w:numPr>
          <w:ilvl w:val="2"/>
          <w:numId w:val="7"/>
        </w:numPr>
        <w:spacing w:before="0"/>
        <w:jc w:val="both"/>
        <w:rPr>
          <w:color w:val="auto"/>
        </w:rPr>
      </w:pPr>
      <w:r w:rsidRPr="005E0D78">
        <w:rPr>
          <w:b/>
          <w:color w:val="auto"/>
        </w:rPr>
        <w:t>Droga</w:t>
      </w:r>
      <w:r w:rsidRPr="005E0D78">
        <w:rPr>
          <w:color w:val="auto"/>
        </w:rPr>
        <w:t xml:space="preserve"> </w:t>
      </w:r>
      <w:r w:rsidRPr="005E0D78">
        <w:rPr>
          <w:b/>
          <w:color w:val="auto"/>
        </w:rPr>
        <w:t>tymczasowa (montażowa)</w:t>
      </w:r>
      <w:r w:rsidRPr="005E0D78">
        <w:rPr>
          <w:color w:val="auto"/>
        </w:rPr>
        <w:t xml:space="preserve"> - droga specjalnie przygotowana, przeznaczona do ruchu pojazdów obsługujących zadanie budowlane na czas jego wykonania, przewidziana do usunięcia po jego zakończeniu.</w:t>
      </w:r>
    </w:p>
    <w:p w:rsidR="00D36C2D" w:rsidRPr="005E0D78" w:rsidRDefault="00D36C2D" w:rsidP="005353AB">
      <w:pPr>
        <w:numPr>
          <w:ilvl w:val="2"/>
          <w:numId w:val="7"/>
        </w:numPr>
        <w:spacing w:before="0"/>
        <w:jc w:val="both"/>
        <w:rPr>
          <w:color w:val="auto"/>
        </w:rPr>
      </w:pPr>
      <w:r w:rsidRPr="005E0D78">
        <w:rPr>
          <w:b/>
          <w:color w:val="auto"/>
        </w:rPr>
        <w:t>Dziennik</w:t>
      </w:r>
      <w:r w:rsidRPr="005E0D78">
        <w:rPr>
          <w:color w:val="auto"/>
        </w:rPr>
        <w:t xml:space="preserve"> </w:t>
      </w:r>
      <w:r w:rsidRPr="005E0D78">
        <w:rPr>
          <w:b/>
          <w:color w:val="auto"/>
        </w:rPr>
        <w:t>Budowy</w:t>
      </w:r>
      <w:r w:rsidRPr="005E0D78">
        <w:rPr>
          <w:color w:val="auto"/>
        </w:rPr>
        <w:t xml:space="preserve"> - opatrzony pieczęcią Zamawiającego zeszyt, z ponumerowanymi stronami, służący do notowania wydarzeń zaistniałych w czasie wykonywania zadania budowlanego, rejestrowania dokonywanych odbiorów Robót, przekazywania poleceń </w:t>
      </w:r>
      <w:r w:rsidRPr="005E0D78">
        <w:rPr>
          <w:color w:val="auto"/>
        </w:rPr>
        <w:br/>
        <w:t>i innej korespondencji technicznej pomiędzy Inspektorem Nadzoru Inwestorskiego, Wykonawcą i projektantem.</w:t>
      </w:r>
    </w:p>
    <w:p w:rsidR="00D36C2D" w:rsidRPr="005E0D78" w:rsidRDefault="00D36C2D" w:rsidP="005353AB">
      <w:pPr>
        <w:numPr>
          <w:ilvl w:val="2"/>
          <w:numId w:val="7"/>
        </w:numPr>
        <w:spacing w:before="0"/>
        <w:jc w:val="both"/>
        <w:rPr>
          <w:color w:val="auto"/>
        </w:rPr>
      </w:pPr>
      <w:r w:rsidRPr="005E0D78">
        <w:rPr>
          <w:b/>
          <w:color w:val="auto"/>
        </w:rPr>
        <w:t>grupy, klasy, kategorie robót</w:t>
      </w:r>
      <w:r w:rsidRPr="005E0D78">
        <w:rPr>
          <w:color w:val="auto"/>
        </w:rPr>
        <w:t xml:space="preserve"> – grupy, klasy, kategorie robót określone w rozporządzeniu Komisji (WE) nr 213/2008 z dnia 28 listopada 2007 r. (Dz. Urz. UE L 74 z 15 marca 2008 r.)</w:t>
      </w:r>
    </w:p>
    <w:p w:rsidR="00D36C2D" w:rsidRPr="005E0D78" w:rsidRDefault="00D36C2D" w:rsidP="005353AB">
      <w:pPr>
        <w:numPr>
          <w:ilvl w:val="2"/>
          <w:numId w:val="7"/>
        </w:numPr>
        <w:spacing w:before="0"/>
        <w:jc w:val="both"/>
        <w:rPr>
          <w:color w:val="auto"/>
        </w:rPr>
      </w:pPr>
      <w:r w:rsidRPr="005E0D78">
        <w:rPr>
          <w:b/>
          <w:color w:val="auto"/>
        </w:rPr>
        <w:lastRenderedPageBreak/>
        <w:t>Inżynier</w:t>
      </w:r>
      <w:r w:rsidRPr="005E0D78">
        <w:rPr>
          <w:color w:val="auto"/>
        </w:rPr>
        <w:t xml:space="preserve"> – oznacza osobę fizyczną, osobę prawną albo jednostkę organizacyjną wyznaczoną przez Zamawiającego do działania jako Inżynier dla celów  Kontraktu wymienioną w załączniku do oferty lub inną osobę fizyczną, prawną albo jednostkę organizacyjną wyznaczoną w razie potrzeby przez Zamawiającego, z powiadomieniem Wykonawcy. Funkcja Inżyniera obejmuje również występujące w Rozdziale 3 Prawa Budowlanego – funkcje Inspektora Nadzoru Inwestorskiego</w:t>
      </w:r>
    </w:p>
    <w:p w:rsidR="00D36C2D" w:rsidRPr="005E0D78" w:rsidRDefault="00D36C2D" w:rsidP="005353AB">
      <w:pPr>
        <w:numPr>
          <w:ilvl w:val="2"/>
          <w:numId w:val="7"/>
        </w:numPr>
        <w:spacing w:before="0"/>
        <w:jc w:val="both"/>
        <w:rPr>
          <w:color w:val="auto"/>
        </w:rPr>
      </w:pPr>
      <w:r w:rsidRPr="005E0D78">
        <w:rPr>
          <w:b/>
          <w:color w:val="auto"/>
        </w:rPr>
        <w:t>Jezdnia</w:t>
      </w:r>
      <w:r w:rsidRPr="005E0D78">
        <w:rPr>
          <w:color w:val="auto"/>
        </w:rPr>
        <w:t xml:space="preserve"> - część korony drogi przeznaczona do ruchu pojazdów.</w:t>
      </w:r>
    </w:p>
    <w:p w:rsidR="00D36C2D" w:rsidRPr="005E0D78" w:rsidRDefault="00D36C2D" w:rsidP="005353AB">
      <w:pPr>
        <w:numPr>
          <w:ilvl w:val="2"/>
          <w:numId w:val="7"/>
        </w:numPr>
        <w:spacing w:before="0"/>
        <w:jc w:val="both"/>
        <w:rPr>
          <w:color w:val="auto"/>
        </w:rPr>
      </w:pPr>
      <w:r w:rsidRPr="005E0D78">
        <w:rPr>
          <w:b/>
          <w:color w:val="auto"/>
        </w:rPr>
        <w:t>Kierownik budowy</w:t>
      </w:r>
      <w:r w:rsidRPr="005E0D78">
        <w:rPr>
          <w:color w:val="auto"/>
        </w:rPr>
        <w:t xml:space="preserve"> - osoba wyznaczona przez Wykonawcę, upoważniona do kierowania Robotami i do występowania w jego imieniu w sprawach realizacji Umowy.</w:t>
      </w:r>
    </w:p>
    <w:p w:rsidR="00D36C2D" w:rsidRPr="005E0D78" w:rsidRDefault="00D36C2D" w:rsidP="005353AB">
      <w:pPr>
        <w:numPr>
          <w:ilvl w:val="2"/>
          <w:numId w:val="7"/>
        </w:numPr>
        <w:spacing w:before="0"/>
        <w:jc w:val="both"/>
        <w:rPr>
          <w:color w:val="auto"/>
        </w:rPr>
      </w:pPr>
      <w:r w:rsidRPr="005E0D78">
        <w:rPr>
          <w:b/>
          <w:color w:val="auto"/>
        </w:rPr>
        <w:t>Korona drogi</w:t>
      </w:r>
      <w:r w:rsidRPr="005E0D78">
        <w:rPr>
          <w:color w:val="auto"/>
        </w:rPr>
        <w:t xml:space="preserve"> - jezdnia z poboczami lub chodnikami, zatokami, pasami awaryjnego postoju i pasami dzielącymi jezdnie.</w:t>
      </w:r>
    </w:p>
    <w:p w:rsidR="00D36C2D" w:rsidRPr="005E0D78" w:rsidRDefault="00D36C2D" w:rsidP="005353AB">
      <w:pPr>
        <w:numPr>
          <w:ilvl w:val="2"/>
          <w:numId w:val="7"/>
        </w:numPr>
        <w:spacing w:before="0"/>
        <w:jc w:val="both"/>
        <w:rPr>
          <w:color w:val="auto"/>
        </w:rPr>
      </w:pPr>
      <w:r w:rsidRPr="005E0D78">
        <w:rPr>
          <w:b/>
          <w:color w:val="auto"/>
        </w:rPr>
        <w:t>Konstrukcja nawierzchni</w:t>
      </w:r>
      <w:r w:rsidRPr="005E0D78">
        <w:rPr>
          <w:color w:val="auto"/>
        </w:rPr>
        <w:t xml:space="preserve"> - układ warstw nawierzchni wraz ze sposobem ich połączenia.</w:t>
      </w:r>
    </w:p>
    <w:p w:rsidR="00D36C2D" w:rsidRPr="005E0D78" w:rsidRDefault="00D36C2D" w:rsidP="005353AB">
      <w:pPr>
        <w:numPr>
          <w:ilvl w:val="2"/>
          <w:numId w:val="7"/>
        </w:numPr>
        <w:spacing w:before="0"/>
        <w:jc w:val="both"/>
        <w:rPr>
          <w:color w:val="auto"/>
        </w:rPr>
      </w:pPr>
      <w:r w:rsidRPr="005E0D78">
        <w:rPr>
          <w:b/>
          <w:color w:val="auto"/>
        </w:rPr>
        <w:t>Konstrukcja nośna (przęsło lub przęsła obiektu mostowego)</w:t>
      </w:r>
      <w:r w:rsidRPr="005E0D78">
        <w:rPr>
          <w:color w:val="auto"/>
        </w:rPr>
        <w:t xml:space="preserve"> - część obiektu oparta na podporach mostowych, tworząca ustrój niosący dla przeniesienia ruchu kołowego, pieszego.</w:t>
      </w:r>
    </w:p>
    <w:p w:rsidR="00D36C2D" w:rsidRPr="005E0D78" w:rsidRDefault="00D36C2D" w:rsidP="005353AB">
      <w:pPr>
        <w:numPr>
          <w:ilvl w:val="2"/>
          <w:numId w:val="7"/>
        </w:numPr>
        <w:spacing w:before="0"/>
        <w:jc w:val="both"/>
        <w:rPr>
          <w:color w:val="auto"/>
        </w:rPr>
      </w:pPr>
      <w:r w:rsidRPr="005E0D78">
        <w:rPr>
          <w:b/>
          <w:color w:val="auto"/>
        </w:rPr>
        <w:t>Korpus drogowy</w:t>
      </w:r>
      <w:r w:rsidRPr="005E0D78">
        <w:rPr>
          <w:color w:val="auto"/>
        </w:rPr>
        <w:t xml:space="preserve"> - nasyp lub ta część wykopu, która jest ograniczona koroną drogi i skarpami rowów.</w:t>
      </w:r>
    </w:p>
    <w:p w:rsidR="00D36C2D" w:rsidRPr="005E0D78" w:rsidRDefault="00D36C2D" w:rsidP="005353AB">
      <w:pPr>
        <w:numPr>
          <w:ilvl w:val="2"/>
          <w:numId w:val="7"/>
        </w:numPr>
        <w:spacing w:before="0"/>
        <w:jc w:val="both"/>
        <w:rPr>
          <w:color w:val="auto"/>
        </w:rPr>
      </w:pPr>
      <w:r w:rsidRPr="005E0D78">
        <w:rPr>
          <w:b/>
          <w:color w:val="auto"/>
        </w:rPr>
        <w:t>Koryto</w:t>
      </w:r>
      <w:r w:rsidRPr="005E0D78">
        <w:rPr>
          <w:color w:val="auto"/>
        </w:rPr>
        <w:t xml:space="preserve"> - element uformowany w korpusie drogowym w celu ułożenia w nim konstrukcji nawierzchni.</w:t>
      </w:r>
    </w:p>
    <w:p w:rsidR="00D36C2D" w:rsidRPr="005E0D78" w:rsidRDefault="00D36C2D" w:rsidP="005353AB">
      <w:pPr>
        <w:numPr>
          <w:ilvl w:val="2"/>
          <w:numId w:val="7"/>
        </w:numPr>
        <w:spacing w:before="0"/>
        <w:jc w:val="both"/>
        <w:rPr>
          <w:color w:val="auto"/>
        </w:rPr>
      </w:pPr>
      <w:r w:rsidRPr="005E0D78">
        <w:rPr>
          <w:b/>
          <w:color w:val="auto"/>
        </w:rPr>
        <w:t>Książka Obmiarów</w:t>
      </w:r>
      <w:r w:rsidRPr="005E0D78">
        <w:rPr>
          <w:color w:val="auto"/>
        </w:rPr>
        <w:t xml:space="preserve"> - akceptowany przez Inspektora Nadzoru Inwestorskiego zeszyt z ponumerowanymi stronami służący do wpisywania przez Wykonawcę obmiaru dokonywanych Robót w formie wyliczeń, szkiców i ew. dodatkowych załączników. Wpisy w Książce Obmiarów podlegają potwierdzeniu przez Inspektora Nadzoru Inwestorskiego. </w:t>
      </w:r>
    </w:p>
    <w:p w:rsidR="00D36C2D" w:rsidRPr="005E0D78" w:rsidRDefault="00D36C2D" w:rsidP="005353AB">
      <w:pPr>
        <w:numPr>
          <w:ilvl w:val="2"/>
          <w:numId w:val="7"/>
        </w:numPr>
        <w:spacing w:before="0"/>
        <w:jc w:val="both"/>
        <w:rPr>
          <w:color w:val="auto"/>
        </w:rPr>
      </w:pPr>
      <w:r w:rsidRPr="005E0D78">
        <w:rPr>
          <w:b/>
          <w:color w:val="auto"/>
        </w:rPr>
        <w:t>Laboratorium</w:t>
      </w:r>
      <w:r w:rsidRPr="005E0D78">
        <w:rPr>
          <w:color w:val="auto"/>
        </w:rPr>
        <w:t xml:space="preserve"> - drogowe lub inne laboratorium badawcze, zaakceptowane przez Zamawiającego, niezbędne do przeprowadzenia wszelkich badań i prób związanych z oceną jakości materiałów oraz Robót.</w:t>
      </w:r>
    </w:p>
    <w:p w:rsidR="00D36C2D" w:rsidRPr="005E0D78" w:rsidRDefault="005E0D78" w:rsidP="005353AB">
      <w:pPr>
        <w:numPr>
          <w:ilvl w:val="2"/>
          <w:numId w:val="7"/>
        </w:numPr>
        <w:spacing w:before="0"/>
        <w:jc w:val="both"/>
        <w:rPr>
          <w:color w:val="auto"/>
        </w:rPr>
      </w:pPr>
      <w:r>
        <w:rPr>
          <w:b/>
          <w:color w:val="auto"/>
        </w:rPr>
        <w:t>L</w:t>
      </w:r>
      <w:r w:rsidR="00D36C2D" w:rsidRPr="005E0D78">
        <w:rPr>
          <w:b/>
          <w:color w:val="auto"/>
        </w:rPr>
        <w:t>inia kolejowa</w:t>
      </w:r>
      <w:r w:rsidR="00D36C2D" w:rsidRPr="005E0D78">
        <w:rPr>
          <w:color w:val="auto"/>
        </w:rPr>
        <w:t xml:space="preserve"> - wyznaczony pas terenu, składający się z podtorza, budowli inżynierskich i nawierzchni, sieci trakcyjnej, urządzeń łączności itp. Dla prowadzenia ruchu pociągów od punktu początkowego do punktu końcowego, łącznie z urządzeniami zabezpieczenia ruchu kolejowego, łączności, sieci trakcyjnej, budynkami w punktach eksploatacyjnych i na szlakach oraz innymi urządzeniami zapewniającymi bezpieczny i regularny ruch pociągów</w:t>
      </w:r>
    </w:p>
    <w:p w:rsidR="00D36C2D" w:rsidRPr="005E0D78" w:rsidRDefault="00D36C2D" w:rsidP="005353AB">
      <w:pPr>
        <w:numPr>
          <w:ilvl w:val="2"/>
          <w:numId w:val="7"/>
        </w:numPr>
        <w:spacing w:before="0"/>
        <w:jc w:val="both"/>
        <w:rPr>
          <w:color w:val="auto"/>
        </w:rPr>
      </w:pPr>
      <w:r w:rsidRPr="005E0D78">
        <w:rPr>
          <w:b/>
          <w:color w:val="auto"/>
        </w:rPr>
        <w:t>Materiały</w:t>
      </w:r>
      <w:r w:rsidRPr="005E0D78">
        <w:rPr>
          <w:color w:val="auto"/>
        </w:rPr>
        <w:t xml:space="preserve"> - wszelkie tworzywa niezbędne do wykonania Robót, zgodne z Dokumentacją Projektową i Specyfikacjami Technicznymi, zaakceptowane przez Inspektora Nadzoru Inwestorskiego.</w:t>
      </w:r>
    </w:p>
    <w:p w:rsidR="00D36C2D" w:rsidRPr="005E0D78" w:rsidRDefault="00D36C2D" w:rsidP="005353AB">
      <w:pPr>
        <w:numPr>
          <w:ilvl w:val="2"/>
          <w:numId w:val="7"/>
        </w:numPr>
        <w:spacing w:before="0"/>
        <w:jc w:val="both"/>
        <w:rPr>
          <w:color w:val="auto"/>
        </w:rPr>
      </w:pPr>
      <w:r w:rsidRPr="005E0D78">
        <w:rPr>
          <w:b/>
          <w:color w:val="auto"/>
        </w:rPr>
        <w:t>Nawierzchnia</w:t>
      </w:r>
      <w:r w:rsidRPr="005E0D78">
        <w:rPr>
          <w:color w:val="auto"/>
        </w:rPr>
        <w:t xml:space="preserve"> - warstwa lub zespół warstw służących do przejmowania i rozkładania obciążeń od ruchu na podłoże gruntowe i zapewniających dogodne warunki dla ruchu.</w:t>
      </w:r>
    </w:p>
    <w:p w:rsidR="00D36C2D" w:rsidRPr="005E0D78" w:rsidRDefault="00D36C2D" w:rsidP="005353AB">
      <w:pPr>
        <w:numPr>
          <w:ilvl w:val="0"/>
          <w:numId w:val="8"/>
        </w:numPr>
        <w:spacing w:before="0"/>
        <w:jc w:val="both"/>
        <w:rPr>
          <w:color w:val="auto"/>
        </w:rPr>
      </w:pPr>
      <w:r w:rsidRPr="005E0D78">
        <w:rPr>
          <w:b/>
          <w:color w:val="auto"/>
        </w:rPr>
        <w:t>Warstwa ścieralna</w:t>
      </w:r>
      <w:r w:rsidRPr="005E0D78">
        <w:rPr>
          <w:color w:val="auto"/>
        </w:rPr>
        <w:t xml:space="preserve"> - górna warstwa nawierzchni poddana bezpośrednio oddziaływaniu ruchu i czynników atmosferycznych.</w:t>
      </w:r>
    </w:p>
    <w:p w:rsidR="00D36C2D" w:rsidRPr="005E0D78" w:rsidRDefault="00D36C2D" w:rsidP="005353AB">
      <w:pPr>
        <w:numPr>
          <w:ilvl w:val="0"/>
          <w:numId w:val="8"/>
        </w:numPr>
        <w:spacing w:before="0"/>
        <w:jc w:val="both"/>
        <w:rPr>
          <w:color w:val="auto"/>
        </w:rPr>
      </w:pPr>
      <w:r w:rsidRPr="005E0D78">
        <w:rPr>
          <w:b/>
          <w:color w:val="auto"/>
        </w:rPr>
        <w:t>Warstwa wiążąca</w:t>
      </w:r>
      <w:r w:rsidRPr="005E0D78">
        <w:rPr>
          <w:color w:val="auto"/>
        </w:rPr>
        <w:t xml:space="preserve"> - warstwa znajdująca się między warstwą ścieralną a podbudową, zapewniająca lepsze rozłożenie </w:t>
      </w:r>
      <w:proofErr w:type="spellStart"/>
      <w:r w:rsidRPr="005E0D78">
        <w:rPr>
          <w:color w:val="auto"/>
        </w:rPr>
        <w:t>naprężeń</w:t>
      </w:r>
      <w:proofErr w:type="spellEnd"/>
      <w:r w:rsidRPr="005E0D78">
        <w:rPr>
          <w:color w:val="auto"/>
        </w:rPr>
        <w:t xml:space="preserve"> w nawierzchni i przekazywanie ich na podbudowę.</w:t>
      </w:r>
    </w:p>
    <w:p w:rsidR="00D36C2D" w:rsidRPr="005E0D78" w:rsidRDefault="00D36C2D" w:rsidP="005353AB">
      <w:pPr>
        <w:numPr>
          <w:ilvl w:val="0"/>
          <w:numId w:val="8"/>
        </w:numPr>
        <w:spacing w:before="0"/>
        <w:jc w:val="both"/>
        <w:rPr>
          <w:color w:val="auto"/>
        </w:rPr>
      </w:pPr>
      <w:r w:rsidRPr="005E0D78">
        <w:rPr>
          <w:b/>
          <w:color w:val="auto"/>
        </w:rPr>
        <w:t>Warstwa wyrównawcza</w:t>
      </w:r>
      <w:r w:rsidRPr="005E0D78">
        <w:rPr>
          <w:color w:val="auto"/>
        </w:rPr>
        <w:t xml:space="preserve"> - warstwa służąca do wyrównania nierówności podbudowy lub profilu istniejącej nawierzchni.</w:t>
      </w:r>
    </w:p>
    <w:p w:rsidR="00D36C2D" w:rsidRPr="005E0D78" w:rsidRDefault="00D36C2D" w:rsidP="005353AB">
      <w:pPr>
        <w:numPr>
          <w:ilvl w:val="0"/>
          <w:numId w:val="8"/>
        </w:numPr>
        <w:spacing w:before="0"/>
        <w:jc w:val="both"/>
        <w:rPr>
          <w:color w:val="auto"/>
        </w:rPr>
      </w:pPr>
      <w:r w:rsidRPr="005E0D78">
        <w:rPr>
          <w:b/>
          <w:color w:val="auto"/>
        </w:rPr>
        <w:t>Podbudowa</w:t>
      </w:r>
      <w:r w:rsidRPr="005E0D78">
        <w:rPr>
          <w:color w:val="auto"/>
        </w:rPr>
        <w:t xml:space="preserve"> - dolna część nawierzchni służąca do przenoszenia obciążeń od ruchu na podłoże. Podbudowa może składać się z podbudowy zasadniczej i podbudowy pomocniczej.</w:t>
      </w:r>
    </w:p>
    <w:p w:rsidR="00D36C2D" w:rsidRPr="005E0D78" w:rsidRDefault="00D36C2D" w:rsidP="005353AB">
      <w:pPr>
        <w:numPr>
          <w:ilvl w:val="0"/>
          <w:numId w:val="8"/>
        </w:numPr>
        <w:spacing w:before="0"/>
        <w:jc w:val="both"/>
        <w:rPr>
          <w:color w:val="auto"/>
        </w:rPr>
      </w:pPr>
      <w:r w:rsidRPr="005E0D78">
        <w:rPr>
          <w:b/>
          <w:color w:val="auto"/>
        </w:rPr>
        <w:t>Podbudowa zasadnicza</w:t>
      </w:r>
      <w:r w:rsidRPr="005E0D78">
        <w:rPr>
          <w:color w:val="auto"/>
        </w:rPr>
        <w:t xml:space="preserve"> - górna część podbudowy spełniająca funkcje nośne </w:t>
      </w:r>
      <w:r w:rsidRPr="005E0D78">
        <w:rPr>
          <w:color w:val="auto"/>
        </w:rPr>
        <w:br/>
        <w:t>w konstrukcji nawierzchni. Może ona składać się z jednej lub dwóch warstw.</w:t>
      </w:r>
    </w:p>
    <w:p w:rsidR="00D36C2D" w:rsidRPr="005E0D78" w:rsidRDefault="00D36C2D" w:rsidP="005353AB">
      <w:pPr>
        <w:numPr>
          <w:ilvl w:val="0"/>
          <w:numId w:val="8"/>
        </w:numPr>
        <w:spacing w:before="0"/>
        <w:jc w:val="both"/>
        <w:rPr>
          <w:color w:val="auto"/>
        </w:rPr>
      </w:pPr>
      <w:r w:rsidRPr="005E0D78">
        <w:rPr>
          <w:b/>
          <w:color w:val="auto"/>
        </w:rPr>
        <w:t>Podbudowa pomocnicza</w:t>
      </w:r>
      <w:r w:rsidRPr="005E0D78">
        <w:rPr>
          <w:color w:val="auto"/>
        </w:rPr>
        <w:t xml:space="preserve"> - dolna część podbudowy spełniająca, obok funkcji nośnych, funkcje zabezpieczenia nawierzchni przed działaniem wody, mrozu i przenikaniem cząstek podłoża. Może zawierać warstwę </w:t>
      </w:r>
      <w:proofErr w:type="spellStart"/>
      <w:r w:rsidRPr="005E0D78">
        <w:rPr>
          <w:color w:val="auto"/>
        </w:rPr>
        <w:t>mrozoochronną</w:t>
      </w:r>
      <w:proofErr w:type="spellEnd"/>
      <w:r w:rsidRPr="005E0D78">
        <w:rPr>
          <w:color w:val="auto"/>
        </w:rPr>
        <w:t>, odsączającą lub odcinającą.</w:t>
      </w:r>
    </w:p>
    <w:p w:rsidR="00D36C2D" w:rsidRPr="005E0D78" w:rsidRDefault="00D36C2D" w:rsidP="005353AB">
      <w:pPr>
        <w:numPr>
          <w:ilvl w:val="0"/>
          <w:numId w:val="8"/>
        </w:numPr>
        <w:spacing w:before="0"/>
        <w:jc w:val="both"/>
        <w:rPr>
          <w:color w:val="auto"/>
        </w:rPr>
      </w:pPr>
      <w:r w:rsidRPr="005E0D78">
        <w:rPr>
          <w:b/>
          <w:color w:val="auto"/>
        </w:rPr>
        <w:t>Warstwa odcinająca</w:t>
      </w:r>
      <w:r w:rsidRPr="005E0D78">
        <w:rPr>
          <w:color w:val="auto"/>
        </w:rPr>
        <w:t xml:space="preserve"> - warstwa stosowana w celu uniemożliwienia przenikania cząstek drobnych gruntu do warstwy nawierzchni leżącej powyżej.</w:t>
      </w:r>
    </w:p>
    <w:p w:rsidR="00D36C2D" w:rsidRPr="005E0D78" w:rsidRDefault="00D36C2D" w:rsidP="005353AB">
      <w:pPr>
        <w:numPr>
          <w:ilvl w:val="0"/>
          <w:numId w:val="8"/>
        </w:numPr>
        <w:spacing w:before="0"/>
        <w:jc w:val="both"/>
        <w:rPr>
          <w:color w:val="auto"/>
        </w:rPr>
      </w:pPr>
      <w:r w:rsidRPr="005E0D78">
        <w:rPr>
          <w:b/>
          <w:color w:val="auto"/>
        </w:rPr>
        <w:t>Nawierzchnia kolejowa</w:t>
      </w:r>
      <w:r w:rsidRPr="005E0D78">
        <w:rPr>
          <w:color w:val="auto"/>
        </w:rPr>
        <w:t xml:space="preserve"> - zespół konstrukcyjny, składający się z szyn, złączek, podkładów i podsypki, który tworzy drogę dla pojazdów szynowych</w:t>
      </w:r>
    </w:p>
    <w:p w:rsidR="00D36C2D" w:rsidRPr="005E0D78" w:rsidRDefault="00D36C2D" w:rsidP="005353AB">
      <w:pPr>
        <w:numPr>
          <w:ilvl w:val="2"/>
          <w:numId w:val="7"/>
        </w:numPr>
        <w:spacing w:before="0"/>
        <w:jc w:val="both"/>
        <w:rPr>
          <w:color w:val="auto"/>
        </w:rPr>
      </w:pPr>
      <w:r w:rsidRPr="005E0D78">
        <w:rPr>
          <w:b/>
          <w:color w:val="auto"/>
        </w:rPr>
        <w:t>Niweleta</w:t>
      </w:r>
      <w:r w:rsidRPr="005E0D78">
        <w:rPr>
          <w:color w:val="auto"/>
        </w:rPr>
        <w:t xml:space="preserve"> - wysokościowe i geometryczne rozwinięcie na płaszczyźnie pionowego przekroju w osi drogi lub obiektu mostowego.</w:t>
      </w:r>
    </w:p>
    <w:p w:rsidR="00D36C2D" w:rsidRPr="005E0D78" w:rsidRDefault="00D36C2D" w:rsidP="005353AB">
      <w:pPr>
        <w:numPr>
          <w:ilvl w:val="2"/>
          <w:numId w:val="7"/>
        </w:numPr>
        <w:spacing w:before="0"/>
        <w:jc w:val="both"/>
        <w:rPr>
          <w:color w:val="auto"/>
        </w:rPr>
      </w:pPr>
      <w:r w:rsidRPr="005E0D78">
        <w:rPr>
          <w:b/>
          <w:color w:val="auto"/>
        </w:rPr>
        <w:t>Normy europejskie</w:t>
      </w:r>
      <w:r w:rsidRPr="005E0D78">
        <w:rPr>
          <w:color w:val="auto"/>
        </w:rPr>
        <w:t xml:space="preserve"> – normy przyjęte przez Europejski Komitet Standaryzacji (CEN) oraz Europejski Komitet Standaryzacji Elektrotechnicznej (CENELEC) jako „standardy europejskie (EN)” lub „dokumenty </w:t>
      </w:r>
      <w:proofErr w:type="spellStart"/>
      <w:r w:rsidRPr="005E0D78">
        <w:rPr>
          <w:color w:val="auto"/>
        </w:rPr>
        <w:t>harmonizacyjne</w:t>
      </w:r>
      <w:proofErr w:type="spellEnd"/>
      <w:r w:rsidRPr="005E0D78">
        <w:rPr>
          <w:color w:val="auto"/>
        </w:rPr>
        <w:t xml:space="preserve"> (HD)”, zgodnie z ogólnymi zasadami działania tych organizacji</w:t>
      </w:r>
    </w:p>
    <w:p w:rsidR="00D36C2D" w:rsidRPr="005E0D78" w:rsidRDefault="00D36C2D" w:rsidP="005353AB">
      <w:pPr>
        <w:numPr>
          <w:ilvl w:val="2"/>
          <w:numId w:val="7"/>
        </w:numPr>
        <w:spacing w:before="0"/>
        <w:jc w:val="both"/>
        <w:rPr>
          <w:color w:val="auto"/>
        </w:rPr>
      </w:pPr>
      <w:r w:rsidRPr="005E0D78">
        <w:rPr>
          <w:b/>
          <w:color w:val="auto"/>
        </w:rPr>
        <w:t>Obiekt budowlany</w:t>
      </w:r>
      <w:r w:rsidRPr="005E0D78">
        <w:rPr>
          <w:color w:val="auto"/>
        </w:rPr>
        <w:t xml:space="preserve"> – </w:t>
      </w:r>
    </w:p>
    <w:p w:rsidR="00D36C2D" w:rsidRPr="005E0D78" w:rsidRDefault="00D36C2D" w:rsidP="005353AB">
      <w:pPr>
        <w:numPr>
          <w:ilvl w:val="0"/>
          <w:numId w:val="9"/>
        </w:numPr>
        <w:spacing w:before="0"/>
        <w:jc w:val="both"/>
        <w:rPr>
          <w:color w:val="auto"/>
        </w:rPr>
      </w:pPr>
      <w:r w:rsidRPr="005E0D78">
        <w:rPr>
          <w:color w:val="auto"/>
        </w:rPr>
        <w:t>budynek wraz z instalacjami i urządzeniami technicznymi,</w:t>
      </w:r>
    </w:p>
    <w:p w:rsidR="00D36C2D" w:rsidRPr="005E0D78" w:rsidRDefault="00D36C2D" w:rsidP="005353AB">
      <w:pPr>
        <w:numPr>
          <w:ilvl w:val="0"/>
          <w:numId w:val="9"/>
        </w:numPr>
        <w:spacing w:before="0"/>
        <w:jc w:val="both"/>
        <w:rPr>
          <w:color w:val="auto"/>
        </w:rPr>
      </w:pPr>
      <w:r w:rsidRPr="005E0D78">
        <w:rPr>
          <w:color w:val="auto"/>
        </w:rPr>
        <w:lastRenderedPageBreak/>
        <w:t xml:space="preserve">budowla stanowiąca całość </w:t>
      </w:r>
      <w:proofErr w:type="spellStart"/>
      <w:r w:rsidRPr="005E0D78">
        <w:rPr>
          <w:color w:val="auto"/>
        </w:rPr>
        <w:t>techniczno</w:t>
      </w:r>
      <w:proofErr w:type="spellEnd"/>
      <w:r w:rsidRPr="005E0D78">
        <w:rPr>
          <w:color w:val="auto"/>
        </w:rPr>
        <w:t>– użytkową wraz z instalacjami i urządzeniami</w:t>
      </w:r>
    </w:p>
    <w:p w:rsidR="00D36C2D" w:rsidRPr="005E0D78" w:rsidRDefault="00D36C2D" w:rsidP="005353AB">
      <w:pPr>
        <w:numPr>
          <w:ilvl w:val="0"/>
          <w:numId w:val="9"/>
        </w:numPr>
        <w:spacing w:before="0"/>
        <w:jc w:val="both"/>
        <w:rPr>
          <w:color w:val="auto"/>
        </w:rPr>
      </w:pPr>
      <w:r w:rsidRPr="005E0D78">
        <w:rPr>
          <w:color w:val="auto"/>
        </w:rPr>
        <w:t>obiekt małej architektury</w:t>
      </w:r>
    </w:p>
    <w:p w:rsidR="00D36C2D" w:rsidRPr="005E0D78" w:rsidRDefault="00D36C2D" w:rsidP="005353AB">
      <w:pPr>
        <w:numPr>
          <w:ilvl w:val="2"/>
          <w:numId w:val="7"/>
        </w:numPr>
        <w:spacing w:before="0"/>
        <w:jc w:val="both"/>
        <w:rPr>
          <w:color w:val="auto"/>
        </w:rPr>
      </w:pPr>
      <w:r w:rsidRPr="005E0D78">
        <w:rPr>
          <w:b/>
          <w:color w:val="auto"/>
        </w:rPr>
        <w:t>Obiekt mostowy</w:t>
      </w:r>
      <w:r w:rsidRPr="005E0D78">
        <w:rPr>
          <w:color w:val="auto"/>
        </w:rPr>
        <w:t xml:space="preserve"> - most, wiadukt, estakada, tunel, kładka dla pieszych i przepust.</w:t>
      </w:r>
    </w:p>
    <w:p w:rsidR="00D36C2D" w:rsidRPr="005E0D78" w:rsidRDefault="00D36C2D" w:rsidP="005353AB">
      <w:pPr>
        <w:numPr>
          <w:ilvl w:val="2"/>
          <w:numId w:val="7"/>
        </w:numPr>
        <w:spacing w:before="0"/>
        <w:jc w:val="both"/>
        <w:rPr>
          <w:color w:val="auto"/>
        </w:rPr>
      </w:pPr>
      <w:r w:rsidRPr="005E0D78">
        <w:rPr>
          <w:b/>
          <w:color w:val="auto"/>
        </w:rPr>
        <w:t>Objazd tymczasowy</w:t>
      </w:r>
      <w:r w:rsidRPr="005E0D78">
        <w:rPr>
          <w:color w:val="auto"/>
        </w:rPr>
        <w:t xml:space="preserve"> - droga specjalnie przygotowana i odpowiednio utrzymana </w:t>
      </w:r>
      <w:r w:rsidRPr="005E0D78">
        <w:rPr>
          <w:color w:val="auto"/>
        </w:rPr>
        <w:br/>
        <w:t>do przeprowadzenia ruchu publicznego na okres budowy.</w:t>
      </w:r>
    </w:p>
    <w:p w:rsidR="00D36C2D" w:rsidRPr="005E0D78" w:rsidRDefault="00D36C2D" w:rsidP="005353AB">
      <w:pPr>
        <w:numPr>
          <w:ilvl w:val="2"/>
          <w:numId w:val="7"/>
        </w:numPr>
        <w:spacing w:before="0"/>
        <w:jc w:val="both"/>
        <w:rPr>
          <w:color w:val="auto"/>
        </w:rPr>
      </w:pPr>
      <w:r w:rsidRPr="005E0D78">
        <w:rPr>
          <w:b/>
          <w:color w:val="auto"/>
        </w:rPr>
        <w:t>Odpowiednia (bliska) zgodność</w:t>
      </w:r>
      <w:r w:rsidRPr="005E0D78">
        <w:rPr>
          <w:color w:val="auto"/>
        </w:rPr>
        <w:t xml:space="preserve"> - zgodność wykonywanych Robót z dopuszczonymi tolerancjami, a jeśli przedział tolerancji nie został określony - z przeciętnymi tolerancjami, przyjmowanymi zwyczajowo dla danego rodzaju Robót budowlanych.</w:t>
      </w:r>
    </w:p>
    <w:p w:rsidR="00D36C2D" w:rsidRPr="005E0D78" w:rsidRDefault="00D36C2D" w:rsidP="005353AB">
      <w:pPr>
        <w:numPr>
          <w:ilvl w:val="2"/>
          <w:numId w:val="7"/>
        </w:numPr>
        <w:spacing w:before="0"/>
        <w:jc w:val="both"/>
        <w:rPr>
          <w:color w:val="auto"/>
        </w:rPr>
      </w:pPr>
      <w:r w:rsidRPr="005E0D78">
        <w:rPr>
          <w:b/>
          <w:color w:val="auto"/>
        </w:rPr>
        <w:t>Operat kolaudacyjny</w:t>
      </w:r>
      <w:r w:rsidRPr="005E0D78">
        <w:rPr>
          <w:color w:val="auto"/>
        </w:rPr>
        <w:t xml:space="preserve"> – zbiór wszystkich dokumentów związanych z realizacją robót budowlanych na terenie PKP z odnotowanymi zmianami zaistniałymi w czasie ich realizacji i wynikami wykonanych odbiorów, badań, pomiarów, sprawdzeń, przeprowadzonych prób stanowiących podstawę do oceny i odbioru końcowego</w:t>
      </w:r>
    </w:p>
    <w:p w:rsidR="00D36C2D" w:rsidRPr="005E0D78" w:rsidRDefault="00D36C2D" w:rsidP="005353AB">
      <w:pPr>
        <w:numPr>
          <w:ilvl w:val="2"/>
          <w:numId w:val="7"/>
        </w:numPr>
        <w:spacing w:before="0"/>
        <w:jc w:val="both"/>
        <w:rPr>
          <w:color w:val="auto"/>
        </w:rPr>
      </w:pPr>
      <w:r w:rsidRPr="005E0D78">
        <w:rPr>
          <w:b/>
          <w:color w:val="auto"/>
        </w:rPr>
        <w:t>Oznakowanie zgodności</w:t>
      </w:r>
      <w:r w:rsidRPr="005E0D78">
        <w:rPr>
          <w:color w:val="auto"/>
        </w:rPr>
        <w:t xml:space="preserve"> – należy przez to rozumieć oznakowanie potwierdzające</w:t>
      </w:r>
      <w:r w:rsidR="005E0D78" w:rsidRPr="005E0D78">
        <w:rPr>
          <w:color w:val="auto"/>
        </w:rPr>
        <w:t xml:space="preserve"> </w:t>
      </w:r>
      <w:r w:rsidRPr="005E0D78">
        <w:rPr>
          <w:color w:val="auto"/>
        </w:rPr>
        <w:t>zgodność wyrobu z zasadniczymi wymaganiami;</w:t>
      </w:r>
    </w:p>
    <w:p w:rsidR="00D36C2D" w:rsidRPr="005E0D78" w:rsidRDefault="00D36C2D" w:rsidP="005353AB">
      <w:pPr>
        <w:numPr>
          <w:ilvl w:val="2"/>
          <w:numId w:val="7"/>
        </w:numPr>
        <w:spacing w:before="0"/>
        <w:jc w:val="both"/>
        <w:rPr>
          <w:color w:val="auto"/>
        </w:rPr>
      </w:pPr>
      <w:r w:rsidRPr="005E0D78">
        <w:rPr>
          <w:b/>
          <w:color w:val="auto"/>
        </w:rPr>
        <w:t>Pas drogowy</w:t>
      </w:r>
      <w:r w:rsidRPr="005E0D78">
        <w:rPr>
          <w:color w:val="auto"/>
        </w:rPr>
        <w:t xml:space="preserve"> - wydzielony liniami rozgraniczającymi pas terenu przeznaczony do umieszczania w nim drogi oraz drzew i krzewów. Pas drogowy może również obejmować teren przewidziany do rozbudowy drogi i budowy urządzeń chroniących ludzi i środowisko przed uciążliwościami powodowanymi przez ruch na drodze.</w:t>
      </w:r>
    </w:p>
    <w:p w:rsidR="00D36C2D" w:rsidRPr="005E0D78" w:rsidRDefault="00D36C2D" w:rsidP="005353AB">
      <w:pPr>
        <w:numPr>
          <w:ilvl w:val="2"/>
          <w:numId w:val="7"/>
        </w:numPr>
        <w:spacing w:before="0"/>
        <w:jc w:val="both"/>
        <w:rPr>
          <w:color w:val="auto"/>
        </w:rPr>
      </w:pPr>
      <w:r w:rsidRPr="005E0D78">
        <w:rPr>
          <w:b/>
          <w:color w:val="auto"/>
        </w:rPr>
        <w:t>Pobocze</w:t>
      </w:r>
      <w:r w:rsidRPr="005E0D78">
        <w:rPr>
          <w:color w:val="auto"/>
        </w:rPr>
        <w:t xml:space="preserve"> - część korony drogi przeznaczona do chwilowego zatrzymywania się pojazdów, umieszczenia urządzeń bezpieczeństwa ruchu i wykorzystywana do ruchu pieszych, służąca jednocześnie do bocznego oparcia konstrukcji nawierzchni.</w:t>
      </w:r>
    </w:p>
    <w:p w:rsidR="00D36C2D" w:rsidRPr="005E0D78" w:rsidRDefault="00D36C2D" w:rsidP="005353AB">
      <w:pPr>
        <w:numPr>
          <w:ilvl w:val="2"/>
          <w:numId w:val="7"/>
        </w:numPr>
        <w:spacing w:before="0"/>
        <w:jc w:val="both"/>
        <w:rPr>
          <w:color w:val="auto"/>
        </w:rPr>
      </w:pPr>
      <w:r w:rsidRPr="005E0D78">
        <w:rPr>
          <w:b/>
          <w:color w:val="auto"/>
        </w:rPr>
        <w:t>Podłoże</w:t>
      </w:r>
      <w:r w:rsidRPr="005E0D78">
        <w:rPr>
          <w:color w:val="auto"/>
        </w:rPr>
        <w:t xml:space="preserve"> - grunt rodzimy lub nasypowy, leżący pod nawierzchnią do głębokości przemarzania.</w:t>
      </w:r>
    </w:p>
    <w:p w:rsidR="00D36C2D" w:rsidRPr="005E0D78" w:rsidRDefault="00D36C2D" w:rsidP="005353AB">
      <w:pPr>
        <w:numPr>
          <w:ilvl w:val="2"/>
          <w:numId w:val="7"/>
        </w:numPr>
        <w:spacing w:before="0"/>
        <w:jc w:val="both"/>
        <w:rPr>
          <w:color w:val="auto"/>
        </w:rPr>
      </w:pPr>
      <w:r w:rsidRPr="005E0D78">
        <w:rPr>
          <w:b/>
          <w:color w:val="auto"/>
        </w:rPr>
        <w:t>Podłoże ulepszone</w:t>
      </w:r>
      <w:r w:rsidRPr="005E0D78">
        <w:rPr>
          <w:color w:val="auto"/>
        </w:rPr>
        <w:t xml:space="preserve"> - górna warstwa podłoża, leżąca bezpośrednio pod nawierzchnią, ulepszona w celu umożliwienia przejęcia ruchu budowlanego i właściwego wykonania nawierzchni.</w:t>
      </w:r>
    </w:p>
    <w:p w:rsidR="00D36C2D" w:rsidRPr="005E0D78" w:rsidRDefault="00D36C2D" w:rsidP="005353AB">
      <w:pPr>
        <w:numPr>
          <w:ilvl w:val="2"/>
          <w:numId w:val="7"/>
        </w:numPr>
        <w:spacing w:before="0"/>
        <w:jc w:val="both"/>
        <w:rPr>
          <w:color w:val="auto"/>
        </w:rPr>
      </w:pPr>
      <w:r w:rsidRPr="005E0D78">
        <w:rPr>
          <w:b/>
          <w:color w:val="auto"/>
        </w:rPr>
        <w:t>Polecenie Inspektora Nadzoru Inwestorskiego</w:t>
      </w:r>
      <w:r w:rsidRPr="005E0D78">
        <w:rPr>
          <w:color w:val="auto"/>
        </w:rPr>
        <w:t xml:space="preserve"> - wszelkie polecenia przekazane Wykonawcy przez Inspektora Nadzoru Inwestorskiego, w formie pisemnej, dotyczące sposobu realizacji Robót lub innych spraw związanych z prowadzeniem budowy.</w:t>
      </w:r>
    </w:p>
    <w:p w:rsidR="00D36C2D" w:rsidRPr="005E0D78" w:rsidRDefault="00D36C2D" w:rsidP="005353AB">
      <w:pPr>
        <w:numPr>
          <w:ilvl w:val="2"/>
          <w:numId w:val="7"/>
        </w:numPr>
        <w:spacing w:before="0"/>
        <w:jc w:val="both"/>
        <w:rPr>
          <w:color w:val="auto"/>
        </w:rPr>
      </w:pPr>
      <w:r w:rsidRPr="005E0D78">
        <w:rPr>
          <w:b/>
          <w:color w:val="auto"/>
        </w:rPr>
        <w:t>Prace towarzyszące</w:t>
      </w:r>
      <w:r w:rsidRPr="005E0D78">
        <w:rPr>
          <w:color w:val="auto"/>
        </w:rPr>
        <w:t xml:space="preserve"> – prace niezbędne do wykonania robót podstawowych niezaliczane do robót tymczasowych</w:t>
      </w:r>
    </w:p>
    <w:p w:rsidR="00D36C2D" w:rsidRPr="005E0D78" w:rsidRDefault="00D36C2D" w:rsidP="005353AB">
      <w:pPr>
        <w:numPr>
          <w:ilvl w:val="2"/>
          <w:numId w:val="7"/>
        </w:numPr>
        <w:spacing w:before="0"/>
        <w:jc w:val="both"/>
        <w:rPr>
          <w:color w:val="auto"/>
        </w:rPr>
      </w:pPr>
      <w:r w:rsidRPr="005E0D78">
        <w:rPr>
          <w:b/>
          <w:color w:val="auto"/>
        </w:rPr>
        <w:t>Projektant</w:t>
      </w:r>
      <w:r w:rsidRPr="005E0D78">
        <w:rPr>
          <w:color w:val="auto"/>
        </w:rPr>
        <w:t xml:space="preserve"> - uprawniona osoba prawna lub fizyczna będąca autorem Dokumentacji Projektowej.</w:t>
      </w:r>
    </w:p>
    <w:p w:rsidR="00D36C2D" w:rsidRPr="005E0D78" w:rsidRDefault="00D36C2D" w:rsidP="005353AB">
      <w:pPr>
        <w:numPr>
          <w:ilvl w:val="2"/>
          <w:numId w:val="7"/>
        </w:numPr>
        <w:spacing w:before="0"/>
        <w:jc w:val="both"/>
        <w:rPr>
          <w:color w:val="auto"/>
        </w:rPr>
      </w:pPr>
      <w:r w:rsidRPr="005E0D78">
        <w:rPr>
          <w:b/>
          <w:color w:val="auto"/>
        </w:rPr>
        <w:t>Przedmiar robót</w:t>
      </w:r>
      <w:r w:rsidRPr="005E0D78">
        <w:rPr>
          <w:color w:val="auto"/>
        </w:rPr>
        <w:t xml:space="preserve"> – zestawienie przewidzianych do wykonania robót podstawowych w kolejności technologicznej ich wykonania, ze szczegółowym opisem lub wskazaniem podstaw ustalających szczegółowy opis oraz wskazanie Specyfikacji Technicznych Wykonania i Odbioru Robót (</w:t>
      </w:r>
      <w:proofErr w:type="spellStart"/>
      <w:r w:rsidRPr="005E0D78">
        <w:rPr>
          <w:color w:val="auto"/>
        </w:rPr>
        <w:t>STWiOR</w:t>
      </w:r>
      <w:proofErr w:type="spellEnd"/>
      <w:r w:rsidRPr="005E0D78">
        <w:rPr>
          <w:color w:val="auto"/>
        </w:rPr>
        <w:t>), z wyliczeniem i zestawieniem ilości jednostek przedmiarowych robót podstawowych</w:t>
      </w:r>
    </w:p>
    <w:p w:rsidR="00D36C2D" w:rsidRPr="005E0D78" w:rsidRDefault="00D36C2D" w:rsidP="005353AB">
      <w:pPr>
        <w:numPr>
          <w:ilvl w:val="2"/>
          <w:numId w:val="7"/>
        </w:numPr>
        <w:spacing w:before="0"/>
        <w:jc w:val="both"/>
        <w:rPr>
          <w:color w:val="auto"/>
        </w:rPr>
      </w:pPr>
      <w:r w:rsidRPr="005E0D78">
        <w:rPr>
          <w:b/>
          <w:color w:val="auto"/>
        </w:rPr>
        <w:t>Przedsięwzięcie budowlane</w:t>
      </w:r>
      <w:r w:rsidRPr="005E0D78">
        <w:rPr>
          <w:color w:val="auto"/>
        </w:rPr>
        <w:t xml:space="preserve"> - kompleksowa realizacja nowego połączenia drogowego lub całkowita modernizacja (zmiana parametrów geometrycznych trasy w planie </w:t>
      </w:r>
      <w:r w:rsidRPr="005E0D78">
        <w:rPr>
          <w:color w:val="auto"/>
        </w:rPr>
        <w:br/>
        <w:t>i przekroju podłużnym) istniejącego połączenia.</w:t>
      </w:r>
    </w:p>
    <w:p w:rsidR="00D36C2D" w:rsidRPr="005E0D78" w:rsidRDefault="00D36C2D" w:rsidP="005353AB">
      <w:pPr>
        <w:numPr>
          <w:ilvl w:val="2"/>
          <w:numId w:val="7"/>
        </w:numPr>
        <w:spacing w:before="0"/>
        <w:jc w:val="both"/>
        <w:rPr>
          <w:color w:val="auto"/>
        </w:rPr>
      </w:pPr>
      <w:r w:rsidRPr="005E0D78">
        <w:rPr>
          <w:b/>
          <w:color w:val="auto"/>
        </w:rPr>
        <w:t>Przejazd kolejowy</w:t>
      </w:r>
      <w:r w:rsidRPr="005E0D78">
        <w:rPr>
          <w:color w:val="auto"/>
        </w:rPr>
        <w:t xml:space="preserve"> - skrzyżowanie drogi kołowej z torem kolejowym w jednym poziomie, oznakowane i zabezpieczone zgodnie z kategorią i przepisami</w:t>
      </w:r>
    </w:p>
    <w:p w:rsidR="00D36C2D" w:rsidRPr="005E0D78" w:rsidRDefault="00D36C2D" w:rsidP="005353AB">
      <w:pPr>
        <w:numPr>
          <w:ilvl w:val="2"/>
          <w:numId w:val="7"/>
        </w:numPr>
        <w:spacing w:before="0"/>
        <w:jc w:val="both"/>
        <w:rPr>
          <w:color w:val="auto"/>
        </w:rPr>
      </w:pPr>
      <w:r w:rsidRPr="005E0D78">
        <w:rPr>
          <w:b/>
          <w:color w:val="auto"/>
        </w:rPr>
        <w:t>Przepust</w:t>
      </w:r>
      <w:r w:rsidRPr="005E0D78">
        <w:rPr>
          <w:color w:val="auto"/>
        </w:rPr>
        <w:t xml:space="preserve"> - obiekty wybudowane w formie zamkniętej obudowy konstrukcyjnej, służące do przepływu małych cieków wodnych pod nasypami korpusu drogowego lub dla ruchu kołowego, pieszego.</w:t>
      </w:r>
    </w:p>
    <w:p w:rsidR="00D36C2D" w:rsidRPr="005E0D78" w:rsidRDefault="00D36C2D" w:rsidP="005353AB">
      <w:pPr>
        <w:numPr>
          <w:ilvl w:val="2"/>
          <w:numId w:val="7"/>
        </w:numPr>
        <w:spacing w:before="0"/>
        <w:jc w:val="both"/>
        <w:rPr>
          <w:color w:val="auto"/>
        </w:rPr>
      </w:pPr>
      <w:r w:rsidRPr="005E0D78">
        <w:rPr>
          <w:b/>
          <w:color w:val="auto"/>
        </w:rPr>
        <w:t>Przeszkoda naturalna</w:t>
      </w:r>
      <w:r w:rsidRPr="005E0D78">
        <w:rPr>
          <w:color w:val="auto"/>
        </w:rPr>
        <w:t xml:space="preserve"> - element środowiska naturalnego, stanowiący utrudnienie </w:t>
      </w:r>
      <w:r w:rsidRPr="005E0D78">
        <w:rPr>
          <w:color w:val="auto"/>
        </w:rPr>
        <w:br/>
        <w:t>w realizacji zadania budowlanego, na przykład dolina, bagno, rzeka itp.</w:t>
      </w:r>
    </w:p>
    <w:p w:rsidR="00D36C2D" w:rsidRPr="005E0D78" w:rsidRDefault="00D36C2D" w:rsidP="005353AB">
      <w:pPr>
        <w:numPr>
          <w:ilvl w:val="2"/>
          <w:numId w:val="7"/>
        </w:numPr>
        <w:spacing w:before="0"/>
        <w:jc w:val="both"/>
        <w:rPr>
          <w:color w:val="auto"/>
        </w:rPr>
      </w:pPr>
      <w:r w:rsidRPr="005E0D78">
        <w:rPr>
          <w:b/>
          <w:color w:val="auto"/>
        </w:rPr>
        <w:t>Przeszkoda sztuczna</w:t>
      </w:r>
      <w:r w:rsidRPr="005E0D78">
        <w:rPr>
          <w:color w:val="auto"/>
        </w:rPr>
        <w:t xml:space="preserve"> - dzieło ludzkie, stanowiące utrudnienie w realizacji zadania budowlanego, na przykład droga, kolej, rurociąg itp.</w:t>
      </w:r>
    </w:p>
    <w:p w:rsidR="00D36C2D" w:rsidRPr="005E0D78" w:rsidRDefault="00D36C2D" w:rsidP="005353AB">
      <w:pPr>
        <w:numPr>
          <w:ilvl w:val="2"/>
          <w:numId w:val="7"/>
        </w:numPr>
        <w:spacing w:before="0"/>
        <w:jc w:val="both"/>
        <w:rPr>
          <w:color w:val="auto"/>
        </w:rPr>
      </w:pPr>
      <w:r w:rsidRPr="005E0D78">
        <w:rPr>
          <w:b/>
          <w:color w:val="auto"/>
        </w:rPr>
        <w:t>Przetargowa Dokumentacja Projektowa</w:t>
      </w:r>
      <w:r w:rsidRPr="005E0D78">
        <w:rPr>
          <w:color w:val="auto"/>
        </w:rPr>
        <w:t xml:space="preserve"> - część Dokumentacji Projektowej, która wskazuje lokalizację, charakterystykę i wymiary obiektu będącego przedmiotem Robót.</w:t>
      </w:r>
    </w:p>
    <w:p w:rsidR="00D36C2D" w:rsidRPr="005E0D78" w:rsidRDefault="00D36C2D" w:rsidP="005353AB">
      <w:pPr>
        <w:numPr>
          <w:ilvl w:val="2"/>
          <w:numId w:val="7"/>
        </w:numPr>
        <w:spacing w:before="0"/>
        <w:jc w:val="both"/>
        <w:rPr>
          <w:color w:val="auto"/>
        </w:rPr>
      </w:pPr>
      <w:r w:rsidRPr="005E0D78">
        <w:rPr>
          <w:b/>
          <w:color w:val="auto"/>
        </w:rPr>
        <w:t>Przyczółek</w:t>
      </w:r>
      <w:r w:rsidRPr="005E0D78">
        <w:rPr>
          <w:color w:val="auto"/>
        </w:rPr>
        <w:t xml:space="preserve"> - skrajna podpora obiektu mostowego. Może składać się z pełnej ściany, słupów lub innych form konstrukcyjnych np. skrzyń, komór.</w:t>
      </w:r>
    </w:p>
    <w:p w:rsidR="00D36C2D" w:rsidRPr="005E0D78" w:rsidRDefault="00D36C2D" w:rsidP="005353AB">
      <w:pPr>
        <w:numPr>
          <w:ilvl w:val="2"/>
          <w:numId w:val="7"/>
        </w:numPr>
        <w:spacing w:before="0"/>
        <w:jc w:val="both"/>
        <w:rPr>
          <w:color w:val="auto"/>
        </w:rPr>
      </w:pPr>
      <w:r w:rsidRPr="005E0D78">
        <w:rPr>
          <w:b/>
          <w:color w:val="auto"/>
        </w:rPr>
        <w:t>Rekultywacja</w:t>
      </w:r>
      <w:r w:rsidRPr="005E0D78">
        <w:rPr>
          <w:color w:val="auto"/>
        </w:rPr>
        <w:t xml:space="preserve"> - Roboty mające na celu uporządkowanie i przywrócenie pierwotnych funkcji terenom naruszonym w czasie realizacji zadania budowlanego.</w:t>
      </w:r>
    </w:p>
    <w:p w:rsidR="00D36C2D" w:rsidRPr="005E0D78" w:rsidRDefault="00D36C2D" w:rsidP="005353AB">
      <w:pPr>
        <w:numPr>
          <w:ilvl w:val="2"/>
          <w:numId w:val="7"/>
        </w:numPr>
        <w:spacing w:before="0"/>
        <w:jc w:val="both"/>
        <w:rPr>
          <w:color w:val="auto"/>
        </w:rPr>
      </w:pPr>
      <w:r w:rsidRPr="005E0D78">
        <w:rPr>
          <w:b/>
          <w:color w:val="auto"/>
        </w:rPr>
        <w:t>Roboty budowlane</w:t>
      </w:r>
      <w:r w:rsidRPr="005E0D78">
        <w:rPr>
          <w:color w:val="auto"/>
        </w:rPr>
        <w:t xml:space="preserve"> – budowa, a także pace polegające na przebudowie, montażu, remoncie lub rozbiórce obiektu budowlanego</w:t>
      </w:r>
    </w:p>
    <w:p w:rsidR="00D36C2D" w:rsidRPr="005E0D78" w:rsidRDefault="00D36C2D" w:rsidP="005353AB">
      <w:pPr>
        <w:numPr>
          <w:ilvl w:val="2"/>
          <w:numId w:val="7"/>
        </w:numPr>
        <w:spacing w:before="0"/>
        <w:jc w:val="both"/>
        <w:rPr>
          <w:color w:val="auto"/>
        </w:rPr>
      </w:pPr>
      <w:r w:rsidRPr="005E0D78">
        <w:rPr>
          <w:b/>
          <w:color w:val="auto"/>
        </w:rPr>
        <w:t>Roboty podstawowe</w:t>
      </w:r>
      <w:r w:rsidRPr="005E0D78">
        <w:rPr>
          <w:color w:val="auto"/>
        </w:rPr>
        <w:t xml:space="preserve"> – minimalny zakres prac, które po wykonaniu są możliwe do odebrania pod względem ilości i wymogów jakościowych oraz uwzględniają przyjęty stopień zagregowania (scalenia) robót</w:t>
      </w:r>
    </w:p>
    <w:p w:rsidR="00D36C2D" w:rsidRPr="005E0D78" w:rsidRDefault="00D36C2D" w:rsidP="005353AB">
      <w:pPr>
        <w:numPr>
          <w:ilvl w:val="2"/>
          <w:numId w:val="7"/>
        </w:numPr>
        <w:spacing w:before="0"/>
        <w:jc w:val="both"/>
        <w:rPr>
          <w:color w:val="auto"/>
        </w:rPr>
      </w:pPr>
      <w:r w:rsidRPr="005E0D78">
        <w:rPr>
          <w:b/>
          <w:color w:val="auto"/>
        </w:rPr>
        <w:lastRenderedPageBreak/>
        <w:t>Roboty tymczasowe</w:t>
      </w:r>
      <w:r w:rsidRPr="005E0D78">
        <w:rPr>
          <w:color w:val="auto"/>
        </w:rPr>
        <w:t xml:space="preserve"> – roboty, które są projektowane i wykonywane na potrzeby wykonania robót podstawowych, nie są przekazywane zamawiającemu i są usuwane po wykonaniu robót podstawowych</w:t>
      </w:r>
    </w:p>
    <w:p w:rsidR="00D36C2D" w:rsidRPr="005E0D78" w:rsidRDefault="00D36C2D" w:rsidP="005353AB">
      <w:pPr>
        <w:numPr>
          <w:ilvl w:val="2"/>
          <w:numId w:val="7"/>
        </w:numPr>
        <w:spacing w:before="0"/>
        <w:jc w:val="both"/>
        <w:rPr>
          <w:color w:val="auto"/>
        </w:rPr>
      </w:pPr>
      <w:r w:rsidRPr="005E0D78">
        <w:rPr>
          <w:b/>
          <w:color w:val="auto"/>
        </w:rPr>
        <w:t>Rozpiętość teoretyczna</w:t>
      </w:r>
      <w:r w:rsidRPr="005E0D78">
        <w:rPr>
          <w:color w:val="auto"/>
        </w:rPr>
        <w:t xml:space="preserve"> - odległość między punktami podparcia (łożyskami), przęsła mostowego.</w:t>
      </w:r>
    </w:p>
    <w:p w:rsidR="00D36C2D" w:rsidRPr="005E0D78" w:rsidRDefault="00D36C2D" w:rsidP="005353AB">
      <w:pPr>
        <w:numPr>
          <w:ilvl w:val="2"/>
          <w:numId w:val="7"/>
        </w:numPr>
        <w:spacing w:before="0"/>
        <w:jc w:val="both"/>
        <w:rPr>
          <w:color w:val="auto"/>
        </w:rPr>
      </w:pPr>
      <w:r w:rsidRPr="005E0D78">
        <w:rPr>
          <w:b/>
          <w:color w:val="auto"/>
        </w:rPr>
        <w:t>Skrajnia budowli</w:t>
      </w:r>
      <w:r w:rsidRPr="005E0D78">
        <w:rPr>
          <w:color w:val="auto"/>
        </w:rPr>
        <w:t xml:space="preserve"> - linia graniczna wyznaczająca najmniejsze dopuszczalne odległości budowli i urządzeń od osi toru i od górnej powierzchni główki szyny.</w:t>
      </w:r>
    </w:p>
    <w:p w:rsidR="00D36C2D" w:rsidRPr="005E0D78" w:rsidRDefault="00D36C2D" w:rsidP="005353AB">
      <w:pPr>
        <w:numPr>
          <w:ilvl w:val="2"/>
          <w:numId w:val="7"/>
        </w:numPr>
        <w:spacing w:before="0"/>
        <w:jc w:val="both"/>
        <w:rPr>
          <w:color w:val="auto"/>
        </w:rPr>
      </w:pPr>
      <w:proofErr w:type="spellStart"/>
      <w:r w:rsidRPr="005E0D78">
        <w:rPr>
          <w:b/>
          <w:color w:val="auto"/>
        </w:rPr>
        <w:t>STWiOR</w:t>
      </w:r>
      <w:proofErr w:type="spellEnd"/>
      <w:r w:rsidRPr="005E0D78">
        <w:rPr>
          <w:color w:val="auto"/>
        </w:rPr>
        <w:t xml:space="preserve"> – Specyfikacja Techniczna Wykonania i Odbioru Robót </w:t>
      </w:r>
    </w:p>
    <w:p w:rsidR="00D36C2D" w:rsidRPr="005E0D78" w:rsidRDefault="00D36C2D" w:rsidP="005353AB">
      <w:pPr>
        <w:numPr>
          <w:ilvl w:val="2"/>
          <w:numId w:val="7"/>
        </w:numPr>
        <w:spacing w:before="0"/>
        <w:jc w:val="both"/>
        <w:rPr>
          <w:color w:val="auto"/>
        </w:rPr>
      </w:pPr>
      <w:r w:rsidRPr="005E0D78">
        <w:rPr>
          <w:b/>
          <w:color w:val="auto"/>
        </w:rPr>
        <w:t>Szerokość całkowita obiektu (mostu / wiaduktu)</w:t>
      </w:r>
      <w:r w:rsidRPr="005E0D78">
        <w:rPr>
          <w:color w:val="auto"/>
        </w:rPr>
        <w:t xml:space="preserve"> - odległość między zewnętrznymi krawędziami konstrukcji obiektu, mierzona w linii prostopadłej do osi podłużnej, obejmuje całkowitą szerokość konstrukcyjną ustroju niosącego.</w:t>
      </w:r>
    </w:p>
    <w:p w:rsidR="00D36C2D" w:rsidRPr="005E0D78" w:rsidRDefault="00D36C2D" w:rsidP="005353AB">
      <w:pPr>
        <w:numPr>
          <w:ilvl w:val="2"/>
          <w:numId w:val="7"/>
        </w:numPr>
        <w:spacing w:before="0"/>
        <w:jc w:val="both"/>
        <w:rPr>
          <w:color w:val="auto"/>
        </w:rPr>
      </w:pPr>
      <w:r w:rsidRPr="005E0D78">
        <w:rPr>
          <w:b/>
          <w:color w:val="auto"/>
        </w:rPr>
        <w:t>Szerokość użytkowa obiektu</w:t>
      </w:r>
      <w:r w:rsidRPr="005E0D78">
        <w:rPr>
          <w:color w:val="auto"/>
        </w:rPr>
        <w:t xml:space="preserve"> - szerokość jezdni (nawierzchni) przeznaczona dla poszczególnych rodzajów ruchu oraz szerokość chodników mierzona w świetle poręczy mostowych z wyłączeniem konstrukcji przy jezdni dołem oddzielającej ruch kołowy od ruchu pieszego.</w:t>
      </w:r>
    </w:p>
    <w:p w:rsidR="00D36C2D" w:rsidRPr="005E0D78" w:rsidRDefault="00D36C2D" w:rsidP="005353AB">
      <w:pPr>
        <w:numPr>
          <w:ilvl w:val="2"/>
          <w:numId w:val="7"/>
        </w:numPr>
        <w:spacing w:before="0"/>
        <w:jc w:val="both"/>
        <w:rPr>
          <w:color w:val="auto"/>
        </w:rPr>
      </w:pPr>
      <w:r w:rsidRPr="005E0D78">
        <w:rPr>
          <w:b/>
          <w:color w:val="auto"/>
        </w:rPr>
        <w:t>Ślepy Kosztorys</w:t>
      </w:r>
      <w:r w:rsidRPr="005E0D78">
        <w:rPr>
          <w:color w:val="auto"/>
        </w:rPr>
        <w:t xml:space="preserve"> - wykaz Robót z podaniem ich ilości (przedmiar) w kolejności technologicznej ich wykonania.</w:t>
      </w:r>
    </w:p>
    <w:p w:rsidR="00D36C2D" w:rsidRPr="005E0D78" w:rsidRDefault="00D36C2D" w:rsidP="005353AB">
      <w:pPr>
        <w:numPr>
          <w:ilvl w:val="2"/>
          <w:numId w:val="7"/>
        </w:numPr>
        <w:spacing w:before="0"/>
        <w:jc w:val="both"/>
        <w:rPr>
          <w:color w:val="auto"/>
        </w:rPr>
      </w:pPr>
      <w:r w:rsidRPr="004604E1">
        <w:rPr>
          <w:b/>
          <w:color w:val="auto"/>
        </w:rPr>
        <w:t>Teren robót</w:t>
      </w:r>
      <w:r w:rsidRPr="005E0D78">
        <w:rPr>
          <w:color w:val="auto"/>
        </w:rPr>
        <w:t xml:space="preserve"> – przestrzeń, w której prowadzone są roboty budowlane wraz z przestrzenią zajmowaną przez urządzenia zaplecza robót</w:t>
      </w:r>
    </w:p>
    <w:p w:rsidR="00D36C2D" w:rsidRPr="005E0D78" w:rsidRDefault="00D36C2D" w:rsidP="005353AB">
      <w:pPr>
        <w:numPr>
          <w:ilvl w:val="2"/>
          <w:numId w:val="7"/>
        </w:numPr>
        <w:spacing w:before="0"/>
        <w:jc w:val="both"/>
        <w:rPr>
          <w:color w:val="auto"/>
        </w:rPr>
      </w:pPr>
      <w:r w:rsidRPr="004604E1">
        <w:rPr>
          <w:b/>
          <w:color w:val="auto"/>
        </w:rPr>
        <w:t>Teren zamknięty</w:t>
      </w:r>
      <w:r w:rsidRPr="005E0D78">
        <w:rPr>
          <w:color w:val="auto"/>
        </w:rPr>
        <w:t xml:space="preserve"> - teren zamknięty jest ustalany przez właściwych ministrów i kierowników </w:t>
      </w:r>
    </w:p>
    <w:p w:rsidR="00D36C2D" w:rsidRPr="005E0D78" w:rsidRDefault="00D36C2D" w:rsidP="005353AB">
      <w:pPr>
        <w:numPr>
          <w:ilvl w:val="2"/>
          <w:numId w:val="7"/>
        </w:numPr>
        <w:spacing w:before="0"/>
        <w:jc w:val="both"/>
        <w:rPr>
          <w:color w:val="auto"/>
        </w:rPr>
      </w:pPr>
      <w:r w:rsidRPr="004604E1">
        <w:rPr>
          <w:b/>
          <w:color w:val="auto"/>
        </w:rPr>
        <w:t>Urządzenia budowlane</w:t>
      </w:r>
      <w:r w:rsidRPr="005E0D78">
        <w:rPr>
          <w:color w:val="auto"/>
        </w:rPr>
        <w:t xml:space="preserve"> – urządzenia techniczne związane z obiektem budowlanym zapewniające możliwość użytkowania obiektu zgodnie z jego przeznaczeniem, jak przyłącza i urządzenia instalacyjne, w tym służące oczyszczaniu lub gromadzeniu ścieków, a także przejazdy, ogrodzenia, place postojowe i place pod śmietniki</w:t>
      </w:r>
    </w:p>
    <w:p w:rsidR="00D36C2D" w:rsidRPr="005E0D78" w:rsidRDefault="00D36C2D" w:rsidP="005353AB">
      <w:pPr>
        <w:numPr>
          <w:ilvl w:val="2"/>
          <w:numId w:val="7"/>
        </w:numPr>
        <w:spacing w:before="0"/>
        <w:jc w:val="both"/>
        <w:rPr>
          <w:color w:val="auto"/>
        </w:rPr>
      </w:pPr>
      <w:r w:rsidRPr="004604E1">
        <w:rPr>
          <w:b/>
          <w:color w:val="auto"/>
        </w:rPr>
        <w:t>Wiadukt</w:t>
      </w:r>
      <w:r w:rsidRPr="005E0D78">
        <w:rPr>
          <w:color w:val="auto"/>
        </w:rPr>
        <w:t xml:space="preserve"> - obiekt zbudowany nad linią kolejową lub inną drogą dla bezkolizyjnego zapewnienia komunikacji drogowej i ruchu pieszego.</w:t>
      </w:r>
    </w:p>
    <w:p w:rsidR="00D36C2D" w:rsidRPr="005E0D78" w:rsidRDefault="00D36C2D" w:rsidP="005353AB">
      <w:pPr>
        <w:numPr>
          <w:ilvl w:val="2"/>
          <w:numId w:val="7"/>
        </w:numPr>
        <w:spacing w:before="0"/>
        <w:jc w:val="both"/>
        <w:rPr>
          <w:color w:val="auto"/>
        </w:rPr>
      </w:pPr>
      <w:r w:rsidRPr="004604E1">
        <w:rPr>
          <w:b/>
          <w:color w:val="auto"/>
        </w:rPr>
        <w:t>Wspólny Słownik Zamówień (CPV)</w:t>
      </w:r>
      <w:r w:rsidRPr="005E0D78">
        <w:rPr>
          <w:color w:val="auto"/>
        </w:rPr>
        <w:t xml:space="preserve"> – system klasyfikacji produktów, usług i robót budowlanych, stworzonych na potrzeby zamówień publicznych, obowiązuje we wszystkich krajach Unii Europejskiej, stosowanie kodów CPV stało się obowiązkowe z dniem 20 grudnia 2003 r., od dnia 17 września 2008 r. obowiązuje nowe  rozporządzenie Komisji WE nr 213/2008 z dnia 28 listopada 2007 r. (Dz. Urz. UE L74 z 15 marca 2008 r.</w:t>
      </w:r>
    </w:p>
    <w:p w:rsidR="00D36C2D" w:rsidRPr="005E0D78" w:rsidRDefault="00D36C2D" w:rsidP="005353AB">
      <w:pPr>
        <w:numPr>
          <w:ilvl w:val="2"/>
          <w:numId w:val="7"/>
        </w:numPr>
        <w:spacing w:before="0"/>
        <w:jc w:val="both"/>
        <w:rPr>
          <w:color w:val="auto"/>
        </w:rPr>
      </w:pPr>
      <w:r w:rsidRPr="004604E1">
        <w:rPr>
          <w:b/>
          <w:color w:val="auto"/>
        </w:rPr>
        <w:t>Wyrób</w:t>
      </w:r>
      <w:r w:rsidRPr="005E0D78">
        <w:rPr>
          <w:color w:val="auto"/>
        </w:rPr>
        <w:t xml:space="preserve"> – rzecz, bez względu na stopień jej przetworzenia, przeznaczona do wprowadzenia do obrotu lub oddania do użytku, z wyjątkiem artykułów rolno-spożywczych oraz środków żywienia zwierząt, </w:t>
      </w:r>
    </w:p>
    <w:p w:rsidR="00D36C2D" w:rsidRPr="005E0D78" w:rsidRDefault="00D36C2D" w:rsidP="005353AB">
      <w:pPr>
        <w:numPr>
          <w:ilvl w:val="2"/>
          <w:numId w:val="7"/>
        </w:numPr>
        <w:spacing w:before="0"/>
        <w:jc w:val="both"/>
        <w:rPr>
          <w:color w:val="auto"/>
        </w:rPr>
      </w:pPr>
      <w:r w:rsidRPr="004604E1">
        <w:rPr>
          <w:b/>
          <w:color w:val="auto"/>
        </w:rPr>
        <w:t>Wyrób budowlany</w:t>
      </w:r>
      <w:r w:rsidRPr="005E0D78">
        <w:rPr>
          <w:color w:val="auto"/>
        </w:rPr>
        <w:t xml:space="preserve"> – rzecz ruchoma, bez względu na stopień jej przetworzenia , przeznaczona do obrotu, wytworzona w celu zastosowania  w sposób trwały w obiekcie budowlanym, wprowadzaną  do obrotu jako wyrób pojedynczy lub jako zestaw wyrobów do stosowania we wzajemnym połączeniu stanowiącym integralną całość użytkową i mającą wpływ na spełnienie wymagań podstawowych, o których mowa w art. 5 ust. 1 pkt 1 ustawy z dnia 7 lipca 1994 r. – Prawo budowlane (DZ.U. z 2003 r. Nr 207, poz. 2016 oraz z 2004 r. Nr 6, poz. 41)</w:t>
      </w:r>
    </w:p>
    <w:p w:rsidR="00D36C2D" w:rsidRDefault="00D36C2D" w:rsidP="005353AB">
      <w:pPr>
        <w:numPr>
          <w:ilvl w:val="2"/>
          <w:numId w:val="7"/>
        </w:numPr>
        <w:spacing w:before="0"/>
        <w:jc w:val="both"/>
        <w:rPr>
          <w:color w:val="auto"/>
        </w:rPr>
      </w:pPr>
      <w:r w:rsidRPr="004604E1">
        <w:rPr>
          <w:b/>
          <w:color w:val="auto"/>
        </w:rPr>
        <w:t>Zadanie budowlane</w:t>
      </w:r>
      <w:r w:rsidRPr="005E0D78">
        <w:rPr>
          <w:color w:val="auto"/>
        </w:rPr>
        <w:t xml:space="preserve"> - część przedsięwzięcia budowlanego, stanowiąca odrębną całość </w:t>
      </w:r>
      <w:r w:rsidRPr="00C86860">
        <w:rPr>
          <w:color w:val="auto"/>
        </w:rPr>
        <w:t>konstrukcyjną lub technologiczną, zdolną do samodzielnego spełnienia przewidywanych funkcji techniczno-użytkowych.</w:t>
      </w:r>
      <w:r w:rsidR="005E0D78" w:rsidRPr="00C86860">
        <w:rPr>
          <w:color w:val="auto"/>
        </w:rPr>
        <w:br/>
      </w:r>
      <w:r w:rsidRPr="00C86860">
        <w:rPr>
          <w:color w:val="auto"/>
        </w:rPr>
        <w:t>Zadanie może polegać na wykonywaniu Robót związanych z budową, modernizacją, utrzymaniem oraz ochroną budowli drogowej lub jej elementu.</w:t>
      </w:r>
    </w:p>
    <w:p w:rsidR="00A5615A" w:rsidRPr="00C86860" w:rsidRDefault="00A5615A" w:rsidP="00A5615A">
      <w:pPr>
        <w:spacing w:before="0"/>
        <w:ind w:left="720"/>
        <w:jc w:val="both"/>
        <w:rPr>
          <w:color w:val="auto"/>
        </w:rPr>
      </w:pPr>
    </w:p>
    <w:p w:rsidR="00D36C2D" w:rsidRPr="00C86860" w:rsidRDefault="00D36C2D" w:rsidP="00207A85">
      <w:pPr>
        <w:spacing w:before="0"/>
        <w:jc w:val="both"/>
        <w:rPr>
          <w:b/>
          <w:color w:val="auto"/>
        </w:rPr>
      </w:pPr>
      <w:r w:rsidRPr="00C86860">
        <w:rPr>
          <w:b/>
          <w:color w:val="auto"/>
        </w:rPr>
        <w:t>1.5. Ogólne wymagania dotyczące Robót</w:t>
      </w:r>
    </w:p>
    <w:p w:rsidR="00D36C2D" w:rsidRPr="00C86860" w:rsidRDefault="00D36C2D" w:rsidP="00207A85">
      <w:pPr>
        <w:spacing w:before="0"/>
        <w:jc w:val="both"/>
        <w:rPr>
          <w:color w:val="auto"/>
        </w:rPr>
      </w:pPr>
      <w:r w:rsidRPr="00C86860">
        <w:rPr>
          <w:color w:val="auto"/>
        </w:rPr>
        <w:t>Wykonawca Robót jest odpowiedzialny za jakość ich wykonania,</w:t>
      </w:r>
      <w:r w:rsidRPr="00C86860">
        <w:rPr>
          <w:rFonts w:cs="Arial"/>
          <w:color w:val="auto"/>
        </w:rPr>
        <w:t xml:space="preserve"> </w:t>
      </w:r>
      <w:r w:rsidRPr="00C86860">
        <w:rPr>
          <w:color w:val="auto"/>
        </w:rPr>
        <w:t>bezpieczeństwo wszelkich czynności na Terenie Budowy, metody użyte przy budowie oraz za ich zgodność z Dokumentacją Projektową, ST i poleceniami Inspektora Nadzoru Inwestorskiego, prawem budowlanym.</w:t>
      </w:r>
    </w:p>
    <w:p w:rsidR="00D36C2D" w:rsidRPr="00C86860" w:rsidRDefault="00D36C2D" w:rsidP="00207A85">
      <w:pPr>
        <w:spacing w:before="0"/>
        <w:jc w:val="both"/>
        <w:rPr>
          <w:b/>
          <w:color w:val="auto"/>
        </w:rPr>
      </w:pPr>
      <w:r w:rsidRPr="00C86860">
        <w:rPr>
          <w:b/>
          <w:color w:val="auto"/>
        </w:rPr>
        <w:t>1.5.1. Przekazanie Terenu Budowy</w:t>
      </w:r>
    </w:p>
    <w:p w:rsidR="00D36C2D" w:rsidRPr="008A0A63" w:rsidRDefault="00D36C2D" w:rsidP="00207A85">
      <w:pPr>
        <w:spacing w:before="0"/>
        <w:jc w:val="both"/>
        <w:rPr>
          <w:color w:val="auto"/>
        </w:rPr>
      </w:pPr>
      <w:r w:rsidRPr="00C86860">
        <w:rPr>
          <w:color w:val="auto"/>
        </w:rPr>
        <w:t>Zamawiający w terminie ustalonym w umowie przekaże Wykonawcy Teren Budowy wraz ze</w:t>
      </w:r>
      <w:r w:rsidRPr="008A0A63">
        <w:rPr>
          <w:color w:val="auto"/>
        </w:rPr>
        <w:t xml:space="preserve"> wszystkimi wymaganymi uzgodnieniami prawnymi i administracyjnymi, Dziennik Budowy, Książkę Obmiarów oraz dwa egzemplarze Dokumentacji Projektowej i dwa komplety ST.</w:t>
      </w:r>
    </w:p>
    <w:p w:rsidR="00D36C2D" w:rsidRPr="008A0A63" w:rsidRDefault="00D36C2D" w:rsidP="00207A85">
      <w:pPr>
        <w:spacing w:before="0"/>
        <w:jc w:val="both"/>
        <w:rPr>
          <w:color w:val="auto"/>
        </w:rPr>
      </w:pPr>
      <w:r w:rsidRPr="008A0A63">
        <w:rPr>
          <w:color w:val="auto"/>
        </w:rPr>
        <w:t>Dane dotyczące osnowy geodezyjnej poziomej i wysokościowej oraz punktów granicznych Wykonawca pobierze z właściwego Ośrodka Dokumentacji Geodezyjnej i Kartograficznej. Po przekazaniu placu budowy Wykonawca wyznaczy i utrwali punkty główne trasy.</w:t>
      </w:r>
    </w:p>
    <w:p w:rsidR="00D36C2D" w:rsidRPr="008A0A63" w:rsidRDefault="00D36C2D" w:rsidP="00207A85">
      <w:pPr>
        <w:spacing w:before="0"/>
        <w:jc w:val="both"/>
        <w:rPr>
          <w:color w:val="auto"/>
        </w:rPr>
      </w:pPr>
      <w:r w:rsidRPr="008A0A63">
        <w:rPr>
          <w:color w:val="auto"/>
        </w:rPr>
        <w:t xml:space="preserve">Na Wykonawcy spoczywa odpowiedzialność za ochronę punktów pomiarowych do chwili odbioru ostatecznego Robót. Uszkodzone lub zniszczone znaki geodezyjne Wykonawca odtworzy i utrwali. </w:t>
      </w:r>
      <w:r w:rsidRPr="008A0A63">
        <w:rPr>
          <w:color w:val="auto"/>
        </w:rPr>
        <w:lastRenderedPageBreak/>
        <w:t xml:space="preserve">Znaki osnowy geodezyjnej należy odtworzyć zgodnie z warunkami otrzymanymi z Grodzkiego Ośrodka Dokumentacji Geodezyjnej i Kartograficznej. Po zakończeniu prac wykonawca przekaże do w/w ośrodka dokumentacje geodezyjną z tej czynności. </w:t>
      </w:r>
    </w:p>
    <w:p w:rsidR="00D36C2D" w:rsidRPr="008A0A63" w:rsidRDefault="00D36C2D" w:rsidP="00207A85">
      <w:pPr>
        <w:spacing w:before="0"/>
        <w:jc w:val="both"/>
        <w:rPr>
          <w:color w:val="auto"/>
        </w:rPr>
      </w:pPr>
      <w:r w:rsidRPr="008A0A63">
        <w:rPr>
          <w:color w:val="auto"/>
        </w:rPr>
        <w:t>Przed przekazaniem terenu budowy Wykonawca winien przedstawić Inspektorowi Nadzoru Inwestorskiego harmonogram robót, plan płatności oraz polisy ubezpieczeniowe zgodnie z warunkami określonymi w Specyfikacji Istotnych Warunków Zamówienia.</w:t>
      </w:r>
    </w:p>
    <w:p w:rsidR="00D36C2D" w:rsidRPr="008A0A63" w:rsidRDefault="00D36C2D" w:rsidP="00207A85">
      <w:pPr>
        <w:spacing w:before="0"/>
        <w:jc w:val="both"/>
        <w:rPr>
          <w:color w:val="auto"/>
        </w:rPr>
      </w:pPr>
      <w:r w:rsidRPr="008A0A63">
        <w:rPr>
          <w:color w:val="auto"/>
        </w:rPr>
        <w:t>Fakt przystąpienia do robót Wykonawca musi obwieścić publicznie przed ich rozpoczęciem w sposób uzgodniony z Inżynierem oraz przez umieszczenie tablicy informacyjnej w miejscu określonym przez Inżyniera. Koszt ustawienia i wykonania takiej tablicy ponosi Wykonawca. Treść tablicy informacyjnej musi być zatwierdzona przez Inżyniera i powinna być zgodna z Prawem Budowlanym. Na Wykonawcy spoczywa obowiązek utrzymywania tablic informacyjnych w dobrym stanie przez cały okres realizacji robót</w:t>
      </w:r>
    </w:p>
    <w:p w:rsidR="00D36C2D" w:rsidRPr="008A0A63" w:rsidRDefault="00D36C2D" w:rsidP="00207A85">
      <w:pPr>
        <w:spacing w:before="0"/>
        <w:jc w:val="both"/>
        <w:rPr>
          <w:color w:val="auto"/>
        </w:rPr>
      </w:pPr>
      <w:r w:rsidRPr="008A0A63">
        <w:rPr>
          <w:color w:val="auto"/>
        </w:rPr>
        <w:t>Zamawiający jest zobowiązany do przekazania Wykonawcy, w określonym w dokumentach umowy terminie, terenu budowy. Przekazanie terenu budowy przez Zamawiającego nie oznacza przekazania terenu na zaplecze budowy. Wykonawca zapewni teren na zaplecze we własnym zakresie po uzgodnieniu z właścicielem (Zarządcą) terenu, na którym Wykonawca będzie chciał zorganizować zaplecze.</w:t>
      </w:r>
    </w:p>
    <w:p w:rsidR="00D36C2D" w:rsidRPr="008A0A63" w:rsidRDefault="00D36C2D" w:rsidP="00207A85">
      <w:pPr>
        <w:spacing w:before="0"/>
        <w:jc w:val="both"/>
        <w:rPr>
          <w:color w:val="auto"/>
        </w:rPr>
      </w:pPr>
      <w:r w:rsidRPr="008A0A63">
        <w:rPr>
          <w:color w:val="auto"/>
        </w:rPr>
        <w:t>Materiały, wyroby budowlane (ziemia z wykopów, urządzenia, sprzęt itp.) oraz maszyny budowlane nie powinny być składowane/ustawiane wewnątrz trójkąta widoczności na skrzyżowaniach, w skrajniach drogowych, kolejowych, czy w innych miejscach, gdzie mogłyby tarasować drogę lub tory, bądź zasłaniać widoczność znaków lub sygnałów drogowych i kolejowych.</w:t>
      </w:r>
    </w:p>
    <w:p w:rsidR="00D36C2D" w:rsidRPr="008A0A63" w:rsidRDefault="00D36C2D" w:rsidP="00207A85">
      <w:pPr>
        <w:spacing w:before="0"/>
        <w:jc w:val="both"/>
        <w:rPr>
          <w:b/>
          <w:color w:val="auto"/>
        </w:rPr>
      </w:pPr>
      <w:r w:rsidRPr="008A0A63">
        <w:rPr>
          <w:b/>
          <w:color w:val="auto"/>
        </w:rPr>
        <w:t xml:space="preserve">1.5.2. Dokumentacja Projektowa </w:t>
      </w:r>
    </w:p>
    <w:p w:rsidR="00D36C2D" w:rsidRPr="008A0A63" w:rsidRDefault="00D36C2D" w:rsidP="00207A85">
      <w:pPr>
        <w:spacing w:before="0"/>
        <w:jc w:val="both"/>
        <w:rPr>
          <w:color w:val="auto"/>
        </w:rPr>
      </w:pPr>
      <w:r w:rsidRPr="008A0A63">
        <w:rPr>
          <w:color w:val="auto"/>
        </w:rPr>
        <w:t>Dokumentacja Projektowa zawiera rysunki, obliczenia i inne dokumenty.</w:t>
      </w:r>
    </w:p>
    <w:p w:rsidR="00D36C2D" w:rsidRPr="008A0A63" w:rsidRDefault="008A0A63" w:rsidP="00207A85">
      <w:pPr>
        <w:spacing w:before="0"/>
        <w:jc w:val="both"/>
        <w:rPr>
          <w:color w:val="auto"/>
        </w:rPr>
      </w:pPr>
      <w:r>
        <w:rPr>
          <w:color w:val="auto"/>
        </w:rPr>
        <w:t xml:space="preserve">(A) </w:t>
      </w:r>
      <w:r w:rsidR="00D36C2D" w:rsidRPr="008A0A63">
        <w:rPr>
          <w:color w:val="auto"/>
        </w:rPr>
        <w:t>Dokumentacja Projektowa, która zostanie przekazana Wykonawcy po przyznaniu kontraktu:</w:t>
      </w:r>
    </w:p>
    <w:p w:rsidR="00D36C2D" w:rsidRPr="008A0A63" w:rsidRDefault="00D36C2D" w:rsidP="00207A85">
      <w:pPr>
        <w:spacing w:before="0"/>
        <w:jc w:val="both"/>
        <w:rPr>
          <w:color w:val="auto"/>
        </w:rPr>
      </w:pPr>
      <w:r w:rsidRPr="008A0A63">
        <w:rPr>
          <w:color w:val="auto"/>
        </w:rPr>
        <w:t xml:space="preserve">Wykonawca otrzyma od Zamawiającego po przyznaniu kontraktu projekt wykonawczy na Roboty objęte Umową. Pełna Dokumentacja Projektowa znajduje się do wglądu w okresie przygotowywania ofert w siedzibie </w:t>
      </w:r>
      <w:r w:rsidR="00EE78E6">
        <w:rPr>
          <w:color w:val="auto"/>
        </w:rPr>
        <w:t>Zamawiającego</w:t>
      </w:r>
      <w:r w:rsidR="00D22BBC">
        <w:rPr>
          <w:color w:val="auto"/>
        </w:rPr>
        <w:t>.</w:t>
      </w:r>
    </w:p>
    <w:p w:rsidR="00D36C2D" w:rsidRPr="008A0A63" w:rsidRDefault="00D36C2D" w:rsidP="00207A85">
      <w:pPr>
        <w:spacing w:before="0"/>
        <w:jc w:val="both"/>
        <w:rPr>
          <w:color w:val="auto"/>
        </w:rPr>
      </w:pPr>
      <w:r w:rsidRPr="008A0A63">
        <w:rPr>
          <w:color w:val="auto"/>
        </w:rPr>
        <w:t>Dokumentacja Projektowa do opracowania przez Wykonawcę:</w:t>
      </w:r>
    </w:p>
    <w:p w:rsidR="00D36C2D" w:rsidRPr="008A0A63" w:rsidRDefault="00D36C2D" w:rsidP="00207A85">
      <w:pPr>
        <w:spacing w:before="0"/>
        <w:jc w:val="both"/>
        <w:rPr>
          <w:color w:val="auto"/>
        </w:rPr>
      </w:pPr>
      <w:r w:rsidRPr="008A0A63">
        <w:rPr>
          <w:color w:val="auto"/>
        </w:rPr>
        <w:t xml:space="preserve">Wykonawca we własnym zakresie opracuje: </w:t>
      </w:r>
    </w:p>
    <w:p w:rsidR="00D36C2D" w:rsidRPr="008A0A63" w:rsidRDefault="00D36C2D" w:rsidP="005353AB">
      <w:pPr>
        <w:numPr>
          <w:ilvl w:val="0"/>
          <w:numId w:val="10"/>
        </w:numPr>
        <w:spacing w:before="0"/>
        <w:jc w:val="both"/>
        <w:rPr>
          <w:color w:val="auto"/>
        </w:rPr>
      </w:pPr>
      <w:r w:rsidRPr="008A0A63">
        <w:rPr>
          <w:color w:val="auto"/>
        </w:rPr>
        <w:t xml:space="preserve">Plan BIOZ, </w:t>
      </w:r>
    </w:p>
    <w:p w:rsidR="00D36C2D" w:rsidRPr="008A0A63" w:rsidRDefault="00D36C2D" w:rsidP="005353AB">
      <w:pPr>
        <w:numPr>
          <w:ilvl w:val="0"/>
          <w:numId w:val="10"/>
        </w:numPr>
        <w:spacing w:before="0"/>
        <w:jc w:val="both"/>
        <w:rPr>
          <w:color w:val="auto"/>
        </w:rPr>
      </w:pPr>
      <w:r w:rsidRPr="008A0A63">
        <w:rPr>
          <w:color w:val="auto"/>
        </w:rPr>
        <w:t>Geodezyjną dokumentację powykonawczą przedmiotu inwestycji oraz inne dodatkowe projekty (jeśli będą wykonywane). W oparciu o przepisy dotyczące sieci poligonizacji państwowej i osnowy realizacyjnej należy wykonać geodezyjną inwentaryzację powykonawczą sieci uzbrojenia terenu i obiektów, nanieść zmiany na mapę zasadniczą uzyskując potwierdzenie właściwego Ośrodka Dokumentacji Geodezyjnej i Kartograficznej.</w:t>
      </w:r>
    </w:p>
    <w:p w:rsidR="00D36C2D" w:rsidRPr="008A0A63" w:rsidRDefault="00D36C2D" w:rsidP="005353AB">
      <w:pPr>
        <w:numPr>
          <w:ilvl w:val="0"/>
          <w:numId w:val="10"/>
        </w:numPr>
        <w:spacing w:before="0"/>
        <w:jc w:val="both"/>
        <w:rPr>
          <w:color w:val="auto"/>
        </w:rPr>
      </w:pPr>
      <w:r w:rsidRPr="008A0A63">
        <w:rPr>
          <w:color w:val="auto"/>
        </w:rPr>
        <w:t>Projekty technologii i organizacji robót,</w:t>
      </w:r>
    </w:p>
    <w:p w:rsidR="00D36C2D" w:rsidRPr="008A0A63" w:rsidRDefault="00D36C2D" w:rsidP="005353AB">
      <w:pPr>
        <w:numPr>
          <w:ilvl w:val="0"/>
          <w:numId w:val="10"/>
        </w:numPr>
        <w:spacing w:before="0"/>
        <w:jc w:val="both"/>
        <w:rPr>
          <w:color w:val="auto"/>
        </w:rPr>
      </w:pPr>
      <w:r w:rsidRPr="008A0A63">
        <w:rPr>
          <w:color w:val="auto"/>
        </w:rPr>
        <w:t>Projekty technologiczne i warsztatowe,</w:t>
      </w:r>
    </w:p>
    <w:p w:rsidR="00D36C2D" w:rsidRPr="008A0A63" w:rsidRDefault="00D36C2D" w:rsidP="005353AB">
      <w:pPr>
        <w:numPr>
          <w:ilvl w:val="0"/>
          <w:numId w:val="10"/>
        </w:numPr>
        <w:spacing w:before="0"/>
        <w:jc w:val="both"/>
        <w:rPr>
          <w:color w:val="auto"/>
        </w:rPr>
      </w:pPr>
      <w:r w:rsidRPr="008A0A63">
        <w:rPr>
          <w:color w:val="auto"/>
        </w:rPr>
        <w:t>Plan dowozu materiałów budowlanych po istniejącej sieci dróg oraz ewentualnych dróg technologicznych.</w:t>
      </w:r>
    </w:p>
    <w:p w:rsidR="00D36C2D" w:rsidRPr="008A0A63" w:rsidRDefault="00D36C2D" w:rsidP="005353AB">
      <w:pPr>
        <w:numPr>
          <w:ilvl w:val="0"/>
          <w:numId w:val="10"/>
        </w:numPr>
        <w:spacing w:before="0"/>
        <w:jc w:val="both"/>
        <w:rPr>
          <w:color w:val="auto"/>
        </w:rPr>
      </w:pPr>
      <w:r w:rsidRPr="008A0A63">
        <w:rPr>
          <w:color w:val="auto"/>
        </w:rPr>
        <w:t>Projekt organizacji ruchu na czas budowy, wraz z niezbędnymi uzgodnieniami, uwzględniając podział na odcinki oraz kierowanie ruchem przez sygnalistów od świtu do zmierzchu, w czasie prowadzenia robót i w czasie wzmożonego ruchu drogowego włączając dni wolne.</w:t>
      </w:r>
    </w:p>
    <w:p w:rsidR="00D36C2D" w:rsidRPr="008A0A63" w:rsidRDefault="00D36C2D" w:rsidP="005353AB">
      <w:pPr>
        <w:numPr>
          <w:ilvl w:val="0"/>
          <w:numId w:val="10"/>
        </w:numPr>
        <w:spacing w:before="0"/>
        <w:jc w:val="both"/>
        <w:rPr>
          <w:color w:val="auto"/>
        </w:rPr>
      </w:pPr>
      <w:r w:rsidRPr="008A0A63">
        <w:rPr>
          <w:color w:val="auto"/>
        </w:rPr>
        <w:t>Projekt objazdów i dojazdów tymczasowych.</w:t>
      </w:r>
    </w:p>
    <w:p w:rsidR="00D36C2D" w:rsidRPr="008A0A63" w:rsidRDefault="00D36C2D" w:rsidP="005353AB">
      <w:pPr>
        <w:numPr>
          <w:ilvl w:val="0"/>
          <w:numId w:val="10"/>
        </w:numPr>
        <w:spacing w:before="0"/>
        <w:jc w:val="both"/>
        <w:rPr>
          <w:color w:val="auto"/>
        </w:rPr>
      </w:pPr>
      <w:r w:rsidRPr="008A0A63">
        <w:rPr>
          <w:color w:val="auto"/>
        </w:rPr>
        <w:t>Projekty fundamentów i konstrukcji wsporczych dla tablic drogowych według docelowej organizacji ruchu.</w:t>
      </w:r>
    </w:p>
    <w:p w:rsidR="00D36C2D" w:rsidRPr="008A0A63" w:rsidRDefault="00D36C2D" w:rsidP="005353AB">
      <w:pPr>
        <w:numPr>
          <w:ilvl w:val="0"/>
          <w:numId w:val="10"/>
        </w:numPr>
        <w:spacing w:before="0"/>
        <w:jc w:val="both"/>
        <w:rPr>
          <w:color w:val="auto"/>
        </w:rPr>
      </w:pPr>
      <w:r w:rsidRPr="008A0A63">
        <w:rPr>
          <w:color w:val="auto"/>
        </w:rPr>
        <w:t>Projekty szczegółowe tablic drogowych dla docelowej organizacji ruchu.</w:t>
      </w:r>
    </w:p>
    <w:p w:rsidR="00D36C2D" w:rsidRPr="008A0A63" w:rsidRDefault="00D36C2D" w:rsidP="005353AB">
      <w:pPr>
        <w:numPr>
          <w:ilvl w:val="0"/>
          <w:numId w:val="10"/>
        </w:numPr>
        <w:spacing w:before="0"/>
        <w:jc w:val="both"/>
        <w:rPr>
          <w:color w:val="auto"/>
        </w:rPr>
      </w:pPr>
      <w:r w:rsidRPr="008A0A63">
        <w:rPr>
          <w:color w:val="auto"/>
        </w:rPr>
        <w:t>Dokumenty wymagane zgodnie z Ustawą o odpadach.</w:t>
      </w:r>
    </w:p>
    <w:p w:rsidR="00D36C2D" w:rsidRPr="008A0A63" w:rsidRDefault="00D36C2D" w:rsidP="005353AB">
      <w:pPr>
        <w:numPr>
          <w:ilvl w:val="0"/>
          <w:numId w:val="10"/>
        </w:numPr>
        <w:spacing w:before="0"/>
        <w:jc w:val="both"/>
        <w:rPr>
          <w:color w:val="auto"/>
        </w:rPr>
      </w:pPr>
      <w:r w:rsidRPr="008A0A63">
        <w:rPr>
          <w:color w:val="auto"/>
        </w:rPr>
        <w:t xml:space="preserve">W przypadku nieistotnych zmian - naniesienie ich na kopii zatwierdzonego projektu budowlanego. </w:t>
      </w:r>
    </w:p>
    <w:p w:rsidR="00D36C2D" w:rsidRPr="008A0A63" w:rsidRDefault="00D36C2D" w:rsidP="00207A85">
      <w:pPr>
        <w:spacing w:before="0"/>
        <w:jc w:val="both"/>
        <w:rPr>
          <w:color w:val="auto"/>
        </w:rPr>
      </w:pPr>
      <w:r w:rsidRPr="008A0A63">
        <w:rPr>
          <w:color w:val="auto"/>
        </w:rPr>
        <w:t>Uważa się, że składając ofertę, Wykonawca uznał zakres informacji przekazanych mu w Dokumentacji projektowej za w pełni wystarczający do zrealizowania robót objętych kontraktem.</w:t>
      </w:r>
    </w:p>
    <w:p w:rsidR="00D36C2D" w:rsidRPr="008A0A63" w:rsidRDefault="00D36C2D" w:rsidP="00207A85">
      <w:pPr>
        <w:spacing w:before="0"/>
        <w:jc w:val="both"/>
        <w:rPr>
          <w:color w:val="auto"/>
        </w:rPr>
      </w:pPr>
      <w:r w:rsidRPr="008A0A63">
        <w:rPr>
          <w:color w:val="auto"/>
        </w:rPr>
        <w:t xml:space="preserve">Rysunki zamieszczone w dokumentacji przetargowej stanowią m.in. podstawę do wykonania przedmiarów i określenia ceny jednostkowej. Podstawą wykonania robót są Specyfikacje Techniczne i Dokumentacja Projektowa. Opracowania uzupełniające oraz dokumentację roboczą, Wykonawca wykonuje we własnym zakresie. </w:t>
      </w:r>
    </w:p>
    <w:p w:rsidR="00D36C2D" w:rsidRPr="008A0A63" w:rsidRDefault="00D36C2D" w:rsidP="00207A85">
      <w:pPr>
        <w:spacing w:before="0"/>
        <w:jc w:val="both"/>
        <w:rPr>
          <w:color w:val="auto"/>
        </w:rPr>
      </w:pPr>
      <w:r w:rsidRPr="008A0A63">
        <w:rPr>
          <w:color w:val="auto"/>
        </w:rPr>
        <w:t xml:space="preserve">Wszystkie zmiany w Dokumentacji Projektowej mogą być wprowadzone po uzgodnieniu z Projektantem. </w:t>
      </w:r>
    </w:p>
    <w:p w:rsidR="00D36C2D" w:rsidRPr="00D22BBC" w:rsidRDefault="00D36C2D" w:rsidP="00207A85">
      <w:pPr>
        <w:spacing w:before="0"/>
        <w:jc w:val="both"/>
        <w:rPr>
          <w:b/>
          <w:color w:val="auto"/>
        </w:rPr>
      </w:pPr>
      <w:r w:rsidRPr="00D22BBC">
        <w:rPr>
          <w:b/>
          <w:color w:val="auto"/>
        </w:rPr>
        <w:t>1.5.3.</w:t>
      </w:r>
      <w:r w:rsidRPr="00D22BBC">
        <w:rPr>
          <w:b/>
          <w:color w:val="auto"/>
        </w:rPr>
        <w:tab/>
        <w:t>Zgodność Robót z Dokumentacją Projektową i ST</w:t>
      </w:r>
    </w:p>
    <w:p w:rsidR="00D36C2D" w:rsidRPr="008A0A63" w:rsidRDefault="00D36C2D" w:rsidP="00207A85">
      <w:pPr>
        <w:spacing w:before="0"/>
        <w:jc w:val="both"/>
        <w:rPr>
          <w:color w:val="auto"/>
        </w:rPr>
      </w:pPr>
      <w:r w:rsidRPr="008A0A63">
        <w:rPr>
          <w:color w:val="auto"/>
        </w:rPr>
        <w:t xml:space="preserve">Dokumentacja Projektowa, Specyfikacje Techniczne stanowią część Umowy, a wymagania wyszczególnione w choćby jednym z nich są obowiązujące dla Wykonawcy tak jakby zawarte były w </w:t>
      </w:r>
      <w:r w:rsidRPr="008A0A63">
        <w:rPr>
          <w:color w:val="auto"/>
        </w:rPr>
        <w:lastRenderedPageBreak/>
        <w:t>całej dokumentacji. W przypadku rozbieżności w ustaleniach poszczególnych dokumentów obowiązuje kolejność ich ważności wymieniona w Umowie.</w:t>
      </w:r>
    </w:p>
    <w:p w:rsidR="00D36C2D" w:rsidRPr="008A0A63" w:rsidRDefault="00D36C2D" w:rsidP="00207A85">
      <w:pPr>
        <w:spacing w:before="0"/>
        <w:jc w:val="both"/>
        <w:rPr>
          <w:color w:val="auto"/>
        </w:rPr>
      </w:pPr>
      <w:r w:rsidRPr="008A0A63">
        <w:rPr>
          <w:color w:val="auto"/>
        </w:rPr>
        <w:t xml:space="preserve">Wykonawca nie może wykorzystywać błędów lub </w:t>
      </w:r>
      <w:proofErr w:type="spellStart"/>
      <w:r w:rsidRPr="008A0A63">
        <w:rPr>
          <w:color w:val="auto"/>
        </w:rPr>
        <w:t>opuszczeń</w:t>
      </w:r>
      <w:proofErr w:type="spellEnd"/>
      <w:r w:rsidRPr="008A0A63">
        <w:rPr>
          <w:color w:val="auto"/>
        </w:rPr>
        <w:t xml:space="preserve"> w Dokumentach Umowy, a o ich wykryciu winien natychmiast powiadomić Inspektora Nadzoru Inwestorskiego, który spowoduje wykonanie odpowiednich zmian lub poprawek.</w:t>
      </w:r>
    </w:p>
    <w:p w:rsidR="00D36C2D" w:rsidRPr="008A0A63" w:rsidRDefault="00D36C2D" w:rsidP="00207A85">
      <w:pPr>
        <w:spacing w:before="0"/>
        <w:jc w:val="both"/>
        <w:rPr>
          <w:color w:val="auto"/>
        </w:rPr>
      </w:pPr>
      <w:r w:rsidRPr="008A0A63">
        <w:rPr>
          <w:color w:val="auto"/>
        </w:rPr>
        <w:t>W przypadku rozbieżności opis wymiarów ważniejszy jest od odczytu ze skali rysunków.</w:t>
      </w:r>
    </w:p>
    <w:p w:rsidR="00D36C2D" w:rsidRPr="008A0A63" w:rsidRDefault="00D36C2D" w:rsidP="00207A85">
      <w:pPr>
        <w:spacing w:before="0"/>
        <w:jc w:val="both"/>
        <w:rPr>
          <w:color w:val="auto"/>
        </w:rPr>
      </w:pPr>
      <w:r w:rsidRPr="008A0A63">
        <w:rPr>
          <w:color w:val="auto"/>
        </w:rPr>
        <w:t>Wykonane Roboty oraz dostarczone materiały i urządzenia będą zgodne z Dokumentacją Projektową i ST. Przed zakupem wyrobów budowlanych, urządzeń i elementów przeznaczonych do wbudowania Wykonawca zobowiązany jest do sprawdzenia ich parametrów i wymiarów oraz możliwości ich zamontowania w już wykonanych elementach, a jeżeli brak tej klauzuli o wszystkich niezgodnościach i rozbieżnościach Wykonawca winien natychmiast powiadomić Inspektora Koordynatora. Wszystkie koszty wynikające z niesprawdzenia parametrów i wymiarów materiałów, urządzeń oraz elementów przeznaczonych do wbudowania pokrywa Wykonawca.</w:t>
      </w:r>
    </w:p>
    <w:p w:rsidR="00D36C2D" w:rsidRPr="008A0A63" w:rsidRDefault="00D36C2D" w:rsidP="00207A85">
      <w:pPr>
        <w:spacing w:before="0"/>
        <w:jc w:val="both"/>
        <w:rPr>
          <w:color w:val="auto"/>
        </w:rPr>
      </w:pPr>
      <w:r w:rsidRPr="008A0A63">
        <w:rPr>
          <w:color w:val="auto"/>
        </w:rPr>
        <w:t xml:space="preserve">Dane określone w Dokumentacji Projektowej i w ST będą uważane za wartości docelowe, od których dopuszczalne są odchylenia w ramach określonego przedziału tolerancji. Cechy materiałów i elementów budowli muszą być jednorodne i wykazywać bliską zgodność </w:t>
      </w:r>
      <w:r w:rsidRPr="008A0A63">
        <w:rPr>
          <w:color w:val="auto"/>
        </w:rPr>
        <w:br/>
        <w:t xml:space="preserve">z określonymi wymaganiami, a rozrzuty tych cech nie mogą przekraczać dopuszczalnego przedziału tolerancji. </w:t>
      </w:r>
    </w:p>
    <w:p w:rsidR="00D36C2D" w:rsidRPr="008A0A63" w:rsidRDefault="00D36C2D" w:rsidP="00207A85">
      <w:pPr>
        <w:spacing w:before="0"/>
        <w:jc w:val="both"/>
        <w:rPr>
          <w:color w:val="auto"/>
        </w:rPr>
      </w:pPr>
      <w:r w:rsidRPr="008A0A63">
        <w:rPr>
          <w:color w:val="auto"/>
        </w:rPr>
        <w:t>W przypadku, gdy materiały lub Roboty nie będą w pełni zgodne z Dokumentacją Projektową lub ST, i wpłynie to na niezadowalającą jakość elementu budowli, to takie materiały będą niezwłocznie zastąpione innymi, a Roboty rozebrane na koszt Wykonawcy.</w:t>
      </w:r>
    </w:p>
    <w:p w:rsidR="00D36C2D" w:rsidRPr="008A0A63" w:rsidRDefault="00D36C2D" w:rsidP="00207A85">
      <w:pPr>
        <w:spacing w:before="0"/>
        <w:jc w:val="both"/>
        <w:rPr>
          <w:color w:val="auto"/>
          <w:szCs w:val="24"/>
        </w:rPr>
      </w:pPr>
      <w:r w:rsidRPr="008A0A63">
        <w:rPr>
          <w:color w:val="auto"/>
          <w:szCs w:val="24"/>
        </w:rPr>
        <w:t>Uwzględniając postanowienia ustawy Prawo zamówień publicznych zapisane w art</w:t>
      </w:r>
      <w:r w:rsidR="00454A2A">
        <w:rPr>
          <w:color w:val="auto"/>
          <w:szCs w:val="24"/>
        </w:rPr>
        <w:t>.</w:t>
      </w:r>
      <w:r w:rsidRPr="008A0A63">
        <w:rPr>
          <w:color w:val="auto"/>
          <w:szCs w:val="24"/>
        </w:rPr>
        <w:t>30 ust.4 i 5 dopuszcza się rozwiązania równoważne opisanym w projektach budowlanych i wykonawczych oraz specyfikacjach technicznych jeżeli spełniają zapisane niżej warunki:</w:t>
      </w:r>
    </w:p>
    <w:p w:rsidR="00D36C2D" w:rsidRPr="008A0A63" w:rsidRDefault="00D36C2D" w:rsidP="00207A85">
      <w:pPr>
        <w:spacing w:before="0"/>
        <w:jc w:val="both"/>
        <w:rPr>
          <w:color w:val="auto"/>
          <w:szCs w:val="24"/>
        </w:rPr>
      </w:pPr>
      <w:r w:rsidRPr="008A0A63">
        <w:rPr>
          <w:color w:val="auto"/>
          <w:szCs w:val="24"/>
        </w:rPr>
        <w:t>- stanowią nieistotne odstąpienie od zatwierdzonego projektu budowlanego i są dopuszczalne postanowieniami art.36 a ust. 5 ustawy Prawo budowlane</w:t>
      </w:r>
    </w:p>
    <w:p w:rsidR="00D36C2D" w:rsidRPr="008A0A63" w:rsidRDefault="00D36C2D" w:rsidP="00207A85">
      <w:pPr>
        <w:spacing w:before="0"/>
        <w:jc w:val="both"/>
        <w:rPr>
          <w:color w:val="auto"/>
          <w:szCs w:val="24"/>
        </w:rPr>
      </w:pPr>
      <w:r w:rsidRPr="008A0A63">
        <w:rPr>
          <w:color w:val="auto"/>
          <w:szCs w:val="24"/>
        </w:rPr>
        <w:t>- zostały uzgodnione przez Projektanta według postanowień art.20 ust.1 ustawy Prawo budowlane,</w:t>
      </w:r>
    </w:p>
    <w:p w:rsidR="00D36C2D" w:rsidRPr="008A0A63" w:rsidRDefault="00D36C2D" w:rsidP="00207A85">
      <w:pPr>
        <w:spacing w:before="0"/>
        <w:jc w:val="both"/>
        <w:rPr>
          <w:color w:val="auto"/>
          <w:szCs w:val="24"/>
        </w:rPr>
      </w:pPr>
      <w:r w:rsidRPr="008A0A63">
        <w:rPr>
          <w:color w:val="auto"/>
          <w:szCs w:val="24"/>
        </w:rPr>
        <w:t>- Wykonawca wykazał, że spełniają one wymagania określone w projektach budowlanych i wykonawczych oraz w specyfikacjach technicznych,</w:t>
      </w:r>
    </w:p>
    <w:p w:rsidR="00D36C2D" w:rsidRPr="008A0A63" w:rsidRDefault="00D36C2D" w:rsidP="00207A85">
      <w:pPr>
        <w:spacing w:before="0"/>
        <w:jc w:val="both"/>
        <w:rPr>
          <w:color w:val="auto"/>
          <w:szCs w:val="24"/>
        </w:rPr>
      </w:pPr>
      <w:r w:rsidRPr="008A0A63">
        <w:rPr>
          <w:color w:val="auto"/>
          <w:szCs w:val="24"/>
        </w:rPr>
        <w:t>- koszt będzie nie wyższy od rozwiązań opisanych w projektach i specyfikacjach.</w:t>
      </w:r>
    </w:p>
    <w:p w:rsidR="00D36C2D" w:rsidRPr="00D22BBC" w:rsidRDefault="00D36C2D" w:rsidP="00207A85">
      <w:pPr>
        <w:spacing w:before="0"/>
        <w:jc w:val="both"/>
        <w:rPr>
          <w:b/>
          <w:color w:val="auto"/>
        </w:rPr>
      </w:pPr>
      <w:r w:rsidRPr="00D22BBC">
        <w:rPr>
          <w:b/>
          <w:color w:val="auto"/>
        </w:rPr>
        <w:t>1.5.4. Zabezpieczenie Terenu Budowy</w:t>
      </w:r>
    </w:p>
    <w:p w:rsidR="00D36C2D" w:rsidRPr="008A0A63" w:rsidRDefault="00D36C2D" w:rsidP="00207A85">
      <w:pPr>
        <w:spacing w:before="0"/>
        <w:jc w:val="both"/>
        <w:rPr>
          <w:color w:val="auto"/>
        </w:rPr>
      </w:pPr>
      <w:r w:rsidRPr="008A0A63">
        <w:rPr>
          <w:color w:val="auto"/>
        </w:rPr>
        <w:t xml:space="preserve">Wykonawca jest zobowiązany do zabezpieczenia Terenu Budowy w okresie trwania realizacji Umowy aż do zakończenia i odbioru ostatecznego Robót. </w:t>
      </w:r>
    </w:p>
    <w:p w:rsidR="00D36C2D" w:rsidRPr="008A0A63" w:rsidRDefault="00D36C2D" w:rsidP="00207A85">
      <w:pPr>
        <w:spacing w:before="0"/>
        <w:jc w:val="both"/>
        <w:rPr>
          <w:color w:val="auto"/>
        </w:rPr>
      </w:pPr>
      <w:r w:rsidRPr="008A0A63">
        <w:rPr>
          <w:color w:val="auto"/>
        </w:rPr>
        <w:t>Wykonawca jest zobowiązany do utrzymania ruchu publicznego oraz utrzymania istniejących obiektów (jezdnie, ścieżki rowerowe, ciągi piesze, znaki drogowe, bariery ochronne, urządzenia odwodnienia itp.) na terenie budowy (w tym również na Objeździe Budowy), w okresie trwania realizacji Umowy, aż do zakończenia i odbioru ostatecznego robót.</w:t>
      </w:r>
    </w:p>
    <w:p w:rsidR="00D36C2D" w:rsidRPr="008A0A63" w:rsidRDefault="00D36C2D" w:rsidP="00207A85">
      <w:pPr>
        <w:spacing w:before="0"/>
        <w:jc w:val="both"/>
        <w:rPr>
          <w:color w:val="auto"/>
        </w:rPr>
      </w:pPr>
      <w:r w:rsidRPr="008A0A63">
        <w:rPr>
          <w:color w:val="auto"/>
        </w:rPr>
        <w:t>Roboty na rozbudowywanym układzie komunikacyjnym należy wykonywać etapami, zgodnie z opracowanym i  zatwierdzonym projektem organizacji ruchu na czas budowy.</w:t>
      </w:r>
    </w:p>
    <w:p w:rsidR="00D36C2D" w:rsidRPr="008A0A63" w:rsidRDefault="00D36C2D" w:rsidP="00207A85">
      <w:pPr>
        <w:spacing w:before="0"/>
        <w:jc w:val="both"/>
        <w:rPr>
          <w:color w:val="auto"/>
        </w:rPr>
      </w:pPr>
      <w:r w:rsidRPr="008A0A63">
        <w:rPr>
          <w:color w:val="auto"/>
        </w:rPr>
        <w:t>W zależności od potrzeb, Wykonawca ma obowiązek wykonywania aktualizacji projektu organizacji ruchu wraz z niezbędnymi uzgodnieniami.</w:t>
      </w:r>
    </w:p>
    <w:p w:rsidR="00D36C2D" w:rsidRPr="008A0A63" w:rsidRDefault="00D36C2D" w:rsidP="00207A85">
      <w:pPr>
        <w:spacing w:before="0"/>
        <w:jc w:val="both"/>
        <w:rPr>
          <w:color w:val="auto"/>
        </w:rPr>
      </w:pPr>
      <w:r w:rsidRPr="008A0A63">
        <w:rPr>
          <w:color w:val="auto"/>
        </w:rPr>
        <w:t>Wykonawc</w:t>
      </w:r>
      <w:r w:rsidR="00D27F96">
        <w:rPr>
          <w:color w:val="auto"/>
        </w:rPr>
        <w:t>a</w:t>
      </w:r>
      <w:r w:rsidRPr="008A0A63">
        <w:rPr>
          <w:color w:val="auto"/>
        </w:rPr>
        <w:t xml:space="preserve"> </w:t>
      </w:r>
      <w:r w:rsidR="00D27F96">
        <w:rPr>
          <w:color w:val="auto"/>
        </w:rPr>
        <w:t xml:space="preserve">zobowiązany jest </w:t>
      </w:r>
      <w:r w:rsidRPr="008A0A63">
        <w:rPr>
          <w:color w:val="auto"/>
        </w:rPr>
        <w:t>do tzw. „zimowego utrzymania”, polegającego na zwalczaniu śliskości zimowej i odśnieżania odcinków dróg publicznych dopuszczonych do ruchu</w:t>
      </w:r>
      <w:r w:rsidR="00D27F96">
        <w:rPr>
          <w:color w:val="auto"/>
        </w:rPr>
        <w:t xml:space="preserve">, </w:t>
      </w:r>
      <w:r w:rsidR="00D27F96" w:rsidRPr="008A0A63">
        <w:rPr>
          <w:color w:val="auto"/>
        </w:rPr>
        <w:t>w okresie trwania realizacji Umowy, aż do zakończenia i odbioru ostatecznego robót</w:t>
      </w:r>
      <w:r w:rsidR="00454A2A">
        <w:rPr>
          <w:color w:val="auto"/>
        </w:rPr>
        <w:t>.</w:t>
      </w:r>
      <w:r w:rsidRPr="008A0A63">
        <w:rPr>
          <w:color w:val="auto"/>
        </w:rPr>
        <w:t xml:space="preserve"> Wymaga się aby na odcinkach drogi dopuszczonych do ruchu Wykonawca nie pozostawiał na nawierzchni jezdni i poboczy uskoków poprzecznych lub podłużnych, mogących stanowić zagrożenie warunków bezpieczeństwa ruchu drogowego lub utrudniać prowadzenie robót utrzymaniowych.</w:t>
      </w:r>
    </w:p>
    <w:p w:rsidR="00D36C2D" w:rsidRPr="008A0A63" w:rsidRDefault="00D36C2D" w:rsidP="00207A85">
      <w:pPr>
        <w:spacing w:before="0"/>
        <w:jc w:val="both"/>
        <w:rPr>
          <w:color w:val="auto"/>
        </w:rPr>
      </w:pPr>
      <w:r w:rsidRPr="008A0A63">
        <w:rPr>
          <w:color w:val="auto"/>
        </w:rPr>
        <w:t>Wykonawca dostarczy, zainstaluje i będzie utrzymywać tymczasowe urządzenia zabezpieczające w tym: ogrodzenia, poręcze, oświetlenie, sygnały i znaki ostrzegawcze, dozorców, wszelkie inne środki niezbędne do ochrony Robót, wygody społeczności i innych.</w:t>
      </w:r>
    </w:p>
    <w:p w:rsidR="00D36C2D" w:rsidRPr="008A0A63" w:rsidRDefault="00D36C2D" w:rsidP="00207A85">
      <w:pPr>
        <w:spacing w:before="0"/>
        <w:jc w:val="both"/>
        <w:rPr>
          <w:color w:val="auto"/>
          <w:szCs w:val="24"/>
        </w:rPr>
      </w:pPr>
      <w:r w:rsidRPr="008A0A63">
        <w:rPr>
          <w:color w:val="auto"/>
          <w:szCs w:val="24"/>
        </w:rPr>
        <w:t>W</w:t>
      </w:r>
      <w:r w:rsidRPr="008A0A63">
        <w:rPr>
          <w:color w:val="auto"/>
        </w:rPr>
        <w:t>y</w:t>
      </w:r>
      <w:r w:rsidRPr="008A0A63">
        <w:rPr>
          <w:color w:val="auto"/>
          <w:szCs w:val="24"/>
        </w:rPr>
        <w:t>konawca zapewni stałe warunki widoczności w dzień i w nocy tych zapór i znaków, dla których jest to nieodzowne ze względów bezpieczeństwa.</w:t>
      </w:r>
    </w:p>
    <w:p w:rsidR="00D36C2D" w:rsidRPr="008A0A63" w:rsidRDefault="00D36C2D" w:rsidP="00207A85">
      <w:pPr>
        <w:spacing w:before="0"/>
        <w:jc w:val="both"/>
        <w:rPr>
          <w:color w:val="auto"/>
          <w:szCs w:val="24"/>
        </w:rPr>
      </w:pPr>
      <w:r w:rsidRPr="008A0A63">
        <w:rPr>
          <w:color w:val="auto"/>
          <w:szCs w:val="24"/>
        </w:rPr>
        <w:t xml:space="preserve">Wszystkie znaki, zapory i inne urządzenia zabezpieczające będą akceptowane przez </w:t>
      </w:r>
      <w:r w:rsidRPr="008A0A63">
        <w:rPr>
          <w:color w:val="auto"/>
        </w:rPr>
        <w:t>Inspektora Nadzoru Inwestorskiego</w:t>
      </w:r>
      <w:r w:rsidRPr="008A0A63">
        <w:rPr>
          <w:color w:val="auto"/>
          <w:szCs w:val="24"/>
        </w:rPr>
        <w:t>.</w:t>
      </w:r>
    </w:p>
    <w:p w:rsidR="00D36C2D" w:rsidRPr="008A0A63" w:rsidRDefault="00D36C2D" w:rsidP="00207A85">
      <w:pPr>
        <w:spacing w:before="0"/>
        <w:jc w:val="both"/>
        <w:rPr>
          <w:color w:val="auto"/>
          <w:szCs w:val="24"/>
        </w:rPr>
      </w:pPr>
      <w:r w:rsidRPr="008A0A63">
        <w:rPr>
          <w:color w:val="auto"/>
          <w:szCs w:val="24"/>
        </w:rPr>
        <w:t xml:space="preserve">W miejscach przylegających do dróg otwartych dla ruchu, Wykonawca ogrodzi lub wyraźnie oznakuje teren budowy, w sposób uzgodniony z </w:t>
      </w:r>
      <w:r w:rsidRPr="008A0A63">
        <w:rPr>
          <w:color w:val="auto"/>
        </w:rPr>
        <w:t>Inspektorem Nadzoru Inwestorskiego.</w:t>
      </w:r>
    </w:p>
    <w:p w:rsidR="00D36C2D" w:rsidRPr="008A0A63" w:rsidRDefault="00D36C2D" w:rsidP="00207A85">
      <w:pPr>
        <w:spacing w:before="0"/>
        <w:jc w:val="both"/>
        <w:rPr>
          <w:color w:val="auto"/>
          <w:szCs w:val="24"/>
        </w:rPr>
      </w:pPr>
      <w:r w:rsidRPr="008A0A63">
        <w:rPr>
          <w:color w:val="auto"/>
          <w:szCs w:val="24"/>
        </w:rPr>
        <w:t xml:space="preserve">Wjazdy i wyjazdy z terenu budowy przeznaczone dla pojazdów i maszyn pracujących przy realizacji robót, Wykonawca odpowiednio oznakuje w sposób uzgodniony z </w:t>
      </w:r>
      <w:r w:rsidRPr="008A0A63">
        <w:rPr>
          <w:color w:val="auto"/>
        </w:rPr>
        <w:t>Inspektorem Nadzoru Inwestorskiego.</w:t>
      </w:r>
    </w:p>
    <w:p w:rsidR="00D36C2D" w:rsidRPr="008A0A63" w:rsidRDefault="00D36C2D" w:rsidP="00207A85">
      <w:pPr>
        <w:spacing w:before="0"/>
        <w:jc w:val="both"/>
        <w:rPr>
          <w:color w:val="auto"/>
        </w:rPr>
      </w:pPr>
      <w:r w:rsidRPr="008A0A63">
        <w:rPr>
          <w:color w:val="auto"/>
        </w:rPr>
        <w:lastRenderedPageBreak/>
        <w:t>Fakt przystąpienia do Robót Wykonawca obwieści publicznie przed ich rozpoczęciem w sposób uzgodniony z Inspektorem Nadzoru Inwestorskiego oraz przez umieszczenie, w miejscach i ilościach określonych przez Inspektora Nadzoru Inwestorskiego, tablic informacyjnych. Tablice informacyjne będą utrzymywane przez Wykonawcę w dobrym stanie przez cały okres realizacji Robót.</w:t>
      </w:r>
    </w:p>
    <w:p w:rsidR="00D36C2D" w:rsidRPr="00D22BBC" w:rsidRDefault="00D36C2D" w:rsidP="00207A85">
      <w:pPr>
        <w:spacing w:before="0"/>
        <w:jc w:val="both"/>
        <w:rPr>
          <w:b/>
          <w:color w:val="auto"/>
        </w:rPr>
      </w:pPr>
      <w:r w:rsidRPr="00D22BBC">
        <w:rPr>
          <w:b/>
          <w:color w:val="auto"/>
        </w:rPr>
        <w:t>1.5.5. Ochrona środowiska w czasie wykonywania Robót</w:t>
      </w:r>
    </w:p>
    <w:p w:rsidR="006F6874" w:rsidRPr="008A0A63" w:rsidRDefault="006F6874" w:rsidP="006F6874">
      <w:pPr>
        <w:spacing w:before="0"/>
        <w:jc w:val="both"/>
        <w:rPr>
          <w:color w:val="auto"/>
        </w:rPr>
      </w:pPr>
      <w:r w:rsidRPr="008A0A63">
        <w:rPr>
          <w:color w:val="auto"/>
        </w:rPr>
        <w:t xml:space="preserve">Wykonawca musi znać przepisy dotyczące ochrony środowiska naturalnego i przestrzegać je w czasie prowadzenia robót. W okresie trwania realizacji umowy, aż do zakończenia i odbioru końcowego robót Wykonawca musi podejmować wszelkie uzasadnione kroki mające na celu stosowanie się </w:t>
      </w:r>
      <w:r>
        <w:rPr>
          <w:color w:val="auto"/>
        </w:rPr>
        <w:br/>
      </w:r>
      <w:r w:rsidRPr="008A0A63">
        <w:rPr>
          <w:color w:val="auto"/>
        </w:rPr>
        <w:t xml:space="preserve">do przepisów i norm dotyczących ochrony środowiska na terenie budowy i wokół niego oraz Decyzji </w:t>
      </w:r>
      <w:r>
        <w:rPr>
          <w:color w:val="auto"/>
        </w:rPr>
        <w:br/>
      </w:r>
      <w:r w:rsidRPr="008A0A63">
        <w:rPr>
          <w:color w:val="auto"/>
        </w:rPr>
        <w:t xml:space="preserve">o Nr </w:t>
      </w:r>
      <w:r w:rsidR="00C469F6">
        <w:rPr>
          <w:color w:val="auto"/>
        </w:rPr>
        <w:t>47</w:t>
      </w:r>
      <w:r>
        <w:rPr>
          <w:color w:val="auto"/>
        </w:rPr>
        <w:t>/201</w:t>
      </w:r>
      <w:r w:rsidR="00C469F6">
        <w:rPr>
          <w:color w:val="auto"/>
        </w:rPr>
        <w:t>7</w:t>
      </w:r>
      <w:r w:rsidRPr="008A0A63">
        <w:rPr>
          <w:color w:val="auto"/>
        </w:rPr>
        <w:t xml:space="preserve"> z dnia </w:t>
      </w:r>
      <w:r w:rsidR="00C469F6">
        <w:rPr>
          <w:color w:val="auto"/>
        </w:rPr>
        <w:t>02</w:t>
      </w:r>
      <w:r w:rsidRPr="008A0A63">
        <w:rPr>
          <w:color w:val="auto"/>
        </w:rPr>
        <w:t>.</w:t>
      </w:r>
      <w:r>
        <w:rPr>
          <w:color w:val="auto"/>
        </w:rPr>
        <w:t>0</w:t>
      </w:r>
      <w:r w:rsidR="00C469F6">
        <w:rPr>
          <w:color w:val="auto"/>
        </w:rPr>
        <w:t>8</w:t>
      </w:r>
      <w:r w:rsidRPr="008A0A63">
        <w:rPr>
          <w:color w:val="auto"/>
        </w:rPr>
        <w:t>.20</w:t>
      </w:r>
      <w:r>
        <w:rPr>
          <w:color w:val="auto"/>
        </w:rPr>
        <w:t>1</w:t>
      </w:r>
      <w:r w:rsidR="00C469F6">
        <w:rPr>
          <w:color w:val="auto"/>
        </w:rPr>
        <w:t>7</w:t>
      </w:r>
      <w:r w:rsidRPr="008A0A63">
        <w:rPr>
          <w:color w:val="auto"/>
        </w:rPr>
        <w:t>; W</w:t>
      </w:r>
      <w:r>
        <w:rPr>
          <w:color w:val="auto"/>
        </w:rPr>
        <w:t>OO</w:t>
      </w:r>
      <w:r w:rsidRPr="008A0A63">
        <w:rPr>
          <w:color w:val="auto"/>
        </w:rPr>
        <w:t>.</w:t>
      </w:r>
      <w:r>
        <w:rPr>
          <w:color w:val="auto"/>
        </w:rPr>
        <w:t>4</w:t>
      </w:r>
      <w:r w:rsidRPr="008A0A63">
        <w:rPr>
          <w:color w:val="auto"/>
        </w:rPr>
        <w:t>20</w:t>
      </w:r>
      <w:r>
        <w:rPr>
          <w:color w:val="auto"/>
        </w:rPr>
        <w:t>7</w:t>
      </w:r>
      <w:r w:rsidRPr="008A0A63">
        <w:rPr>
          <w:color w:val="auto"/>
        </w:rPr>
        <w:t>.</w:t>
      </w:r>
      <w:r w:rsidR="00C469F6">
        <w:rPr>
          <w:color w:val="auto"/>
        </w:rPr>
        <w:t>85</w:t>
      </w:r>
      <w:r w:rsidRPr="008A0A63">
        <w:rPr>
          <w:color w:val="auto"/>
        </w:rPr>
        <w:t>.201</w:t>
      </w:r>
      <w:r>
        <w:rPr>
          <w:color w:val="auto"/>
        </w:rPr>
        <w:t>7</w:t>
      </w:r>
      <w:r w:rsidRPr="008A0A63">
        <w:rPr>
          <w:color w:val="auto"/>
        </w:rPr>
        <w:t>.</w:t>
      </w:r>
      <w:r w:rsidR="00C469F6">
        <w:rPr>
          <w:color w:val="auto"/>
        </w:rPr>
        <w:t>JM</w:t>
      </w:r>
      <w:r>
        <w:rPr>
          <w:color w:val="auto"/>
        </w:rPr>
        <w:t>.</w:t>
      </w:r>
      <w:r w:rsidR="00C469F6">
        <w:rPr>
          <w:color w:val="auto"/>
        </w:rPr>
        <w:t>1</w:t>
      </w:r>
      <w:r>
        <w:rPr>
          <w:color w:val="auto"/>
        </w:rPr>
        <w:t>2</w:t>
      </w:r>
      <w:r w:rsidRPr="008A0A63">
        <w:rPr>
          <w:color w:val="auto"/>
        </w:rPr>
        <w:t xml:space="preserve"> w celu uniknięcia wszelkich zagrożeń i uciążliwości wynikających z zanieczyszczenia wody i powietrza, hałasu, wibracji i innych czynników.</w:t>
      </w:r>
    </w:p>
    <w:p w:rsidR="006F6874" w:rsidRPr="008A0A63" w:rsidRDefault="006F6874" w:rsidP="006F6874">
      <w:pPr>
        <w:spacing w:before="0"/>
        <w:jc w:val="both"/>
        <w:rPr>
          <w:color w:val="auto"/>
        </w:rPr>
      </w:pPr>
      <w:r w:rsidRPr="008A0A63">
        <w:rPr>
          <w:color w:val="auto"/>
        </w:rPr>
        <w:t>Stosując się do tych wymagań Wykonawca musi spełnić m.in. następujące warunki:</w:t>
      </w:r>
    </w:p>
    <w:p w:rsidR="00F27F89" w:rsidRDefault="006F6874" w:rsidP="005353AB">
      <w:pPr>
        <w:numPr>
          <w:ilvl w:val="0"/>
          <w:numId w:val="11"/>
        </w:numPr>
        <w:spacing w:before="0"/>
        <w:jc w:val="both"/>
        <w:rPr>
          <w:color w:val="auto"/>
        </w:rPr>
      </w:pPr>
      <w:proofErr w:type="spellStart"/>
      <w:r>
        <w:rPr>
          <w:color w:val="auto"/>
        </w:rPr>
        <w:t>Wycinke</w:t>
      </w:r>
      <w:proofErr w:type="spellEnd"/>
      <w:r>
        <w:rPr>
          <w:color w:val="auto"/>
        </w:rPr>
        <w:t xml:space="preserve"> drzew i krzewów prowadzić poza okresem lęgowym ptaków przypadającym od 1 marca do 31 sierpnia a w przypadku konieczności rozpoczęcia prac w okresie lęgowym wyłącznie po potwierdzeniu przez specjalistę ornitologa braku lęgów ptasich,</w:t>
      </w:r>
    </w:p>
    <w:p w:rsidR="006F6874" w:rsidRDefault="006F6874" w:rsidP="005353AB">
      <w:pPr>
        <w:numPr>
          <w:ilvl w:val="0"/>
          <w:numId w:val="11"/>
        </w:numPr>
        <w:spacing w:before="0"/>
        <w:jc w:val="both"/>
        <w:rPr>
          <w:color w:val="auto"/>
        </w:rPr>
      </w:pPr>
      <w:r>
        <w:rPr>
          <w:color w:val="auto"/>
        </w:rPr>
        <w:t>Drzewa i krzewy pozostające w zasięgu prac zabezpieczyć na czas prowadzenia robót przed przypadkowym uszkodzeniem tj. :</w:t>
      </w:r>
    </w:p>
    <w:p w:rsidR="006F6874" w:rsidRDefault="006F6874" w:rsidP="00912E71">
      <w:pPr>
        <w:pStyle w:val="Akapitzlist"/>
        <w:numPr>
          <w:ilvl w:val="0"/>
          <w:numId w:val="133"/>
        </w:numPr>
        <w:spacing w:before="0"/>
        <w:jc w:val="both"/>
        <w:rPr>
          <w:color w:val="auto"/>
        </w:rPr>
      </w:pPr>
      <w:r>
        <w:rPr>
          <w:color w:val="auto"/>
        </w:rPr>
        <w:t>Możliwością mechanicznego uszkodzenia np. poprzez deskowanie pni drzew oraz wykluczenie magazynowania materiałów budowlanych bezpośrednio przy drzewach,</w:t>
      </w:r>
    </w:p>
    <w:p w:rsidR="006F6874" w:rsidRDefault="006F6874" w:rsidP="00912E71">
      <w:pPr>
        <w:pStyle w:val="Akapitzlist"/>
        <w:numPr>
          <w:ilvl w:val="0"/>
          <w:numId w:val="133"/>
        </w:numPr>
        <w:spacing w:before="0"/>
        <w:jc w:val="both"/>
        <w:rPr>
          <w:color w:val="auto"/>
        </w:rPr>
      </w:pPr>
      <w:r>
        <w:rPr>
          <w:color w:val="auto"/>
        </w:rPr>
        <w:t>Fizycznym uszkodzeniem krzewów poprzez wygrodzenie obszaru występowania krzewów,</w:t>
      </w:r>
    </w:p>
    <w:p w:rsidR="006F6874" w:rsidRDefault="006F6874" w:rsidP="00912E71">
      <w:pPr>
        <w:pStyle w:val="Akapitzlist"/>
        <w:numPr>
          <w:ilvl w:val="0"/>
          <w:numId w:val="133"/>
        </w:numPr>
        <w:spacing w:before="0"/>
        <w:jc w:val="both"/>
        <w:rPr>
          <w:color w:val="auto"/>
        </w:rPr>
      </w:pPr>
      <w:r>
        <w:rPr>
          <w:color w:val="auto"/>
        </w:rPr>
        <w:t xml:space="preserve">Przesuszeniem bryły korzeniowej np. poprzez zastosowanie mat ograniczających </w:t>
      </w:r>
      <w:r w:rsidR="00444CC7">
        <w:rPr>
          <w:color w:val="auto"/>
        </w:rPr>
        <w:t>transpirację oraz prowadzenie wykopów w ich sąsiedztwie krótkimi odcinkami ograniczając czas otwarcia wykopów,</w:t>
      </w:r>
    </w:p>
    <w:p w:rsidR="00444CC7" w:rsidRPr="006F6874" w:rsidRDefault="00444CC7" w:rsidP="00912E71">
      <w:pPr>
        <w:pStyle w:val="Akapitzlist"/>
        <w:numPr>
          <w:ilvl w:val="0"/>
          <w:numId w:val="133"/>
        </w:numPr>
        <w:spacing w:before="0"/>
        <w:jc w:val="both"/>
        <w:rPr>
          <w:color w:val="auto"/>
        </w:rPr>
      </w:pPr>
      <w:r>
        <w:rPr>
          <w:color w:val="auto"/>
        </w:rPr>
        <w:t>Mechanicznym uszkodzeniem bryły korzeniowej poprzez prowadzenie prac w bezpośrednim sąsiedztwie systemów korzeniowych drzew i krzewów w sposób ręczny o ile pozwala na to technologia prac; powstałe ewentualne uszkodzenia mechaniczne pni i korzeni zabezpieczyć preparatem grzybobójczym,</w:t>
      </w:r>
    </w:p>
    <w:p w:rsidR="00123F94" w:rsidRDefault="00123F94" w:rsidP="005353AB">
      <w:pPr>
        <w:numPr>
          <w:ilvl w:val="0"/>
          <w:numId w:val="11"/>
        </w:numPr>
        <w:spacing w:before="0"/>
        <w:jc w:val="both"/>
        <w:rPr>
          <w:color w:val="auto"/>
        </w:rPr>
      </w:pPr>
      <w:r>
        <w:rPr>
          <w:color w:val="auto"/>
        </w:rPr>
        <w:t xml:space="preserve">Zaplecze budowy (w tym miejsca składowania materiałów baza </w:t>
      </w:r>
      <w:proofErr w:type="spellStart"/>
      <w:r>
        <w:rPr>
          <w:color w:val="auto"/>
        </w:rPr>
        <w:t>sprzetowa</w:t>
      </w:r>
      <w:proofErr w:type="spellEnd"/>
      <w:r>
        <w:rPr>
          <w:color w:val="auto"/>
        </w:rPr>
        <w:t xml:space="preserve"> tymczasowe drogi dojazdowe) zlokalizować poza terenami chronionymi akustycznie oraz stwierdzonymi siedliskami gatunków chronionych niepodlegających zajęciu w ramach inwestycji,</w:t>
      </w:r>
    </w:p>
    <w:p w:rsidR="00123F94" w:rsidRDefault="00123F94" w:rsidP="005353AB">
      <w:pPr>
        <w:numPr>
          <w:ilvl w:val="0"/>
          <w:numId w:val="11"/>
        </w:numPr>
        <w:spacing w:before="0"/>
        <w:jc w:val="both"/>
        <w:rPr>
          <w:color w:val="auto"/>
        </w:rPr>
      </w:pPr>
      <w:r>
        <w:rPr>
          <w:color w:val="auto"/>
        </w:rPr>
        <w:t xml:space="preserve">Stosować materiały sypkie o odpowiedniej wilgotności; w przypadku gdyby materiały sypkie będą się charakteryzować się niska wilgotnością w celu ograniczenia pylenia podczas przesypu należy je zraszać, </w:t>
      </w:r>
    </w:p>
    <w:p w:rsidR="00123F94" w:rsidRDefault="00123F94" w:rsidP="005353AB">
      <w:pPr>
        <w:numPr>
          <w:ilvl w:val="0"/>
          <w:numId w:val="11"/>
        </w:numPr>
        <w:spacing w:before="0"/>
        <w:jc w:val="both"/>
        <w:rPr>
          <w:color w:val="auto"/>
        </w:rPr>
      </w:pPr>
      <w:r>
        <w:rPr>
          <w:color w:val="auto"/>
        </w:rPr>
        <w:t>Zraszać teren budowy woda w celu ograniczenia wtórnego pylenia w okresie niekorzystnych warunków meteorologicznych (brak opadów wiatr),</w:t>
      </w:r>
    </w:p>
    <w:p w:rsidR="00123F94" w:rsidRDefault="00123F94" w:rsidP="005353AB">
      <w:pPr>
        <w:numPr>
          <w:ilvl w:val="0"/>
          <w:numId w:val="11"/>
        </w:numPr>
        <w:spacing w:before="0"/>
        <w:jc w:val="both"/>
        <w:rPr>
          <w:color w:val="auto"/>
        </w:rPr>
      </w:pPr>
      <w:r>
        <w:rPr>
          <w:color w:val="auto"/>
        </w:rPr>
        <w:t>Stosować gotowe mieszanki bitumiczne wytwarzane w wytwórniach poza miejscem inwestycji,</w:t>
      </w:r>
    </w:p>
    <w:p w:rsidR="00123F94" w:rsidRDefault="00123F94" w:rsidP="005353AB">
      <w:pPr>
        <w:numPr>
          <w:ilvl w:val="0"/>
          <w:numId w:val="11"/>
        </w:numPr>
        <w:spacing w:before="0"/>
        <w:jc w:val="both"/>
        <w:rPr>
          <w:color w:val="auto"/>
        </w:rPr>
      </w:pPr>
      <w:r>
        <w:rPr>
          <w:color w:val="auto"/>
        </w:rPr>
        <w:t>Transportować materiały pylące oraz masy bitumiczne samochodami których skrzynia ładunkowa wyposażona będzie w opończę lub inne zabezpieczenie ograniczające pylenie transportowanego materiału oraz emisje oparów asfaltowych,</w:t>
      </w:r>
    </w:p>
    <w:p w:rsidR="002E43A2" w:rsidRDefault="00123F94" w:rsidP="00123F94">
      <w:pPr>
        <w:numPr>
          <w:ilvl w:val="0"/>
          <w:numId w:val="11"/>
        </w:numPr>
        <w:spacing w:before="0"/>
        <w:jc w:val="both"/>
        <w:rPr>
          <w:color w:val="auto"/>
        </w:rPr>
      </w:pPr>
      <w:proofErr w:type="spellStart"/>
      <w:r w:rsidRPr="002E43A2">
        <w:rPr>
          <w:color w:val="auto"/>
        </w:rPr>
        <w:t>Kazdorazowow</w:t>
      </w:r>
      <w:proofErr w:type="spellEnd"/>
      <w:r w:rsidRPr="002E43A2">
        <w:rPr>
          <w:color w:val="auto"/>
        </w:rPr>
        <w:t xml:space="preserve"> przed podjęciem prac w obrębie wykopów dokonać kontroli obecności w nich zwierząt; w przypadku stwierdzenia poszczególne osobniki odłowić a następnie przenieść </w:t>
      </w:r>
      <w:r w:rsidR="002E43A2" w:rsidRPr="002E43A2">
        <w:rPr>
          <w:color w:val="auto"/>
        </w:rPr>
        <w:t xml:space="preserve">poza obszar robót do siedliska odpowiedniego dla danego gatunku. </w:t>
      </w:r>
      <w:r w:rsidR="00C469F6">
        <w:rPr>
          <w:color w:val="auto"/>
        </w:rPr>
        <w:t xml:space="preserve">Na czas przemieszczania zwierzę </w:t>
      </w:r>
      <w:r w:rsidR="00DB2B3B">
        <w:rPr>
          <w:color w:val="auto"/>
        </w:rPr>
        <w:t xml:space="preserve">umieścić w pojemniku uwzgledniającym biologię gatunku, w sposób wykluczający możliwość przypadkowego zranienia lub zabicia. </w:t>
      </w:r>
      <w:proofErr w:type="spellStart"/>
      <w:r w:rsidR="002E43A2" w:rsidRPr="002E43A2">
        <w:rPr>
          <w:color w:val="auto"/>
        </w:rPr>
        <w:t>Ww</w:t>
      </w:r>
      <w:proofErr w:type="spellEnd"/>
      <w:r w:rsidR="002E43A2" w:rsidRPr="002E43A2">
        <w:rPr>
          <w:color w:val="auto"/>
        </w:rPr>
        <w:t xml:space="preserve"> czynności prowadzić powinni pracownicy uprzednio przeszkoleni w zakresie zoologicznym,</w:t>
      </w:r>
    </w:p>
    <w:p w:rsidR="003F32B1" w:rsidRPr="002E43A2" w:rsidRDefault="003F32B1" w:rsidP="002E43A2">
      <w:pPr>
        <w:spacing w:before="0"/>
        <w:ind w:left="360"/>
        <w:jc w:val="both"/>
        <w:rPr>
          <w:color w:val="auto"/>
        </w:rPr>
      </w:pPr>
      <w:r w:rsidRPr="002E43A2">
        <w:rPr>
          <w:color w:val="auto"/>
        </w:rPr>
        <w:t xml:space="preserve">Odpady z terenu budowy powinny być zagospodarowane w sposób zgodny z obowiązującymi </w:t>
      </w:r>
      <w:proofErr w:type="spellStart"/>
      <w:r w:rsidRPr="002E43A2">
        <w:rPr>
          <w:color w:val="auto"/>
        </w:rPr>
        <w:t>przepisamiprawnymi</w:t>
      </w:r>
      <w:proofErr w:type="spellEnd"/>
      <w:r w:rsidRPr="002E43A2">
        <w:rPr>
          <w:color w:val="auto"/>
        </w:rPr>
        <w:t xml:space="preserve">. W pierwszej kolejności odpady należy poddać odzyskowi a jeżeli z przyczyn technologicznych jest on niemożliwy lub nie jest uzasadniony z przyczyn ekologicznych lub ekonomicznych to odpady należy przekazać do unieszkodliwienia. Zmagazynowane odpady z rozbiórki przede wszystkim odpady bitumiczne oraz tłuczeń i gruz betonowy należy zagospodarować zgodnie z ustawa z dnia 27.04.2001 Dz.U. Nr 178.poz 1841 z </w:t>
      </w:r>
      <w:proofErr w:type="spellStart"/>
      <w:r w:rsidRPr="002E43A2">
        <w:rPr>
          <w:color w:val="auto"/>
        </w:rPr>
        <w:t>późn</w:t>
      </w:r>
      <w:proofErr w:type="spellEnd"/>
      <w:r w:rsidRPr="002E43A2">
        <w:rPr>
          <w:color w:val="auto"/>
        </w:rPr>
        <w:t>. zmianami.</w:t>
      </w:r>
    </w:p>
    <w:p w:rsidR="00D36C2D" w:rsidRDefault="00D36C2D" w:rsidP="00207A85">
      <w:pPr>
        <w:spacing w:before="0"/>
        <w:jc w:val="both"/>
        <w:rPr>
          <w:color w:val="auto"/>
        </w:rPr>
      </w:pPr>
      <w:r w:rsidRPr="008A0A63">
        <w:rPr>
          <w:color w:val="auto"/>
        </w:rPr>
        <w:t>Wszystkie kary za szkody wyrządzone w środowisku obciążają Wykonawcę. Opłaty i kary za przekroczenie w okresie realizacji kontraktu norm określonych w odpowiednich przepisach dotyczących ochrony środowiska obciążają Wykonawcę.</w:t>
      </w:r>
    </w:p>
    <w:p w:rsidR="00D36C2D" w:rsidRPr="008A0A63" w:rsidRDefault="00D36C2D" w:rsidP="00207A85">
      <w:pPr>
        <w:spacing w:before="0"/>
        <w:jc w:val="both"/>
        <w:rPr>
          <w:color w:val="auto"/>
        </w:rPr>
      </w:pPr>
      <w:r w:rsidRPr="008A0A63">
        <w:rPr>
          <w:color w:val="auto"/>
        </w:rPr>
        <w:t>Za utylizację ewentualnych szkodliwych materiałów pochodzących z rozbiórek odpowiada Wykonawca.</w:t>
      </w:r>
    </w:p>
    <w:p w:rsidR="00D36C2D" w:rsidRPr="008A0A63" w:rsidRDefault="00D36C2D" w:rsidP="00207A85">
      <w:pPr>
        <w:spacing w:before="0"/>
        <w:jc w:val="both"/>
        <w:rPr>
          <w:color w:val="auto"/>
        </w:rPr>
      </w:pPr>
      <w:r w:rsidRPr="008A0A63">
        <w:rPr>
          <w:color w:val="auto"/>
        </w:rPr>
        <w:t>W okresie trwania budowy i wykańczania Robót Wykonawca będzie:</w:t>
      </w:r>
    </w:p>
    <w:p w:rsidR="00D36C2D" w:rsidRPr="008A0A63" w:rsidRDefault="00D36C2D" w:rsidP="005353AB">
      <w:pPr>
        <w:numPr>
          <w:ilvl w:val="0"/>
          <w:numId w:val="12"/>
        </w:numPr>
        <w:spacing w:before="0"/>
        <w:jc w:val="both"/>
        <w:rPr>
          <w:color w:val="auto"/>
        </w:rPr>
      </w:pPr>
      <w:r w:rsidRPr="008A0A63">
        <w:rPr>
          <w:color w:val="auto"/>
        </w:rPr>
        <w:t>utrzymywać Teren Budowy i wykopy w stanie bez wody stojącej,</w:t>
      </w:r>
    </w:p>
    <w:p w:rsidR="00D36C2D" w:rsidRPr="008A0A63" w:rsidRDefault="00D36C2D" w:rsidP="005353AB">
      <w:pPr>
        <w:numPr>
          <w:ilvl w:val="0"/>
          <w:numId w:val="12"/>
        </w:numPr>
        <w:spacing w:before="0"/>
        <w:ind w:left="709" w:hanging="283"/>
        <w:jc w:val="both"/>
        <w:rPr>
          <w:color w:val="auto"/>
        </w:rPr>
      </w:pPr>
      <w:r w:rsidRPr="008A0A63">
        <w:rPr>
          <w:color w:val="auto"/>
        </w:rPr>
        <w:lastRenderedPageBreak/>
        <w:t>podejmować wszelkie uzasadnione kroki mające na celu stosowanie się do przepisów i norm dotyczących ochrony środowiska na terenie i wokół Terenu Budowy oraz będzie unikać uszkodzeń lub uciążliwości dla osób lub dóbr publicznych i innych, a wynikających z nadmiernego hałasu, wibracji, zanieczyszczenia lub innych przyczyn powstałych w następstwie jego sposobu działania.</w:t>
      </w:r>
    </w:p>
    <w:p w:rsidR="00D36C2D" w:rsidRPr="008A0A63" w:rsidRDefault="00D36C2D" w:rsidP="00207A85">
      <w:pPr>
        <w:spacing w:before="0"/>
        <w:jc w:val="both"/>
        <w:rPr>
          <w:color w:val="auto"/>
        </w:rPr>
      </w:pPr>
      <w:r w:rsidRPr="008A0A63">
        <w:rPr>
          <w:color w:val="auto"/>
        </w:rPr>
        <w:t>Stosując się do tych wymagań będzie miał szczególny wzgląd na:</w:t>
      </w:r>
    </w:p>
    <w:p w:rsidR="00D36C2D" w:rsidRPr="008A0A63" w:rsidRDefault="00D36C2D" w:rsidP="00207A85">
      <w:pPr>
        <w:spacing w:before="0"/>
        <w:jc w:val="both"/>
        <w:rPr>
          <w:color w:val="auto"/>
        </w:rPr>
      </w:pPr>
      <w:r w:rsidRPr="008A0A63">
        <w:rPr>
          <w:color w:val="auto"/>
        </w:rPr>
        <w:t>1)</w:t>
      </w:r>
      <w:r w:rsidRPr="008A0A63">
        <w:rPr>
          <w:color w:val="auto"/>
        </w:rPr>
        <w:tab/>
        <w:t>lokalizację baz, warsztatów, magazynów, składowisk, ukopów i dróg dojazdowych</w:t>
      </w:r>
    </w:p>
    <w:p w:rsidR="00D36C2D" w:rsidRPr="008A0A63" w:rsidRDefault="00D36C2D" w:rsidP="00207A85">
      <w:pPr>
        <w:spacing w:before="0"/>
        <w:jc w:val="both"/>
        <w:rPr>
          <w:color w:val="auto"/>
        </w:rPr>
      </w:pPr>
      <w:r w:rsidRPr="008A0A63">
        <w:rPr>
          <w:color w:val="auto"/>
        </w:rPr>
        <w:t>2)</w:t>
      </w:r>
      <w:r w:rsidRPr="008A0A63">
        <w:rPr>
          <w:color w:val="auto"/>
        </w:rPr>
        <w:tab/>
        <w:t>środki ostrożności i zabezpieczenia przed:</w:t>
      </w:r>
    </w:p>
    <w:p w:rsidR="00D36C2D" w:rsidRPr="008A0A63" w:rsidRDefault="00D36C2D" w:rsidP="005353AB">
      <w:pPr>
        <w:numPr>
          <w:ilvl w:val="0"/>
          <w:numId w:val="13"/>
        </w:numPr>
        <w:spacing w:before="0"/>
        <w:ind w:left="1060" w:hanging="703"/>
        <w:jc w:val="both"/>
        <w:rPr>
          <w:color w:val="auto"/>
        </w:rPr>
      </w:pPr>
      <w:r w:rsidRPr="008A0A63">
        <w:rPr>
          <w:color w:val="auto"/>
        </w:rPr>
        <w:t>zanieczyszczeniem zbiorników i cieków wodnych pyłami lub substancjami toksycznymi,</w:t>
      </w:r>
    </w:p>
    <w:p w:rsidR="00D36C2D" w:rsidRPr="008A0A63" w:rsidRDefault="00D36C2D" w:rsidP="005353AB">
      <w:pPr>
        <w:numPr>
          <w:ilvl w:val="0"/>
          <w:numId w:val="13"/>
        </w:numPr>
        <w:spacing w:before="0"/>
        <w:ind w:left="1060" w:hanging="703"/>
        <w:jc w:val="both"/>
        <w:rPr>
          <w:color w:val="auto"/>
        </w:rPr>
      </w:pPr>
      <w:r w:rsidRPr="008A0A63">
        <w:rPr>
          <w:color w:val="auto"/>
        </w:rPr>
        <w:t>zanieczyszczeniem powietrza pyłami i gazami,</w:t>
      </w:r>
    </w:p>
    <w:p w:rsidR="00D36C2D" w:rsidRPr="008A0A63" w:rsidRDefault="00D36C2D" w:rsidP="005353AB">
      <w:pPr>
        <w:numPr>
          <w:ilvl w:val="0"/>
          <w:numId w:val="13"/>
        </w:numPr>
        <w:spacing w:before="0"/>
        <w:ind w:left="1060" w:hanging="703"/>
        <w:jc w:val="both"/>
        <w:rPr>
          <w:color w:val="auto"/>
        </w:rPr>
      </w:pPr>
      <w:r w:rsidRPr="008A0A63">
        <w:rPr>
          <w:color w:val="auto"/>
        </w:rPr>
        <w:t>możliwością powstania pożaru.</w:t>
      </w:r>
    </w:p>
    <w:p w:rsidR="00D36C2D" w:rsidRPr="00D22BBC" w:rsidRDefault="00D36C2D" w:rsidP="00207A85">
      <w:pPr>
        <w:spacing w:before="0"/>
        <w:jc w:val="both"/>
        <w:rPr>
          <w:b/>
          <w:color w:val="auto"/>
        </w:rPr>
      </w:pPr>
      <w:r w:rsidRPr="00D22BBC">
        <w:rPr>
          <w:b/>
          <w:color w:val="auto"/>
        </w:rPr>
        <w:t>1.5.6. Ochrona przeciwpożarowa</w:t>
      </w:r>
    </w:p>
    <w:p w:rsidR="00D36C2D" w:rsidRPr="008A0A63" w:rsidRDefault="00D36C2D" w:rsidP="00207A85">
      <w:pPr>
        <w:spacing w:before="0"/>
        <w:jc w:val="both"/>
        <w:rPr>
          <w:color w:val="auto"/>
        </w:rPr>
      </w:pPr>
      <w:r w:rsidRPr="008A0A63">
        <w:rPr>
          <w:color w:val="auto"/>
        </w:rPr>
        <w:t>Wykonawca będzie przestrzegać przepisów ochrony przeciwpożarowej. Wykonawca będzie utrzymywać sprawny sprzęt przeciwpożarowy, wymagany przez odpowiednie przepisy, na terenie baz produkcyjnych, w pomieszczeniach biurowych, mieszkalnych i magazynach oraz w maszynach i pojazdach.</w:t>
      </w:r>
    </w:p>
    <w:p w:rsidR="00D36C2D" w:rsidRPr="008A0A63" w:rsidRDefault="00D36C2D" w:rsidP="00207A85">
      <w:pPr>
        <w:spacing w:before="0"/>
        <w:jc w:val="both"/>
        <w:rPr>
          <w:color w:val="auto"/>
        </w:rPr>
      </w:pPr>
      <w:r w:rsidRPr="008A0A63">
        <w:rPr>
          <w:color w:val="auto"/>
        </w:rPr>
        <w:t xml:space="preserve">Materiały łatwopalne będą składowane w sposób zgodny z odpowiednimi przepisami </w:t>
      </w:r>
      <w:r w:rsidRPr="008A0A63">
        <w:rPr>
          <w:color w:val="auto"/>
        </w:rPr>
        <w:br/>
        <w:t>i zabezpieczone przed dostępem osób trzecich.</w:t>
      </w:r>
    </w:p>
    <w:p w:rsidR="00D36C2D" w:rsidRPr="008A0A63" w:rsidRDefault="00D36C2D" w:rsidP="00207A85">
      <w:pPr>
        <w:spacing w:before="0"/>
        <w:jc w:val="both"/>
        <w:rPr>
          <w:color w:val="auto"/>
        </w:rPr>
      </w:pPr>
      <w:r w:rsidRPr="008A0A63">
        <w:rPr>
          <w:color w:val="auto"/>
        </w:rPr>
        <w:t>Wykonawca będzie odpowiedzialny za wszelkie straty spowodowane pożarem wywołanym jako rezultat realizacji Robót albo przez personel Wykonawcy.</w:t>
      </w:r>
    </w:p>
    <w:p w:rsidR="00D36C2D" w:rsidRPr="008A0A63" w:rsidRDefault="00D36C2D" w:rsidP="00207A85">
      <w:pPr>
        <w:spacing w:before="0"/>
        <w:jc w:val="both"/>
        <w:rPr>
          <w:color w:val="auto"/>
        </w:rPr>
      </w:pPr>
      <w:r w:rsidRPr="008A0A63">
        <w:rPr>
          <w:color w:val="auto"/>
        </w:rPr>
        <w:t>Uznaje się, że wszelkie koszty związane z wypełnieniem wymagań określonych powyżej nie podlegają odrębnej zapłacie i są uwzględnione w cenie kontraktowej.</w:t>
      </w:r>
    </w:p>
    <w:p w:rsidR="00D36C2D" w:rsidRPr="00455286" w:rsidRDefault="00D36C2D" w:rsidP="00207A85">
      <w:pPr>
        <w:spacing w:before="0"/>
        <w:jc w:val="both"/>
        <w:rPr>
          <w:b/>
          <w:color w:val="auto"/>
        </w:rPr>
      </w:pPr>
      <w:r w:rsidRPr="00455286">
        <w:rPr>
          <w:b/>
          <w:color w:val="auto"/>
        </w:rPr>
        <w:t>1.5.7. Materiały szkodliwe dla otoczenia</w:t>
      </w:r>
    </w:p>
    <w:p w:rsidR="00D36C2D" w:rsidRPr="008A0A63" w:rsidRDefault="00D36C2D" w:rsidP="00207A85">
      <w:pPr>
        <w:spacing w:before="0"/>
        <w:jc w:val="both"/>
        <w:rPr>
          <w:color w:val="auto"/>
        </w:rPr>
      </w:pPr>
      <w:r w:rsidRPr="008A0A63">
        <w:rPr>
          <w:color w:val="auto"/>
        </w:rPr>
        <w:t>Materiały odpadowe winny spełniać wymagania ustawy z dnia 27.04.2001 r. o odpadach (tekst jednolity DZ.U. nr 39 poz.251 z 2007 r.). Materiały, które w sposób trwały są szkodliwe dla otoczenia, nie będą dopuszczone do użycia. Nie dopuszcza się użycia materiałów wywołujących szkodliwe promieniowanie o stężeniu większym od dopuszczalnego, określonego odpowiednimi przepisami.</w:t>
      </w:r>
    </w:p>
    <w:p w:rsidR="00D36C2D" w:rsidRPr="008A0A63" w:rsidRDefault="00D36C2D" w:rsidP="00207A85">
      <w:pPr>
        <w:spacing w:before="0"/>
        <w:jc w:val="both"/>
        <w:rPr>
          <w:color w:val="auto"/>
        </w:rPr>
      </w:pPr>
      <w:r w:rsidRPr="008A0A63">
        <w:rPr>
          <w:color w:val="auto"/>
        </w:rPr>
        <w:t>Wszelkie materiały odpadowe użyte do Robót będą miały świadectwa dopuszczenia, wydane przez uprawnioną jednostkę, jednoznacznie określające brak szkodliwego oddziaływania tych materiałów na środowisko.</w:t>
      </w:r>
    </w:p>
    <w:p w:rsidR="00D36C2D" w:rsidRPr="008A0A63" w:rsidRDefault="00D36C2D" w:rsidP="00207A85">
      <w:pPr>
        <w:spacing w:before="0"/>
        <w:jc w:val="both"/>
        <w:rPr>
          <w:color w:val="auto"/>
        </w:rPr>
      </w:pPr>
      <w:r w:rsidRPr="008A0A63">
        <w:rPr>
          <w:color w:val="auto"/>
        </w:rPr>
        <w:t>Materiały, które są szkodliwe dla otoczenia tylko w czasie Robót, a po zakończeniu Robót ich szkodliwość zanika (np. materiały pylaste) mogą być użyte pod warunkiem przestrzegania wymagań technologicznych wbudowania. Jeżeli wymagają tego odpowiednie przepisy Zamawiający powinien otrzymać zgodę na użycie tych materiałów od właściwych organów administracji państwowej.</w:t>
      </w:r>
    </w:p>
    <w:p w:rsidR="00D36C2D" w:rsidRPr="008A0A63" w:rsidRDefault="00D36C2D" w:rsidP="00207A85">
      <w:pPr>
        <w:spacing w:before="0"/>
        <w:jc w:val="both"/>
        <w:rPr>
          <w:rFonts w:cs="Arial"/>
          <w:color w:val="auto"/>
        </w:rPr>
      </w:pPr>
      <w:r w:rsidRPr="008A0A63">
        <w:rPr>
          <w:color w:val="auto"/>
        </w:rPr>
        <w:t>Jeżeli Wykonawca użył materiałów szkodliwych dla otoczenia zgodnie ze Specyfikacjami, a ich użycie spowodowało jakiekolwiek zagrożenie środowiska, to konsekwencje tego poniesie Zamawiający.</w:t>
      </w:r>
      <w:r w:rsidRPr="008A0A63">
        <w:rPr>
          <w:rFonts w:cs="Arial"/>
          <w:color w:val="auto"/>
        </w:rPr>
        <w:t xml:space="preserve"> </w:t>
      </w:r>
    </w:p>
    <w:p w:rsidR="00D36C2D" w:rsidRPr="00455286" w:rsidRDefault="00D36C2D" w:rsidP="00207A85">
      <w:pPr>
        <w:spacing w:before="0"/>
        <w:jc w:val="both"/>
        <w:rPr>
          <w:b/>
          <w:color w:val="auto"/>
        </w:rPr>
      </w:pPr>
      <w:r w:rsidRPr="00455286">
        <w:rPr>
          <w:b/>
          <w:color w:val="auto"/>
        </w:rPr>
        <w:t>1.5.8. Ochrona własności publicznej i prywatnej</w:t>
      </w:r>
    </w:p>
    <w:p w:rsidR="00D36C2D" w:rsidRPr="008A0A63" w:rsidRDefault="00D36C2D" w:rsidP="00207A85">
      <w:pPr>
        <w:spacing w:before="0"/>
        <w:jc w:val="both"/>
        <w:rPr>
          <w:color w:val="auto"/>
        </w:rPr>
      </w:pPr>
      <w:r w:rsidRPr="008A0A63">
        <w:rPr>
          <w:color w:val="auto"/>
        </w:rPr>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 Wykonawca uzyska z właściwego Ośrodka Dokumentacji Geodezyjnej i Kartograficznej lokalizację podziemnych instalacji wykonanych po dacie sporządzenia mapy zasadniczej zawartej w projekcie budowlanym, przed rozpoczęciem robót ziemnych.</w:t>
      </w:r>
    </w:p>
    <w:p w:rsidR="00D36C2D" w:rsidRPr="008A0A63" w:rsidRDefault="00D36C2D" w:rsidP="00207A85">
      <w:pPr>
        <w:spacing w:before="0"/>
        <w:jc w:val="both"/>
        <w:rPr>
          <w:color w:val="auto"/>
        </w:rPr>
      </w:pPr>
      <w:r w:rsidRPr="008A0A63">
        <w:rPr>
          <w:color w:val="auto"/>
        </w:rPr>
        <w:t>Wykonawca zobowiązany jest umieścić w swoim harmonogramie rezerwę czasową dla wszelkiego rodzaju Robót, które mają być wykonane w zakresie przełożenia instalacji i urządzeń podziemnych na Terenie Budowy i powiadomić Inspektora Nadzoru Inwestorskiego i władze lokalne o zamiarze rozpoczęcia Robót. O fakcie przypadkowego uszkodzenia tych instalacji Wykonawca bezzwłocznie powiadomi Inspektora Nadzoru Inwestorskiego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rsidR="00D36C2D" w:rsidRPr="008A0A63" w:rsidRDefault="00D36C2D" w:rsidP="00207A85">
      <w:pPr>
        <w:spacing w:before="0"/>
        <w:jc w:val="both"/>
        <w:rPr>
          <w:color w:val="auto"/>
          <w:szCs w:val="24"/>
        </w:rPr>
      </w:pPr>
      <w:r w:rsidRPr="008A0A63">
        <w:rPr>
          <w:color w:val="auto"/>
          <w:szCs w:val="24"/>
        </w:rPr>
        <w:t xml:space="preserve">Jeżeli teren budowy przylega do terenów z zabudową, Wykonawca wykona dokumentacje fotograficzną budynków </w:t>
      </w:r>
      <w:r w:rsidR="00D27F96">
        <w:rPr>
          <w:color w:val="auto"/>
          <w:szCs w:val="24"/>
        </w:rPr>
        <w:t xml:space="preserve">i obiektów budowlanych </w:t>
      </w:r>
      <w:r w:rsidRPr="008A0A63">
        <w:rPr>
          <w:color w:val="auto"/>
          <w:szCs w:val="24"/>
        </w:rPr>
        <w:t xml:space="preserve">przed przystąpieniem do robót w celu uniknięcia niesłusznych roszczeń odszkodowawczych ze strony właścicieli </w:t>
      </w:r>
      <w:r w:rsidR="00D27F96">
        <w:rPr>
          <w:color w:val="auto"/>
          <w:szCs w:val="24"/>
        </w:rPr>
        <w:t>i zarządców nieruchomości</w:t>
      </w:r>
      <w:r w:rsidRPr="008A0A63">
        <w:rPr>
          <w:color w:val="auto"/>
          <w:szCs w:val="24"/>
        </w:rPr>
        <w:t xml:space="preserve">. Wykonawca przed rozpoczęciem robót sporządzi </w:t>
      </w:r>
      <w:r w:rsidRPr="008A0A63">
        <w:rPr>
          <w:color w:val="auto"/>
        </w:rPr>
        <w:t>ekspertyzę techniczną, uzgodnioną przez rzeczoznawcę budowlanego</w:t>
      </w:r>
      <w:r w:rsidRPr="008A0A63">
        <w:rPr>
          <w:color w:val="auto"/>
          <w:szCs w:val="24"/>
        </w:rPr>
        <w:t xml:space="preserve"> stanu istniejącej zabudowy zlokalizowanej w bezpośrednim sąsiedztwie pasa drogowego, dokumentując stan techniczny tych obiektów. Przed rozpoczęciem robót budowlanych Wykonawca sporządzi fotografie istniejących zjazdów z drogi na posesje. Zdjęcia </w:t>
      </w:r>
      <w:r w:rsidRPr="008A0A63">
        <w:rPr>
          <w:color w:val="auto"/>
          <w:szCs w:val="24"/>
        </w:rPr>
        <w:lastRenderedPageBreak/>
        <w:t xml:space="preserve">skatalogowane będą w sposób nie budzący wątpliwości co do momentu ich wykonania oraz obiektu, który dokumentują. </w:t>
      </w:r>
      <w:r w:rsidRPr="008A0A63">
        <w:rPr>
          <w:color w:val="auto"/>
        </w:rPr>
        <w:t>Wykonawca sporządzi ekspertyzę przed przystąpieniem do robót budowlanych oraz po ich zakończeniu.</w:t>
      </w:r>
    </w:p>
    <w:p w:rsidR="00D36C2D" w:rsidRPr="008A0A63" w:rsidRDefault="00D36C2D" w:rsidP="00207A85">
      <w:pPr>
        <w:spacing w:before="0"/>
        <w:jc w:val="both"/>
        <w:rPr>
          <w:color w:val="auto"/>
          <w:szCs w:val="24"/>
        </w:rPr>
      </w:pPr>
      <w:r w:rsidRPr="008A0A63">
        <w:rPr>
          <w:color w:val="auto"/>
          <w:szCs w:val="24"/>
        </w:rPr>
        <w:t xml:space="preserve">Wykonawca będzie realizować roboty w sposób powodujący minimalne niedogodności dla mieszkańców. Wykonawca odpowiada za wszelkie uszkodzenia zabudowy w sąsiedztwie budowy, spowodowane jego działalnością. </w:t>
      </w:r>
      <w:r w:rsidRPr="008A0A63">
        <w:rPr>
          <w:color w:val="auto"/>
        </w:rPr>
        <w:t>Inspektor Nadzoru Inwestorskiego</w:t>
      </w:r>
      <w:r w:rsidRPr="008A0A63">
        <w:rPr>
          <w:color w:val="auto"/>
          <w:szCs w:val="24"/>
        </w:rPr>
        <w:t xml:space="preserve"> będzie na bieżąco informowany o wszystkich umowach zawartych pomiędzy Wykonawcą a właścicielami nieruchomości i dotyczących korzystania z własności i dróg wewnętrznych. Jednakże, ani </w:t>
      </w:r>
      <w:r w:rsidRPr="008A0A63">
        <w:rPr>
          <w:color w:val="auto"/>
        </w:rPr>
        <w:t>Inspektor Nadzoru Inwestorskiego</w:t>
      </w:r>
      <w:r w:rsidRPr="008A0A63">
        <w:rPr>
          <w:color w:val="auto"/>
          <w:szCs w:val="24"/>
        </w:rPr>
        <w:t xml:space="preserve"> ani Zamawiający nie będzie ingerował w takie porozumienia, o ile nie będą one sprzeczne z postanowieniami zawartymi w warunkach Umowy.</w:t>
      </w:r>
    </w:p>
    <w:p w:rsidR="00D36C2D" w:rsidRPr="008A0A63" w:rsidRDefault="00D36C2D" w:rsidP="00207A85">
      <w:pPr>
        <w:spacing w:before="0"/>
        <w:jc w:val="both"/>
        <w:rPr>
          <w:color w:val="auto"/>
          <w:szCs w:val="24"/>
        </w:rPr>
      </w:pPr>
      <w:r w:rsidRPr="008A0A63">
        <w:rPr>
          <w:color w:val="auto"/>
          <w:szCs w:val="24"/>
        </w:rPr>
        <w:t xml:space="preserve">Przed rozpoczęciem robót Wykonawca sporządzi dokumentacje stanu technicznego istniejących dróg lokalnych znajdujących się w najbliższym otoczeniu inwestycji oraz w dalszej odległości, wykorzystywanych do ciężkiego transportu Wykonawcy. Wykonawca potwierdzi u Zarządcy drogi za zgodne ze stanem faktycznym w danym dniu i zgłosi ten fakt do lokalnych władz samorządowych. Nieodłączną częścią tej dokumentacji będą zdjęcia skatalogowane w sposób nie budzący wątpliwości co do momentu ich wykonania oraz obiektu, który dokumentują. </w:t>
      </w:r>
      <w:r w:rsidRPr="008A0A63">
        <w:rPr>
          <w:color w:val="auto"/>
        </w:rPr>
        <w:t>Wykonawca sporządzi inwentaryzację przed przystąpieniem do robót budowlanych oraz po ich zakończeniu.</w:t>
      </w:r>
    </w:p>
    <w:p w:rsidR="00D36C2D" w:rsidRPr="008A0A63" w:rsidRDefault="00D36C2D" w:rsidP="00207A85">
      <w:pPr>
        <w:spacing w:before="0"/>
        <w:jc w:val="both"/>
        <w:rPr>
          <w:color w:val="auto"/>
          <w:szCs w:val="24"/>
        </w:rPr>
      </w:pPr>
      <w:r w:rsidRPr="008A0A63">
        <w:rPr>
          <w:color w:val="auto"/>
          <w:szCs w:val="24"/>
        </w:rPr>
        <w:t>Wykonawca będzie mógł transportować materiały i wyposażenie na i z terenu budowy wyłącznie po drogach, których stan został zinwentaryzowany w w/w sposób i potwierdzony u Zarządcy drogi. W przypadku ewentualnych roszczeń odszkodowawczych za zniszczenie dróg przez transport budowy Wykonawca jest zobowiązany do ich naprawy na własny koszt.</w:t>
      </w:r>
    </w:p>
    <w:p w:rsidR="00D36C2D" w:rsidRPr="00455286" w:rsidRDefault="00D36C2D" w:rsidP="00207A85">
      <w:pPr>
        <w:spacing w:before="0"/>
        <w:jc w:val="both"/>
        <w:rPr>
          <w:b/>
          <w:color w:val="auto"/>
        </w:rPr>
      </w:pPr>
      <w:r w:rsidRPr="00455286">
        <w:rPr>
          <w:b/>
          <w:color w:val="auto"/>
        </w:rPr>
        <w:t>1.5.9. Ograniczenie obciążeń osi pojazdów</w:t>
      </w:r>
    </w:p>
    <w:p w:rsidR="00D36C2D" w:rsidRPr="008A0A63" w:rsidRDefault="00D36C2D" w:rsidP="00207A85">
      <w:pPr>
        <w:spacing w:before="0"/>
        <w:jc w:val="both"/>
        <w:rPr>
          <w:color w:val="auto"/>
        </w:rPr>
      </w:pPr>
      <w:r w:rsidRPr="008A0A63">
        <w:rPr>
          <w:color w:val="auto"/>
        </w:rPr>
        <w:t xml:space="preserve">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Inspektora Nadzoru Inwestorskiego. Inspektor Nadzoru Inwestorskiego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w:t>
      </w:r>
      <w:r w:rsidRPr="008A0A63">
        <w:rPr>
          <w:color w:val="auto"/>
        </w:rPr>
        <w:br/>
        <w:t>z poleceniami Inspektora Nadzoru Inwestorskiego.</w:t>
      </w:r>
    </w:p>
    <w:p w:rsidR="00D36C2D" w:rsidRPr="00455286" w:rsidRDefault="00D36C2D" w:rsidP="00207A85">
      <w:pPr>
        <w:spacing w:before="0"/>
        <w:jc w:val="both"/>
        <w:rPr>
          <w:b/>
          <w:color w:val="auto"/>
        </w:rPr>
      </w:pPr>
      <w:r w:rsidRPr="00455286">
        <w:rPr>
          <w:b/>
          <w:color w:val="auto"/>
        </w:rPr>
        <w:t>1.5.10. Bezpieczeństwo i higiena pracy</w:t>
      </w:r>
    </w:p>
    <w:p w:rsidR="00D36C2D" w:rsidRPr="008A0A63" w:rsidRDefault="00D36C2D" w:rsidP="00207A85">
      <w:pPr>
        <w:spacing w:before="0"/>
        <w:jc w:val="both"/>
        <w:rPr>
          <w:color w:val="auto"/>
        </w:rPr>
      </w:pPr>
      <w:r w:rsidRPr="008A0A63">
        <w:rPr>
          <w:color w:val="auto"/>
        </w:rPr>
        <w:t xml:space="preserve">Podczas realizacji Robót Wykonawca będzie przestrzegać przepisów dotyczących bezpieczeństwa i higieny pracy oraz opracować plan bezpieczeństwa i ochrony zdrowia (BIOZ) zgodnie z Rozporządzeniem Ministra Infrastruktury z dnia 23 czerwca 2003 r. w sprawie informacji dotyczącej bezpieczeństwa i ochrony zdrowia oraz planu bezpieczeństwa i ochrony zdrowia(Dz. U. z dnia 10 lipca 2003 r.). </w:t>
      </w:r>
    </w:p>
    <w:p w:rsidR="00D36C2D" w:rsidRPr="008A0A63" w:rsidRDefault="00D36C2D" w:rsidP="00207A85">
      <w:pPr>
        <w:spacing w:before="0"/>
        <w:jc w:val="both"/>
        <w:rPr>
          <w:color w:val="auto"/>
        </w:rPr>
      </w:pPr>
      <w:r w:rsidRPr="008A0A63">
        <w:rPr>
          <w:color w:val="auto"/>
        </w:rPr>
        <w:t>W szczególności Wykonawca ma obowiązek zadbać, aby personel nie wykonywał pracy w warunkach niebezpiecznych, szkodliwych dla zdrowia oraz nie spełniających odpowiednich wymagań sanitarnych.</w:t>
      </w:r>
    </w:p>
    <w:p w:rsidR="00D36C2D" w:rsidRPr="008A0A63" w:rsidRDefault="00D36C2D" w:rsidP="00207A85">
      <w:pPr>
        <w:spacing w:before="0"/>
        <w:jc w:val="both"/>
        <w:rPr>
          <w:color w:val="auto"/>
        </w:rPr>
      </w:pPr>
      <w:r w:rsidRPr="008A0A63">
        <w:rPr>
          <w:color w:val="auto"/>
        </w:rPr>
        <w:t>Wykonawca zapewni i będzie utrzymywał wszelkie urządzenia zabezpieczające, socjalne oraz sprzęt i odpowiednią odzież dla ochrony życia i zdrowia osób zatrudnionych na budowie oraz dla zapewnienia bezpieczeństwa publicznego. Wszyscy pracownicy Wykonawcy wykonujące prace na drodze po której odbywa się ruch publiczny będą w jaskrawych ubraniach np. pomarańczowych, a od zmroku do świtu w ubraniach z elementami odblaskowymi.</w:t>
      </w:r>
    </w:p>
    <w:p w:rsidR="00D36C2D" w:rsidRPr="00104E74" w:rsidRDefault="00D36C2D" w:rsidP="00207A85">
      <w:pPr>
        <w:spacing w:before="0"/>
        <w:jc w:val="both"/>
        <w:rPr>
          <w:b/>
          <w:color w:val="auto"/>
        </w:rPr>
      </w:pPr>
      <w:r w:rsidRPr="00104E74">
        <w:rPr>
          <w:b/>
          <w:color w:val="auto"/>
        </w:rPr>
        <w:t>1.5.11. Ochrona i utrzymanie Robót</w:t>
      </w:r>
    </w:p>
    <w:p w:rsidR="00D36C2D" w:rsidRPr="008A0A63" w:rsidRDefault="00D36C2D" w:rsidP="00207A85">
      <w:pPr>
        <w:spacing w:before="0"/>
        <w:jc w:val="both"/>
        <w:rPr>
          <w:color w:val="auto"/>
        </w:rPr>
      </w:pPr>
      <w:r w:rsidRPr="008A0A63">
        <w:rPr>
          <w:color w:val="auto"/>
        </w:rPr>
        <w:t>Wykonawca będzie odpowiedzialny za ochronę Robót i za wszelkie materiały i urządzenia używane do Robót przez czas trwania Robót aż do czasu ostatecznego odbioru.</w:t>
      </w:r>
    </w:p>
    <w:p w:rsidR="00D36C2D" w:rsidRPr="008A0A63" w:rsidRDefault="00D36C2D" w:rsidP="00207A85">
      <w:pPr>
        <w:spacing w:before="0"/>
        <w:jc w:val="both"/>
        <w:rPr>
          <w:color w:val="auto"/>
        </w:rPr>
      </w:pPr>
      <w:r w:rsidRPr="008A0A63">
        <w:rPr>
          <w:color w:val="auto"/>
        </w:rPr>
        <w:t>Wykonawca będzie utrzymywać Roboty do czasu ostatecznego odbioru. Utrzymanie powinno być prowadzone w taki sposób, aby budowla drogowa lub jej elementy były w zadowalającym stanie przez cały czas, do momentu odbioru ostatecznego.</w:t>
      </w:r>
    </w:p>
    <w:p w:rsidR="00D36C2D" w:rsidRPr="008A0A63" w:rsidRDefault="00D36C2D" w:rsidP="00207A85">
      <w:pPr>
        <w:spacing w:before="0"/>
        <w:jc w:val="both"/>
        <w:rPr>
          <w:color w:val="auto"/>
        </w:rPr>
      </w:pPr>
      <w:r w:rsidRPr="008A0A63">
        <w:rPr>
          <w:color w:val="auto"/>
        </w:rPr>
        <w:t>Jeśli Wykonawca w jakimkolwiek czasie zaniedba utrzymanie, to na polecenie Inspektora Nadzoru Inwestorskiego powinien rozpocząć Roboty utrzymaniowe nie później niż w 24 godziny po otrzymaniu tego polecenia.</w:t>
      </w:r>
    </w:p>
    <w:p w:rsidR="00D36C2D" w:rsidRPr="00104E74" w:rsidRDefault="00D36C2D" w:rsidP="00207A85">
      <w:pPr>
        <w:spacing w:before="0"/>
        <w:jc w:val="both"/>
        <w:rPr>
          <w:b/>
          <w:color w:val="auto"/>
        </w:rPr>
      </w:pPr>
      <w:r w:rsidRPr="00104E74">
        <w:rPr>
          <w:b/>
          <w:color w:val="auto"/>
        </w:rPr>
        <w:t>1.5.12. Stosowanie się do prawa i innych przepisów</w:t>
      </w:r>
    </w:p>
    <w:p w:rsidR="00D36C2D" w:rsidRPr="008A0A63" w:rsidRDefault="00D36C2D" w:rsidP="00207A85">
      <w:pPr>
        <w:spacing w:before="0"/>
        <w:jc w:val="both"/>
        <w:rPr>
          <w:color w:val="auto"/>
        </w:rPr>
      </w:pPr>
      <w:r w:rsidRPr="008A0A63">
        <w:rPr>
          <w:color w:val="auto"/>
        </w:rPr>
        <w:t>Wykonawca zobowiązany jest znać wszystkie przepisy wydane przez władze centralne i miejscowe oraz inne przepisy i wytyczne, które są w jakikolwiek sposób związane z Robotami i będzie w pełni odpowiedzialny za przestrzeganie tych praw, przepisów i wytycznych podczas prowadzenia Robót.</w:t>
      </w:r>
    </w:p>
    <w:p w:rsidR="00D36C2D" w:rsidRPr="008A0A63" w:rsidRDefault="00D36C2D" w:rsidP="00207A85">
      <w:pPr>
        <w:spacing w:before="0"/>
        <w:jc w:val="both"/>
        <w:rPr>
          <w:color w:val="auto"/>
        </w:rPr>
      </w:pPr>
      <w:r w:rsidRPr="008A0A63">
        <w:rPr>
          <w:color w:val="auto"/>
        </w:rPr>
        <w:t xml:space="preserve">Wykonawca będzie przestrzegać praw patentowych i będzie w pełni odpowiedzialny za wypełnienie wszelkich wymagań prawnych odnośnie wykorzystania opatentowanych urządzeń lub metod i w sposób ciągły będzie informować Inspektora Nadzoru Inwestorskiego o swoich działaniach, </w:t>
      </w:r>
      <w:r w:rsidRPr="008A0A63">
        <w:rPr>
          <w:color w:val="auto"/>
        </w:rPr>
        <w:lastRenderedPageBreak/>
        <w:t>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Zamawiającego.</w:t>
      </w:r>
    </w:p>
    <w:p w:rsidR="00D36C2D" w:rsidRPr="00104E74" w:rsidRDefault="00104E74" w:rsidP="00207A85">
      <w:pPr>
        <w:spacing w:before="0"/>
        <w:jc w:val="both"/>
        <w:rPr>
          <w:b/>
          <w:color w:val="auto"/>
        </w:rPr>
      </w:pPr>
      <w:r>
        <w:rPr>
          <w:b/>
          <w:color w:val="auto"/>
        </w:rPr>
        <w:t xml:space="preserve">1.5.13. </w:t>
      </w:r>
      <w:r w:rsidR="00D36C2D" w:rsidRPr="00104E74">
        <w:rPr>
          <w:b/>
          <w:color w:val="auto"/>
        </w:rPr>
        <w:t>Równoważność norm i przepisów prawnych</w:t>
      </w:r>
    </w:p>
    <w:p w:rsidR="00D36C2D" w:rsidRPr="008A0A63" w:rsidRDefault="00D36C2D" w:rsidP="00207A85">
      <w:pPr>
        <w:spacing w:before="0"/>
        <w:jc w:val="both"/>
        <w:rPr>
          <w:color w:val="auto"/>
        </w:rPr>
      </w:pPr>
      <w:r w:rsidRPr="008A0A63">
        <w:rPr>
          <w:color w:val="auto"/>
        </w:rPr>
        <w:t>Gdziekolwiek w Umowie powoływane są konkretne normy lub zbiory przepisów, które spełniać mają materiały, wytwórnie i inne zapasy będące przedmiotem dostaw, oraz Roboty do wykonania i zbadania, stosować się będą obowiązujące przepisy najnowszego wydania lub wydania poprawione odnośnie norm i zbiorów przepisów, chyba że w Umowie stwierdza się wyraźnie co innego. Tam, gdzie te normy i zbiory przepisów mają charakter ogólnokrajowy, lub odnoszą się do konkretnego regionu, zostaną przyjęte inne obowiązujące normy, które zapewniają wykonanie na zasadniczo równym lub większym poziomie niż wymagany przez wcześniej wyszczególnione normy i zbiory przepisów pod warunkiem ich uprzedniego sprawdzenia i zatwierdzenia na piśmie przez Inspektora Nadzoru Inwestorskiego.</w:t>
      </w:r>
    </w:p>
    <w:p w:rsidR="00D36C2D" w:rsidRPr="008A0A63" w:rsidRDefault="00D36C2D" w:rsidP="00207A85">
      <w:pPr>
        <w:spacing w:before="0"/>
        <w:jc w:val="both"/>
        <w:rPr>
          <w:color w:val="auto"/>
        </w:rPr>
      </w:pPr>
      <w:r w:rsidRPr="008A0A63">
        <w:rPr>
          <w:color w:val="auto"/>
        </w:rPr>
        <w:t>Różnice pomiędzy wyszczególnionymi normami a ich proponowanymi zamiennikami muszą być dokładnie odnotowane na piśmie przez Wykonawcę i przedłożone Inspektorowi Nadzoru Inwestorskiego co najmniej na 28 dni przed datą oczekiwanego przez Wykonawcę zatwierdzenia ich przez Inspektora Nadzoru Inwestorskiego. W przypadku gdy Inspektor Nadzoru Inwestorskiego stwierdzi, że zaproponowane zamienniki nie zapewniają wykonania na zasadniczo równym poziomie, Wykonawca zastosuje się do norm wyszczególnionych we wcześniej wspomnianych dokumentach.</w:t>
      </w:r>
    </w:p>
    <w:p w:rsidR="00D36C2D" w:rsidRPr="00DD6B5A" w:rsidRDefault="00104E74" w:rsidP="00207A85">
      <w:pPr>
        <w:spacing w:before="0"/>
        <w:jc w:val="both"/>
        <w:rPr>
          <w:b/>
          <w:color w:val="auto"/>
        </w:rPr>
      </w:pPr>
      <w:r w:rsidRPr="00DD6B5A">
        <w:rPr>
          <w:b/>
          <w:color w:val="auto"/>
        </w:rPr>
        <w:t xml:space="preserve">1.5.14. </w:t>
      </w:r>
      <w:r w:rsidR="00D36C2D" w:rsidRPr="00DD6B5A">
        <w:rPr>
          <w:b/>
          <w:color w:val="auto"/>
        </w:rPr>
        <w:t>Wykopaliska</w:t>
      </w:r>
    </w:p>
    <w:p w:rsidR="00D36C2D" w:rsidRPr="00DD6B5A" w:rsidRDefault="00D36C2D" w:rsidP="00207A85">
      <w:pPr>
        <w:spacing w:before="0"/>
        <w:jc w:val="both"/>
        <w:rPr>
          <w:color w:val="auto"/>
          <w:szCs w:val="24"/>
        </w:rPr>
      </w:pPr>
      <w:r w:rsidRPr="00DD6B5A">
        <w:rPr>
          <w:color w:val="auto"/>
          <w:szCs w:val="24"/>
        </w:rPr>
        <w:t>Po odkryciu jakiegokolwiek takiego znaleziska, Wykonawca bezzwłocznie powiadomi Inspektorowi Nadzoru oraz Zamawiającemu, który wyda polecenia co do zajęcia się nim. Jeżeli postępując według tych poleceń, Wykonawca dozna opóźnienia i/lub poniesie Koszt, to Wykonawca powiadomi Zamawiającego i będzie uprawniony, do przedłużenia czasu robót w związku z jakimkolwiek takim opóźnieniem, jeśli ukończenie jest lub przewiduje się, że będzie opóźnione i/lub do zwrotu poniesionego kosztu.</w:t>
      </w:r>
    </w:p>
    <w:p w:rsidR="00D36C2D" w:rsidRPr="00104E74" w:rsidRDefault="00D36C2D" w:rsidP="00207A85">
      <w:pPr>
        <w:spacing w:before="0"/>
        <w:jc w:val="both"/>
        <w:rPr>
          <w:b/>
          <w:color w:val="auto"/>
        </w:rPr>
      </w:pPr>
      <w:r w:rsidRPr="00104E74">
        <w:rPr>
          <w:b/>
          <w:color w:val="auto"/>
        </w:rPr>
        <w:t>1.5.1</w:t>
      </w:r>
      <w:r w:rsidR="00B20DD2">
        <w:rPr>
          <w:b/>
          <w:color w:val="auto"/>
        </w:rPr>
        <w:t>5</w:t>
      </w:r>
      <w:r w:rsidRPr="00104E74">
        <w:rPr>
          <w:b/>
          <w:color w:val="auto"/>
        </w:rPr>
        <w:t>. Zaplecze Wykonawcy</w:t>
      </w:r>
    </w:p>
    <w:p w:rsidR="00D36C2D" w:rsidRPr="008A0A63" w:rsidRDefault="00D36C2D" w:rsidP="00207A85">
      <w:pPr>
        <w:spacing w:before="0"/>
        <w:jc w:val="both"/>
        <w:rPr>
          <w:color w:val="auto"/>
        </w:rPr>
      </w:pPr>
      <w:r w:rsidRPr="008A0A63">
        <w:rPr>
          <w:color w:val="auto"/>
        </w:rPr>
        <w:t>Zaplecze Wykonawcy składa się z niezbędnych instalacji, urządzeń, biur, placów składowych oraz dróg dojazdowych i wewnętrznych potrzebnych do realizacji.</w:t>
      </w:r>
    </w:p>
    <w:p w:rsidR="00D36C2D" w:rsidRPr="008A0A63" w:rsidRDefault="00D36C2D" w:rsidP="00207A85">
      <w:pPr>
        <w:spacing w:before="0"/>
        <w:ind w:left="709"/>
        <w:jc w:val="both"/>
        <w:rPr>
          <w:color w:val="auto"/>
        </w:rPr>
      </w:pPr>
      <w:r w:rsidRPr="008A0A63">
        <w:rPr>
          <w:color w:val="auto"/>
        </w:rPr>
        <w:t>a) Urządzenie Zaplecza Wykonawcy obejmuje zainstalowanie wszystkich niezbędnych urządzeń, instalacji, dróg dojazdowych i wewnętrznych, biur, placów i zabezpieczeń potrzebnych Wykonawcy przy realizacji Robót.</w:t>
      </w:r>
    </w:p>
    <w:p w:rsidR="00D36C2D" w:rsidRPr="008A0A63" w:rsidRDefault="00D36C2D" w:rsidP="00207A85">
      <w:pPr>
        <w:spacing w:before="0"/>
        <w:ind w:left="709"/>
        <w:jc w:val="both"/>
        <w:rPr>
          <w:color w:val="auto"/>
        </w:rPr>
      </w:pPr>
      <w:r w:rsidRPr="008A0A63">
        <w:rPr>
          <w:color w:val="auto"/>
        </w:rPr>
        <w:t>b) Utrzymanie Zaplecza Wykonawcy obejmuje wszystkie koszty eksploatacyjne związane z użytkowaniem powyższego Zaplecza.</w:t>
      </w:r>
    </w:p>
    <w:p w:rsidR="00D36C2D" w:rsidRDefault="00D36C2D" w:rsidP="00207A85">
      <w:pPr>
        <w:spacing w:before="0"/>
        <w:ind w:left="709"/>
        <w:jc w:val="both"/>
        <w:rPr>
          <w:color w:val="auto"/>
        </w:rPr>
      </w:pPr>
      <w:r w:rsidRPr="008A0A63">
        <w:rPr>
          <w:color w:val="auto"/>
        </w:rPr>
        <w:t>c) Likwidacja Zaplecza Wykonawcy obejmuje usunięcie wszystkich urządzeń, instalacji, dróg dojazdowych i wewnętrznych, biur, placów zabezpieczeń, oczyszczenie terenu i doprowadzenie do stanu pierwotnego.</w:t>
      </w:r>
    </w:p>
    <w:p w:rsidR="00A5615A" w:rsidRPr="008A0A63" w:rsidRDefault="00A5615A" w:rsidP="00207A85">
      <w:pPr>
        <w:spacing w:before="0"/>
        <w:ind w:left="709"/>
        <w:jc w:val="both"/>
        <w:rPr>
          <w:color w:val="auto"/>
        </w:rPr>
      </w:pPr>
    </w:p>
    <w:p w:rsidR="00D36C2D" w:rsidRPr="00104E74" w:rsidRDefault="00104E74" w:rsidP="00207A85">
      <w:pPr>
        <w:spacing w:before="0"/>
        <w:rPr>
          <w:b/>
          <w:color w:val="auto"/>
        </w:rPr>
      </w:pPr>
      <w:r>
        <w:rPr>
          <w:b/>
          <w:color w:val="auto"/>
        </w:rPr>
        <w:t xml:space="preserve">2. </w:t>
      </w:r>
      <w:r w:rsidR="00D36C2D" w:rsidRPr="00104E74">
        <w:rPr>
          <w:b/>
          <w:color w:val="auto"/>
        </w:rPr>
        <w:t>Materiały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Zgodnie z Ustawą z dn. 16.04.2004 r., Dz. U. Nr 92 poz. 881, 2004 r., wyrób budowlany nadaje się do stosowania przy wykonywaniu robót budowlanych, jeżeli jest:</w:t>
      </w:r>
    </w:p>
    <w:p w:rsidR="00D36C2D" w:rsidRPr="008A0A63" w:rsidRDefault="00D36C2D" w:rsidP="005353AB">
      <w:pPr>
        <w:numPr>
          <w:ilvl w:val="0"/>
          <w:numId w:val="15"/>
        </w:numPr>
        <w:spacing w:before="0"/>
        <w:jc w:val="both"/>
        <w:rPr>
          <w:snapToGrid w:val="0"/>
          <w:color w:val="auto"/>
        </w:rPr>
      </w:pPr>
      <w:r w:rsidRPr="008A0A63">
        <w:rPr>
          <w:snapToGrid w:val="0"/>
          <w:color w:val="auto"/>
        </w:rPr>
        <w:t xml:space="preserve">oznakowany CE, co oznacza, że dokonano oceny jego zgodności z normą zharmonizowaną albo europejską aprobatą techniczną bądź krajową specyfikacją techniczną państwa członkowskiego Unii Europejskiej lub Europejskiego Obszaru Gospodarczego, uznaną przez Komisję Europejską za zgodną z wymaganiami podstawowymi, albo </w:t>
      </w:r>
    </w:p>
    <w:p w:rsidR="00D36C2D" w:rsidRPr="008A0A63" w:rsidRDefault="00D36C2D" w:rsidP="005353AB">
      <w:pPr>
        <w:numPr>
          <w:ilvl w:val="0"/>
          <w:numId w:val="15"/>
        </w:numPr>
        <w:spacing w:before="0"/>
        <w:jc w:val="both"/>
        <w:rPr>
          <w:snapToGrid w:val="0"/>
          <w:color w:val="auto"/>
        </w:rPr>
      </w:pPr>
      <w:r w:rsidRPr="008A0A63">
        <w:rPr>
          <w:snapToGrid w:val="0"/>
          <w:color w:val="auto"/>
        </w:rPr>
        <w:t xml:space="preserve">umieszczony w określonym przez Komisję Europejską wykazie wyrobów mających niewielkie znaczenie dla zdrowia i bezpieczeństwa, dla których producent wydał deklarację zgodności z uznanymi regułami sztuki budowlanej, albo </w:t>
      </w:r>
    </w:p>
    <w:p w:rsidR="00D36C2D" w:rsidRPr="008A0A63" w:rsidRDefault="00D36C2D" w:rsidP="005353AB">
      <w:pPr>
        <w:numPr>
          <w:ilvl w:val="0"/>
          <w:numId w:val="15"/>
        </w:numPr>
        <w:spacing w:before="0"/>
        <w:jc w:val="both"/>
        <w:rPr>
          <w:snapToGrid w:val="0"/>
          <w:color w:val="auto"/>
        </w:rPr>
      </w:pPr>
      <w:r w:rsidRPr="008A0A63">
        <w:rPr>
          <w:snapToGrid w:val="0"/>
          <w:color w:val="auto"/>
        </w:rPr>
        <w:t>oznakowany, z zastrzeżeniem ust. 4, znakiem budowlanym, którego wzór określa załącznik nr 1 do niniejszej ustawy.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Oznakowanie CE wyrobu budowlanego, który nie stwarza szczególnego zagrożenia dla zdrowia lub bezpieczeństwa oraz nie odpowiada lub odpowiada częściowo specyfikacjom technicznym, o których mowa w ust. 1 pkt 1, jest także dopuszczalne, wyłącznie po dokonaniu stosownej oceny zgodności. </w:t>
      </w:r>
    </w:p>
    <w:p w:rsidR="00D36C2D" w:rsidRPr="008A0A63" w:rsidRDefault="00D36C2D" w:rsidP="00207A85">
      <w:pPr>
        <w:spacing w:before="0"/>
        <w:jc w:val="both"/>
        <w:rPr>
          <w:snapToGrid w:val="0"/>
          <w:color w:val="auto"/>
        </w:rPr>
      </w:pPr>
      <w:r w:rsidRPr="008A0A63">
        <w:rPr>
          <w:snapToGrid w:val="0"/>
          <w:color w:val="auto"/>
        </w:rPr>
        <w:t>Wzór oznakowania CE określa załącznik nr 2 do niniejszej ustawy.</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Minister właściwy do spraw budownictwa, gospodarki przestrzennej i mieszkaniowej może określić, w drodze rozporządzenia, wykaz norm zharmonizowanych i wytycznych do europejskich aprobat technicznych Europejskiej Organizacji do spraw Aprobat Technicznych (EOTA), zwanych </w:t>
      </w:r>
      <w:r w:rsidRPr="008A0A63">
        <w:rPr>
          <w:snapToGrid w:val="0"/>
          <w:color w:val="auto"/>
        </w:rPr>
        <w:lastRenderedPageBreak/>
        <w:t>dalej „wytycznymi do europejskich aprobat technicznych”, których zakres przedmiotowy obejmuje wyroby budowlane, podlegające obowiązkowi oznakowania CE.</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W rozporządzeniu, o którym mowa w ust. 4, należy określić normy zharmonizowane i wytyczne do europejskich aprobat technicznych, których zakres przedmiotowy obejmuje wyroby budowlane mogące stwarzać szczególne zagrożenie dla zdrowia lub bezpieczeństwa, mając na uwadze odpowiednie ustalenia Komisji Europejskiej w tym zakresie. </w:t>
      </w:r>
    </w:p>
    <w:p w:rsidR="00D36C2D" w:rsidRPr="008A0A63" w:rsidRDefault="00D36C2D" w:rsidP="005353AB">
      <w:pPr>
        <w:numPr>
          <w:ilvl w:val="0"/>
          <w:numId w:val="14"/>
        </w:numPr>
        <w:spacing w:before="0"/>
        <w:ind w:left="426" w:hanging="426"/>
        <w:jc w:val="both"/>
        <w:rPr>
          <w:snapToGrid w:val="0"/>
          <w:color w:val="auto"/>
        </w:rPr>
      </w:pPr>
      <w:r w:rsidRPr="008A0A63">
        <w:rPr>
          <w:snapToGrid w:val="0"/>
          <w:color w:val="auto"/>
        </w:rPr>
        <w:t xml:space="preserve"> Dopuszcza się do stosowania:</w:t>
      </w:r>
    </w:p>
    <w:p w:rsidR="00D36C2D" w:rsidRPr="008A0A63" w:rsidRDefault="00104E74" w:rsidP="00207A85">
      <w:pPr>
        <w:spacing w:before="0"/>
        <w:jc w:val="both"/>
        <w:rPr>
          <w:snapToGrid w:val="0"/>
          <w:color w:val="auto"/>
        </w:rPr>
      </w:pPr>
      <w:r>
        <w:rPr>
          <w:snapToGrid w:val="0"/>
          <w:color w:val="auto"/>
        </w:rPr>
        <w:t xml:space="preserve">1). </w:t>
      </w:r>
      <w:r w:rsidR="00D36C2D" w:rsidRPr="008A0A63">
        <w:rPr>
          <w:snapToGrid w:val="0"/>
          <w:color w:val="auto"/>
        </w:rPr>
        <w:t>Wyroby posiadające znak CE – bez ograniczeń;</w:t>
      </w:r>
    </w:p>
    <w:p w:rsidR="00D36C2D" w:rsidRPr="008A0A63" w:rsidRDefault="00104E74" w:rsidP="00207A85">
      <w:pPr>
        <w:spacing w:before="0"/>
        <w:jc w:val="both"/>
        <w:rPr>
          <w:snapToGrid w:val="0"/>
          <w:color w:val="auto"/>
        </w:rPr>
      </w:pPr>
      <w:r>
        <w:rPr>
          <w:snapToGrid w:val="0"/>
          <w:color w:val="auto"/>
        </w:rPr>
        <w:t xml:space="preserve">2). </w:t>
      </w:r>
      <w:r w:rsidR="00D36C2D" w:rsidRPr="008A0A63">
        <w:rPr>
          <w:snapToGrid w:val="0"/>
          <w:color w:val="auto"/>
        </w:rPr>
        <w:t>Wyroby, które nie posiadają znaku CE – pod warunkiem, gdy:</w:t>
      </w:r>
    </w:p>
    <w:p w:rsidR="00D36C2D" w:rsidRPr="00104E74" w:rsidRDefault="00D36C2D" w:rsidP="00207A85">
      <w:pPr>
        <w:spacing w:before="0"/>
        <w:ind w:left="284"/>
        <w:jc w:val="both"/>
        <w:rPr>
          <w:color w:val="auto"/>
        </w:rPr>
      </w:pPr>
      <w:r w:rsidRPr="00104E74">
        <w:rPr>
          <w:color w:val="auto"/>
        </w:rPr>
        <w:t>a)</w:t>
      </w:r>
      <w:r w:rsidRPr="00104E74">
        <w:rPr>
          <w:color w:val="auto"/>
        </w:rPr>
        <w:tab/>
        <w:t>wyrób został wyprodukowany na terytorium Polski</w:t>
      </w:r>
    </w:p>
    <w:p w:rsidR="00D36C2D" w:rsidRPr="008A0A63" w:rsidRDefault="00104E74" w:rsidP="00207A85">
      <w:pPr>
        <w:spacing w:before="0"/>
        <w:ind w:left="709"/>
        <w:jc w:val="both"/>
        <w:rPr>
          <w:snapToGrid w:val="0"/>
          <w:color w:val="auto"/>
        </w:rPr>
      </w:pPr>
      <w:r>
        <w:rPr>
          <w:snapToGrid w:val="0"/>
          <w:color w:val="auto"/>
        </w:rPr>
        <w:t xml:space="preserve">- </w:t>
      </w:r>
      <w:r w:rsidR="00D36C2D" w:rsidRPr="008A0A63">
        <w:rPr>
          <w:snapToGrid w:val="0"/>
          <w:color w:val="auto"/>
        </w:rPr>
        <w:t>w zgodzie z istniejącą Polską Normą a producent załączył deklarację zgodności z tą normą,</w:t>
      </w:r>
    </w:p>
    <w:p w:rsidR="00D36C2D" w:rsidRPr="008A0A63" w:rsidRDefault="00D36C2D" w:rsidP="00207A85">
      <w:pPr>
        <w:spacing w:before="0"/>
        <w:ind w:left="709"/>
        <w:jc w:val="both"/>
        <w:rPr>
          <w:snapToGrid w:val="0"/>
          <w:color w:val="auto"/>
        </w:rPr>
      </w:pPr>
      <w:r w:rsidRPr="008A0A63">
        <w:rPr>
          <w:snapToGrid w:val="0"/>
          <w:color w:val="auto"/>
        </w:rPr>
        <w:t>-</w:t>
      </w:r>
      <w:r w:rsidR="00104E74">
        <w:rPr>
          <w:snapToGrid w:val="0"/>
          <w:color w:val="auto"/>
        </w:rPr>
        <w:t xml:space="preserve"> </w:t>
      </w:r>
      <w:r w:rsidRPr="008A0A63">
        <w:rPr>
          <w:snapToGrid w:val="0"/>
          <w:color w:val="auto"/>
        </w:rPr>
        <w:t>w przypadku braku Polskiej Normy lub istotnej różnicy od jej zapisów, to w zgodzie uzyskaną aprobatą techniczną, a producent załączył deklarację zgodności z tą aprobatą,</w:t>
      </w:r>
    </w:p>
    <w:p w:rsidR="00D36C2D" w:rsidRPr="008A0A63" w:rsidRDefault="00D36C2D" w:rsidP="00207A85">
      <w:pPr>
        <w:spacing w:before="0"/>
        <w:ind w:left="709"/>
        <w:jc w:val="both"/>
        <w:rPr>
          <w:snapToGrid w:val="0"/>
          <w:color w:val="auto"/>
        </w:rPr>
      </w:pPr>
      <w:r w:rsidRPr="008A0A63">
        <w:rPr>
          <w:snapToGrid w:val="0"/>
          <w:color w:val="auto"/>
        </w:rPr>
        <w:t>-</w:t>
      </w:r>
      <w:r w:rsidR="00104E74">
        <w:rPr>
          <w:snapToGrid w:val="0"/>
          <w:color w:val="auto"/>
        </w:rPr>
        <w:t xml:space="preserve"> </w:t>
      </w:r>
      <w:r w:rsidRPr="008A0A63">
        <w:rPr>
          <w:snapToGrid w:val="0"/>
          <w:color w:val="auto"/>
        </w:rPr>
        <w:t>posiada znak budowlany świadczący o zgodności z Polską Normą wyrobu albo aprobatą techniczną, a producent załączył odpowiednią informację o wyrobie;</w:t>
      </w:r>
    </w:p>
    <w:p w:rsidR="00D36C2D" w:rsidRPr="00104E74" w:rsidRDefault="00D36C2D" w:rsidP="00207A85">
      <w:pPr>
        <w:spacing w:before="0"/>
        <w:ind w:left="284"/>
        <w:jc w:val="both"/>
        <w:rPr>
          <w:color w:val="auto"/>
        </w:rPr>
      </w:pPr>
      <w:r w:rsidRPr="00104E74">
        <w:rPr>
          <w:color w:val="auto"/>
        </w:rPr>
        <w:t>b)</w:t>
      </w:r>
      <w:r w:rsidRPr="00104E74">
        <w:rPr>
          <w:color w:val="auto"/>
        </w:rPr>
        <w:tab/>
        <w:t>wyrób został wyprodukowany poza terytorium Polski, ale udzielono mu aprobaty technicznej a producent załączył do wyrobu deklarację z tą aprobatą;</w:t>
      </w:r>
    </w:p>
    <w:p w:rsidR="00D36C2D" w:rsidRPr="00104E74" w:rsidRDefault="00D36C2D" w:rsidP="00207A85">
      <w:pPr>
        <w:spacing w:before="0"/>
        <w:ind w:left="284"/>
        <w:jc w:val="both"/>
        <w:rPr>
          <w:color w:val="auto"/>
        </w:rPr>
      </w:pPr>
      <w:r w:rsidRPr="00104E74">
        <w:rPr>
          <w:color w:val="auto"/>
        </w:rPr>
        <w:t>c)</w:t>
      </w:r>
      <w:r w:rsidRPr="00104E74">
        <w:rPr>
          <w:color w:val="auto"/>
        </w:rPr>
        <w:tab/>
        <w:t>jest to wyrób umieszczony w odpowiednim wykazie wyrobów mających niewielkie znaczenie dla zdrowia i bezpieczeństwa, dla których producent wydał deklarację zgodności z uznanymi regułami sztuki budowlanej;</w:t>
      </w:r>
    </w:p>
    <w:p w:rsidR="00D36C2D" w:rsidRPr="008A0A63" w:rsidRDefault="00104E74" w:rsidP="00207A85">
      <w:pPr>
        <w:spacing w:before="0"/>
        <w:jc w:val="both"/>
        <w:rPr>
          <w:snapToGrid w:val="0"/>
          <w:color w:val="auto"/>
        </w:rPr>
      </w:pPr>
      <w:r>
        <w:rPr>
          <w:snapToGrid w:val="0"/>
          <w:color w:val="auto"/>
        </w:rPr>
        <w:t xml:space="preserve">3). </w:t>
      </w:r>
      <w:r w:rsidR="00D36C2D" w:rsidRPr="008A0A63">
        <w:rPr>
          <w:snapToGrid w:val="0"/>
          <w:color w:val="auto"/>
        </w:rPr>
        <w:t>Jednostkowego, w danym obiekcie budowlanym wyrobu wytworzonego według indywidualnej dokumentacji technicznej, dla którego producent wydał specjalne oświadczenie o zgodności wyrobu z tą dokumentacją oraz przepisami.</w:t>
      </w:r>
    </w:p>
    <w:p w:rsidR="00D36C2D" w:rsidRDefault="00D36C2D" w:rsidP="00207A85">
      <w:pPr>
        <w:spacing w:before="0"/>
        <w:jc w:val="both"/>
        <w:rPr>
          <w:snapToGrid w:val="0"/>
          <w:color w:val="auto"/>
        </w:rPr>
      </w:pPr>
      <w:r w:rsidRPr="008A0A63">
        <w:rPr>
          <w:snapToGrid w:val="0"/>
          <w:color w:val="auto"/>
        </w:rPr>
        <w:t>Wyrób budowlany, który posiada oznakowanie CE lub znak budowlany, albo posiada deklaracje zgodności, nie może być modyfikowany bez utraty ważności dokumentów dopuszczających do wbudowania. W przypadku zastosowania modyfikacji należy uzyskać aprobatę techniczną dla takiego wyrobu.</w:t>
      </w:r>
    </w:p>
    <w:p w:rsidR="00A5615A" w:rsidRPr="008A0A63" w:rsidRDefault="00A5615A" w:rsidP="00207A85">
      <w:pPr>
        <w:spacing w:before="0"/>
        <w:jc w:val="both"/>
        <w:rPr>
          <w:snapToGrid w:val="0"/>
          <w:color w:val="auto"/>
        </w:rPr>
      </w:pPr>
    </w:p>
    <w:p w:rsidR="00D36C2D" w:rsidRPr="00104E74" w:rsidRDefault="00D36C2D" w:rsidP="00207A85">
      <w:pPr>
        <w:spacing w:before="0"/>
        <w:rPr>
          <w:b/>
          <w:color w:val="auto"/>
        </w:rPr>
      </w:pPr>
      <w:r w:rsidRPr="00104E74">
        <w:rPr>
          <w:b/>
          <w:color w:val="auto"/>
        </w:rPr>
        <w:t>2.1. Źródła uzyskania materiałów</w:t>
      </w:r>
    </w:p>
    <w:p w:rsidR="00D36C2D" w:rsidRPr="008A0A63" w:rsidRDefault="00D36C2D" w:rsidP="00207A85">
      <w:pPr>
        <w:spacing w:before="0"/>
        <w:jc w:val="both"/>
        <w:rPr>
          <w:color w:val="auto"/>
        </w:rPr>
      </w:pPr>
      <w:r w:rsidRPr="008A0A63">
        <w:rPr>
          <w:color w:val="auto"/>
        </w:rPr>
        <w:t>Co najmniej na trzy tygodnie przed zaplanowanym wykorzystaniem jakichkolwiek materiałów przeznaczonych do Robót Wykonawca przedstawi szczegółowe informacje dotyczące proponowanego źródła wytwarzania, zamawiania lub wydobywania tych materiałów i odpowiednie świadectwa badań laboratoryjnych oraz próbki do zatwierdzenia przez Inspektora Nadzoru Inwestorskiego. Zatwierdzenie partii (części) materiałów z danego źródła nie oznacza automatycznie, że wszelkie materiały z danego źródła uzyskają zatwierdzenie.</w:t>
      </w:r>
    </w:p>
    <w:p w:rsidR="00D36C2D" w:rsidRDefault="00D36C2D" w:rsidP="00207A85">
      <w:pPr>
        <w:spacing w:before="0"/>
        <w:jc w:val="both"/>
        <w:rPr>
          <w:color w:val="auto"/>
        </w:rPr>
      </w:pPr>
      <w:r w:rsidRPr="008A0A63">
        <w:rPr>
          <w:color w:val="auto"/>
        </w:rPr>
        <w:t>Wykonawca zobowiązany jest do prowadzenia badań w celu udokumentowania, że materiały uzyskane z dopuszczonego źródła w sposób ciągły spełniają wymagania Specyfikacji Technicznych w czasie postępu Robót.</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2.2. Pozyskiwanie materiałów miejscowych</w:t>
      </w:r>
    </w:p>
    <w:p w:rsidR="00D36C2D" w:rsidRPr="008A0A63" w:rsidRDefault="00D36C2D" w:rsidP="00207A85">
      <w:pPr>
        <w:spacing w:before="0"/>
        <w:jc w:val="both"/>
        <w:rPr>
          <w:color w:val="auto"/>
        </w:rPr>
      </w:pPr>
      <w:r w:rsidRPr="008A0A63">
        <w:rPr>
          <w:color w:val="auto"/>
        </w:rPr>
        <w:t>Wykonawca odpowiada za uzyskanie pozwoleń od właścicieli i odnośnych władz na pozyskanie materiałów z jakichkolwiek źródeł miejscowych włączając w to źródła wskazane przez Zamawiającego i jest zobowiązany dostarczyć Inspektorowi Nadzoru Inwestorskiego wymagane dokumenty przed rozpoczęciem eksploatacji źródła.</w:t>
      </w:r>
    </w:p>
    <w:p w:rsidR="00D36C2D" w:rsidRPr="008A0A63" w:rsidRDefault="00D36C2D" w:rsidP="00207A85">
      <w:pPr>
        <w:spacing w:before="0"/>
        <w:jc w:val="both"/>
        <w:rPr>
          <w:color w:val="auto"/>
        </w:rPr>
      </w:pPr>
      <w:r w:rsidRPr="008A0A63">
        <w:rPr>
          <w:color w:val="auto"/>
        </w:rPr>
        <w:t>Wykonawca przedstawi dokumentację zawierającą raporty z badań terenowych i laboratoryjnych oraz proponowaną przez siebie metodę wydobycia i selekcji do zatwierdzenia Inspektorowi Nadzoru Inwestorskiego.</w:t>
      </w:r>
    </w:p>
    <w:p w:rsidR="00D36C2D" w:rsidRPr="008A0A63" w:rsidRDefault="00D36C2D" w:rsidP="00207A85">
      <w:pPr>
        <w:spacing w:before="0"/>
        <w:jc w:val="both"/>
        <w:rPr>
          <w:color w:val="auto"/>
        </w:rPr>
      </w:pPr>
      <w:r w:rsidRPr="008A0A63">
        <w:rPr>
          <w:color w:val="auto"/>
        </w:rPr>
        <w:t>Wykonawca ponosi odpowiedzialność za spełnienie wymagań ilościowych i jakościowych materiałów z jakiegokolwiek źródła.</w:t>
      </w:r>
    </w:p>
    <w:p w:rsidR="00D36C2D" w:rsidRPr="008A0A63" w:rsidRDefault="00D36C2D" w:rsidP="00207A85">
      <w:pPr>
        <w:spacing w:before="0"/>
        <w:jc w:val="both"/>
        <w:rPr>
          <w:color w:val="auto"/>
        </w:rPr>
      </w:pPr>
      <w:r w:rsidRPr="008A0A63">
        <w:rPr>
          <w:color w:val="auto"/>
        </w:rPr>
        <w:t>Wykonawca poniesie wszystkie koszty a w tym: opłaty, wynagrodzenia i jakiekolwiek inne koszty związane z dostarczeniem materiałów do Robót.</w:t>
      </w:r>
    </w:p>
    <w:p w:rsidR="00D36C2D" w:rsidRPr="008A0A63" w:rsidRDefault="00D36C2D" w:rsidP="00207A85">
      <w:pPr>
        <w:spacing w:before="0"/>
        <w:jc w:val="both"/>
        <w:rPr>
          <w:color w:val="auto"/>
        </w:rPr>
      </w:pPr>
      <w:r w:rsidRPr="008A0A63">
        <w:rPr>
          <w:color w:val="auto"/>
        </w:rPr>
        <w:t>Humus i nadkład czasowo zdjęte z terenu ukopów i miejsc pozyskania piasku i żwiru będą formowane w hałdy i wykorzystane przy zasypce i rekultywacji terenu po ukończeniu Robót po uprzednim uzgodnieniu z odpowiednim urzędem publicznym.</w:t>
      </w:r>
    </w:p>
    <w:p w:rsidR="00D36C2D" w:rsidRPr="008A0A63" w:rsidRDefault="00D36C2D" w:rsidP="00207A85">
      <w:pPr>
        <w:spacing w:before="0"/>
        <w:jc w:val="both"/>
        <w:rPr>
          <w:color w:val="auto"/>
        </w:rPr>
      </w:pPr>
      <w:r w:rsidRPr="008A0A63">
        <w:rPr>
          <w:color w:val="auto"/>
        </w:rPr>
        <w:t>Wszystkie odpowiednie materiały pozyskane z wykopów na Terenie Budowy lub z innych miejsc wskazanych w Umowie będą wykorzystane do Robót lub odwiezione na odkład odpowiednio do wymagań Umowy lub wskazań Inspektora Nadzoru Inwestorskiego.</w:t>
      </w:r>
    </w:p>
    <w:p w:rsidR="00D36C2D" w:rsidRPr="008A0A63" w:rsidRDefault="00D36C2D" w:rsidP="00207A85">
      <w:pPr>
        <w:spacing w:before="0"/>
        <w:jc w:val="both"/>
        <w:rPr>
          <w:color w:val="auto"/>
        </w:rPr>
      </w:pPr>
      <w:r w:rsidRPr="008A0A63">
        <w:rPr>
          <w:color w:val="auto"/>
        </w:rPr>
        <w:t>Z wyjątkiem uzyskania na to pisemnej zgody Inspektora Nadzoru Inwestorskiego, Wykonawca nie będzie prowadzić żadnych wykopów w obrębie Terenu Budowy poza tymi, które zostały wyszczególnione w Umowie.</w:t>
      </w:r>
    </w:p>
    <w:p w:rsidR="00D36C2D" w:rsidRDefault="00D36C2D" w:rsidP="00207A85">
      <w:pPr>
        <w:spacing w:before="0"/>
        <w:jc w:val="both"/>
        <w:rPr>
          <w:color w:val="auto"/>
        </w:rPr>
      </w:pPr>
      <w:r w:rsidRPr="008A0A63">
        <w:rPr>
          <w:color w:val="auto"/>
        </w:rPr>
        <w:lastRenderedPageBreak/>
        <w:t>Eksploatacja źródeł materiałów będzie zgodna z wszelkimi regulacjami prawnymi obowiązującymi na danym obszarze.</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2.3. Materiały nie odpowiadające wymaganiom</w:t>
      </w:r>
    </w:p>
    <w:p w:rsidR="00D36C2D" w:rsidRPr="008A0A63" w:rsidRDefault="00D36C2D" w:rsidP="00207A85">
      <w:pPr>
        <w:spacing w:before="0"/>
        <w:jc w:val="both"/>
        <w:rPr>
          <w:color w:val="auto"/>
          <w:szCs w:val="24"/>
        </w:rPr>
      </w:pPr>
      <w:r w:rsidRPr="008A0A63">
        <w:rPr>
          <w:color w:val="auto"/>
          <w:szCs w:val="24"/>
        </w:rPr>
        <w:t>Materiały nie odpowiadające wymaganiom zostaną przez Wykonawcę po uzyskaniu wymaganych zezwoleń wywiezione z terenu budowy na zwałkę</w:t>
      </w:r>
      <w:r w:rsidRPr="008A0A63">
        <w:rPr>
          <w:color w:val="auto"/>
        </w:rPr>
        <w:t>.</w:t>
      </w:r>
      <w:r w:rsidRPr="008A0A63">
        <w:rPr>
          <w:color w:val="auto"/>
          <w:szCs w:val="24"/>
        </w:rPr>
        <w:t xml:space="preserve"> Jeśli </w:t>
      </w:r>
      <w:r w:rsidRPr="008A0A63">
        <w:rPr>
          <w:color w:val="auto"/>
        </w:rPr>
        <w:t>Inspektor Nadzoru Inwestorskiego</w:t>
      </w:r>
      <w:r w:rsidRPr="008A0A63">
        <w:rPr>
          <w:color w:val="auto"/>
          <w:szCs w:val="24"/>
        </w:rPr>
        <w:t xml:space="preserve"> zezwoli Wykonawcy na użycie tych materiałów do innych robót, niż te dla których zostały zakupione, to koszt tych materiałów zostanie odpowiednio przewartościowany (skorygowany) przez </w:t>
      </w:r>
      <w:r w:rsidRPr="008A0A63">
        <w:rPr>
          <w:color w:val="auto"/>
        </w:rPr>
        <w:t>Inspektora Nadzoru Inwestorskiego</w:t>
      </w:r>
      <w:r w:rsidRPr="008A0A63">
        <w:rPr>
          <w:color w:val="auto"/>
          <w:szCs w:val="24"/>
        </w:rPr>
        <w:t>.</w:t>
      </w:r>
    </w:p>
    <w:p w:rsidR="00D36C2D" w:rsidRDefault="00D36C2D" w:rsidP="00207A85">
      <w:pPr>
        <w:spacing w:before="0"/>
        <w:jc w:val="both"/>
        <w:rPr>
          <w:color w:val="auto"/>
          <w:szCs w:val="24"/>
        </w:rPr>
      </w:pPr>
      <w:r w:rsidRPr="008A0A63">
        <w:rPr>
          <w:color w:val="auto"/>
          <w:szCs w:val="24"/>
        </w:rPr>
        <w:t xml:space="preserve">Każdy rodzaj robót, w którym znajdują się nie zbadane i nie zaakceptowane materiały, Wykonawca wykonuje na własne ryzyko, licząc się z </w:t>
      </w:r>
      <w:r w:rsidR="00B20DD2">
        <w:rPr>
          <w:color w:val="auto"/>
          <w:szCs w:val="24"/>
        </w:rPr>
        <w:t xml:space="preserve">jego nieprzyjęciem, usunięciem </w:t>
      </w:r>
      <w:r w:rsidRPr="008A0A63">
        <w:rPr>
          <w:color w:val="auto"/>
          <w:szCs w:val="24"/>
        </w:rPr>
        <w:t>i niezapłaceniem.</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2.4. Wariantowe stosowanie materiałów</w:t>
      </w:r>
    </w:p>
    <w:p w:rsidR="00D36C2D" w:rsidRDefault="00D36C2D" w:rsidP="00207A85">
      <w:pPr>
        <w:spacing w:before="0"/>
        <w:jc w:val="both"/>
        <w:rPr>
          <w:color w:val="auto"/>
        </w:rPr>
      </w:pPr>
      <w:r w:rsidRPr="008A0A63">
        <w:rPr>
          <w:color w:val="auto"/>
          <w:szCs w:val="24"/>
        </w:rPr>
        <w:t xml:space="preserve">Jeśli dokumentacja projektowa lub ST przewidują możliwość wariantowego zastosowania rodzaju materiału w wykonywanych robotach, Wykonawca powiadomi </w:t>
      </w:r>
      <w:r w:rsidRPr="008A0A63">
        <w:rPr>
          <w:color w:val="auto"/>
        </w:rPr>
        <w:t>Inspektora Nadzoru Inwestorskiego</w:t>
      </w:r>
      <w:r w:rsidRPr="008A0A63">
        <w:rPr>
          <w:color w:val="auto"/>
          <w:szCs w:val="24"/>
        </w:rPr>
        <w:t xml:space="preserve"> o swoim zamiarze co najmniej 3 tygodnie przed użyciem tego materiału, albo w okresie dłuższym, jeśli będzie to potrzebne z uwagi na wykonanie badań wymaganych przez </w:t>
      </w:r>
      <w:r w:rsidRPr="008A0A63">
        <w:rPr>
          <w:color w:val="auto"/>
        </w:rPr>
        <w:t>Inspektora Nadzoru Inwestorskiego</w:t>
      </w:r>
      <w:r w:rsidRPr="008A0A63">
        <w:rPr>
          <w:color w:val="auto"/>
          <w:szCs w:val="24"/>
        </w:rPr>
        <w:t xml:space="preserve">. Wybrany i zaakceptowany rodzaj materiału nie może być później zmieniany bez zgody </w:t>
      </w:r>
      <w:r w:rsidRPr="008A0A63">
        <w:rPr>
          <w:color w:val="auto"/>
        </w:rPr>
        <w:t>Inspektora Nadzoru Inwestorskiego.</w:t>
      </w:r>
    </w:p>
    <w:p w:rsidR="00A5615A" w:rsidRPr="008A0A63" w:rsidRDefault="00A5615A" w:rsidP="00207A85">
      <w:pPr>
        <w:spacing w:before="0"/>
        <w:jc w:val="both"/>
        <w:rPr>
          <w:color w:val="auto"/>
        </w:rPr>
      </w:pPr>
    </w:p>
    <w:p w:rsidR="00D36C2D" w:rsidRPr="00104E74" w:rsidRDefault="00D36C2D" w:rsidP="00207A85">
      <w:pPr>
        <w:spacing w:before="0"/>
        <w:rPr>
          <w:b/>
          <w:color w:val="auto"/>
        </w:rPr>
      </w:pPr>
      <w:r w:rsidRPr="00104E74">
        <w:rPr>
          <w:b/>
          <w:color w:val="auto"/>
        </w:rPr>
        <w:t>2.5. Przechowywanie i składowanie materiałów</w:t>
      </w:r>
    </w:p>
    <w:p w:rsidR="00D36C2D" w:rsidRPr="008A0A63" w:rsidRDefault="00D36C2D" w:rsidP="00207A85">
      <w:pPr>
        <w:spacing w:before="0"/>
        <w:jc w:val="both"/>
        <w:rPr>
          <w:color w:val="auto"/>
          <w:szCs w:val="24"/>
        </w:rPr>
      </w:pPr>
      <w:r w:rsidRPr="008A0A63">
        <w:rPr>
          <w:color w:val="auto"/>
          <w:szCs w:val="24"/>
        </w:rPr>
        <w:t>Wykonawca zapewni, aby tymczasowo składowane materiały, do czasu gdy będą one użyte do robót, były zabezpieczone przed zanieczyszczeniami, zachowały swo</w:t>
      </w:r>
      <w:r w:rsidR="00DD6B5A">
        <w:rPr>
          <w:color w:val="auto"/>
          <w:szCs w:val="24"/>
        </w:rPr>
        <w:t xml:space="preserve">ją jakość </w:t>
      </w:r>
      <w:r w:rsidRPr="008A0A63">
        <w:rPr>
          <w:color w:val="auto"/>
          <w:szCs w:val="24"/>
        </w:rPr>
        <w:t xml:space="preserve">i właściwości i były dostępne do kontroli przez </w:t>
      </w:r>
      <w:r w:rsidRPr="008A0A63">
        <w:rPr>
          <w:color w:val="auto"/>
        </w:rPr>
        <w:t>Inspektora Nadzoru Inwestorskiego</w:t>
      </w:r>
      <w:r w:rsidRPr="008A0A63">
        <w:rPr>
          <w:color w:val="auto"/>
          <w:szCs w:val="24"/>
        </w:rPr>
        <w:t>.</w:t>
      </w:r>
    </w:p>
    <w:p w:rsidR="00D36C2D" w:rsidRDefault="00D36C2D" w:rsidP="00207A85">
      <w:pPr>
        <w:spacing w:before="0"/>
        <w:jc w:val="both"/>
        <w:rPr>
          <w:color w:val="auto"/>
          <w:szCs w:val="24"/>
        </w:rPr>
      </w:pPr>
      <w:r w:rsidRPr="008A0A63">
        <w:rPr>
          <w:color w:val="auto"/>
          <w:szCs w:val="24"/>
        </w:rPr>
        <w:t xml:space="preserve">Miejsca czasowego składowania materiałów będą zlokalizowane w obrębie terenu budowy w miejscach uzgodnionych z </w:t>
      </w:r>
      <w:r w:rsidRPr="008A0A63">
        <w:rPr>
          <w:color w:val="auto"/>
        </w:rPr>
        <w:t>Inspektorem Nadzoru Inwestorskiego</w:t>
      </w:r>
      <w:r w:rsidRPr="008A0A63">
        <w:rPr>
          <w:color w:val="auto"/>
          <w:szCs w:val="24"/>
        </w:rPr>
        <w:t xml:space="preserve"> lub poza terenem budowy w miejscach zorganizowanych przez Wykonawcę i zaakceptowanych przez </w:t>
      </w:r>
      <w:r w:rsidRPr="008A0A63">
        <w:rPr>
          <w:color w:val="auto"/>
        </w:rPr>
        <w:t>Inspektora Nadzoru Inwestorskiego</w:t>
      </w:r>
      <w:r w:rsidRPr="008A0A63">
        <w:rPr>
          <w:color w:val="auto"/>
          <w:szCs w:val="24"/>
        </w:rPr>
        <w:t>.</w:t>
      </w:r>
      <w:r w:rsidR="00DD6B5A">
        <w:rPr>
          <w:color w:val="auto"/>
          <w:szCs w:val="24"/>
        </w:rPr>
        <w:t xml:space="preserve"> Miejsca takie zapewni Wykonawca uzyska wszelkie zgody właścicieli udokumentowane umową.</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2.6. Inspekcja wytwórni materiałów</w:t>
      </w:r>
    </w:p>
    <w:p w:rsidR="00D36C2D" w:rsidRPr="008A0A63" w:rsidRDefault="00D36C2D" w:rsidP="00207A85">
      <w:pPr>
        <w:spacing w:before="0"/>
        <w:jc w:val="both"/>
        <w:rPr>
          <w:color w:val="auto"/>
        </w:rPr>
      </w:pPr>
      <w:r w:rsidRPr="008A0A63">
        <w:rPr>
          <w:color w:val="auto"/>
        </w:rPr>
        <w:t>Wytwórnie materiałów mogą być okresowo kontrolowane przez Kierownika Projektu i Inspektora Nadzoru Inwestorskiego w celu sprawdzenia zgodności stosowanych metod produkcyjnych z wymaganiami. Próbki materiałów mogą być pobierane w celu sprawdzenia ich właściwości. Wynik tych kontroli będzie podstawą akceptacji określonej partii materiałów pod względem jakości.</w:t>
      </w:r>
    </w:p>
    <w:p w:rsidR="00D36C2D" w:rsidRPr="008A0A63" w:rsidRDefault="00D36C2D" w:rsidP="00207A85">
      <w:pPr>
        <w:spacing w:before="0"/>
        <w:jc w:val="both"/>
        <w:rPr>
          <w:color w:val="auto"/>
        </w:rPr>
      </w:pPr>
      <w:r w:rsidRPr="008A0A63">
        <w:rPr>
          <w:color w:val="auto"/>
        </w:rPr>
        <w:t>W przypadku, gdy Inspektor Nadzoru Inwestorskiego będzie przeprowadzał inspekcję wytwórni będą zachowane następujące warunki:</w:t>
      </w:r>
    </w:p>
    <w:p w:rsidR="00D36C2D" w:rsidRPr="008A0A63" w:rsidRDefault="00104E74" w:rsidP="00207A85">
      <w:pPr>
        <w:spacing w:before="0"/>
        <w:ind w:left="284"/>
        <w:jc w:val="both"/>
        <w:rPr>
          <w:color w:val="auto"/>
        </w:rPr>
      </w:pPr>
      <w:r>
        <w:rPr>
          <w:color w:val="auto"/>
        </w:rPr>
        <w:t xml:space="preserve">a) </w:t>
      </w:r>
      <w:r w:rsidR="00D36C2D" w:rsidRPr="008A0A63">
        <w:rPr>
          <w:color w:val="auto"/>
        </w:rPr>
        <w:t>Inspektor Nadzoru Inwestorskiego będzie miał zapewnioną współpracę i pomoc Wykonawcy oraz producenta materiałów w czasie przeprowadzania inspekcji,</w:t>
      </w:r>
    </w:p>
    <w:p w:rsidR="00D36C2D" w:rsidRPr="008A0A63" w:rsidRDefault="00104E74" w:rsidP="00207A85">
      <w:pPr>
        <w:spacing w:before="0"/>
        <w:ind w:left="284"/>
        <w:jc w:val="both"/>
        <w:rPr>
          <w:color w:val="auto"/>
        </w:rPr>
      </w:pPr>
      <w:r>
        <w:rPr>
          <w:color w:val="auto"/>
        </w:rPr>
        <w:t xml:space="preserve">b) </w:t>
      </w:r>
      <w:r w:rsidR="00D36C2D" w:rsidRPr="008A0A63">
        <w:rPr>
          <w:color w:val="auto"/>
        </w:rPr>
        <w:t>Inspektor Nadzoru Inwestorskiego będzie miał wolny dostęp, w dowolnym czasie, do tych części wytwórni, gdzie odbywa się produkcja materiałów przeznaczonych do realizacji Kontraktu,</w:t>
      </w:r>
    </w:p>
    <w:p w:rsidR="00D36C2D" w:rsidRDefault="00D36C2D" w:rsidP="00207A85">
      <w:pPr>
        <w:spacing w:before="0"/>
        <w:ind w:left="284"/>
        <w:jc w:val="both"/>
        <w:rPr>
          <w:color w:val="auto"/>
        </w:rPr>
      </w:pPr>
      <w:r w:rsidRPr="008A0A63">
        <w:rPr>
          <w:color w:val="auto"/>
        </w:rPr>
        <w:t>c)</w:t>
      </w:r>
      <w:r w:rsidR="00104E74" w:rsidRPr="00104E74">
        <w:rPr>
          <w:color w:val="auto"/>
        </w:rPr>
        <w:t xml:space="preserve"> </w:t>
      </w:r>
      <w:r w:rsidRPr="008A0A63">
        <w:rPr>
          <w:color w:val="auto"/>
        </w:rPr>
        <w:t>Jeżeli produkcja odbywa się w miejscu nie należącym do Wykonawcy, Wykonawca uzyska dla Inspektora Nadzoru Inwestorskiego zezwolenie dla przeprowadzenia inspekcji i badań w tych miejscach</w:t>
      </w:r>
    </w:p>
    <w:p w:rsidR="00A5615A" w:rsidRPr="00104E74" w:rsidRDefault="00A5615A" w:rsidP="00207A85">
      <w:pPr>
        <w:spacing w:before="0"/>
        <w:ind w:left="284"/>
        <w:jc w:val="both"/>
        <w:rPr>
          <w:color w:val="auto"/>
        </w:rPr>
      </w:pPr>
    </w:p>
    <w:p w:rsidR="00D36C2D" w:rsidRPr="00104E74" w:rsidRDefault="00D36C2D" w:rsidP="00207A85">
      <w:pPr>
        <w:spacing w:before="0"/>
        <w:rPr>
          <w:b/>
          <w:color w:val="auto"/>
        </w:rPr>
      </w:pPr>
      <w:r w:rsidRPr="00104E74">
        <w:rPr>
          <w:b/>
          <w:color w:val="auto"/>
        </w:rPr>
        <w:t xml:space="preserve">2.7. Materiały pochodzące z rozbiórki </w:t>
      </w:r>
    </w:p>
    <w:p w:rsidR="00D36C2D" w:rsidRPr="00104E74" w:rsidRDefault="00D36C2D" w:rsidP="00207A85">
      <w:pPr>
        <w:spacing w:before="0"/>
        <w:rPr>
          <w:b/>
          <w:color w:val="auto"/>
        </w:rPr>
      </w:pPr>
      <w:r w:rsidRPr="00104E74">
        <w:rPr>
          <w:b/>
          <w:color w:val="auto"/>
        </w:rPr>
        <w:t>2.7.1. Materiały pochodzące z rozbiórki na terenie otwartym</w:t>
      </w:r>
    </w:p>
    <w:p w:rsidR="00D36C2D" w:rsidRPr="008A0A63" w:rsidRDefault="00D36C2D" w:rsidP="00207A85">
      <w:pPr>
        <w:spacing w:before="0"/>
        <w:jc w:val="both"/>
        <w:rPr>
          <w:color w:val="auto"/>
          <w:szCs w:val="24"/>
        </w:rPr>
      </w:pPr>
      <w:r w:rsidRPr="008A0A63">
        <w:rPr>
          <w:color w:val="auto"/>
          <w:szCs w:val="24"/>
        </w:rPr>
        <w:t>Materiały pochodzące z rozbiórek nadaje się do przetworzenia na pełnowartościowy materiał do budowy dróg tj.:</w:t>
      </w:r>
    </w:p>
    <w:p w:rsidR="00D36C2D" w:rsidRPr="008A0A63" w:rsidRDefault="00D36C2D" w:rsidP="00207A85">
      <w:pPr>
        <w:spacing w:before="0"/>
        <w:ind w:left="567"/>
        <w:jc w:val="both"/>
        <w:rPr>
          <w:color w:val="auto"/>
          <w:szCs w:val="24"/>
        </w:rPr>
      </w:pPr>
      <w:r w:rsidRPr="008A0A63">
        <w:rPr>
          <w:color w:val="auto"/>
          <w:szCs w:val="24"/>
        </w:rPr>
        <w:t>- kostka betonowa z rozbiórki,</w:t>
      </w:r>
    </w:p>
    <w:p w:rsidR="00D36C2D" w:rsidRPr="008A0A63" w:rsidRDefault="00D36C2D" w:rsidP="00207A85">
      <w:pPr>
        <w:spacing w:before="0"/>
        <w:ind w:left="567"/>
        <w:jc w:val="both"/>
        <w:rPr>
          <w:color w:val="auto"/>
          <w:szCs w:val="24"/>
        </w:rPr>
      </w:pPr>
      <w:r w:rsidRPr="008A0A63">
        <w:rPr>
          <w:color w:val="auto"/>
          <w:szCs w:val="24"/>
        </w:rPr>
        <w:t>- materiał kamienny (kostka, krawężniki, obrzeża)</w:t>
      </w:r>
    </w:p>
    <w:p w:rsidR="00D36C2D" w:rsidRPr="008A0A63" w:rsidRDefault="00D36C2D" w:rsidP="00207A85">
      <w:pPr>
        <w:spacing w:before="0"/>
        <w:ind w:left="567"/>
        <w:jc w:val="both"/>
        <w:rPr>
          <w:color w:val="auto"/>
          <w:szCs w:val="24"/>
        </w:rPr>
      </w:pPr>
      <w:r w:rsidRPr="008A0A63">
        <w:rPr>
          <w:color w:val="auto"/>
          <w:szCs w:val="24"/>
        </w:rPr>
        <w:t>- elementy barier sprężystych (słupki, prowadnice, przekładki)</w:t>
      </w:r>
    </w:p>
    <w:p w:rsidR="00D36C2D" w:rsidRPr="008A0A63" w:rsidRDefault="00D36C2D" w:rsidP="00207A85">
      <w:pPr>
        <w:spacing w:before="0"/>
        <w:ind w:left="567"/>
        <w:jc w:val="both"/>
        <w:rPr>
          <w:color w:val="auto"/>
          <w:szCs w:val="24"/>
        </w:rPr>
      </w:pPr>
      <w:r w:rsidRPr="008A0A63">
        <w:rPr>
          <w:color w:val="auto"/>
          <w:szCs w:val="24"/>
        </w:rPr>
        <w:t>- słupki znaków drogowych,</w:t>
      </w:r>
    </w:p>
    <w:p w:rsidR="00D36C2D" w:rsidRPr="008A0A63" w:rsidRDefault="00D36C2D" w:rsidP="00207A85">
      <w:pPr>
        <w:spacing w:before="0"/>
        <w:ind w:left="567"/>
        <w:jc w:val="both"/>
        <w:rPr>
          <w:color w:val="auto"/>
          <w:szCs w:val="24"/>
        </w:rPr>
      </w:pPr>
      <w:r w:rsidRPr="008A0A63">
        <w:rPr>
          <w:color w:val="auto"/>
          <w:szCs w:val="24"/>
        </w:rPr>
        <w:t>- tarcze znaków drogowych,</w:t>
      </w:r>
    </w:p>
    <w:p w:rsidR="00D36C2D" w:rsidRPr="008A0A63" w:rsidRDefault="00D36C2D" w:rsidP="00207A85">
      <w:pPr>
        <w:spacing w:before="0"/>
        <w:ind w:left="567"/>
        <w:jc w:val="both"/>
        <w:rPr>
          <w:color w:val="auto"/>
          <w:szCs w:val="24"/>
        </w:rPr>
      </w:pPr>
      <w:r w:rsidRPr="008A0A63">
        <w:rPr>
          <w:color w:val="auto"/>
          <w:szCs w:val="24"/>
        </w:rPr>
        <w:t xml:space="preserve">- destrukt z rozbiórek warstw bitumicznych </w:t>
      </w:r>
    </w:p>
    <w:p w:rsidR="00D36C2D" w:rsidRPr="008A0A63" w:rsidRDefault="00D36C2D" w:rsidP="00207A85">
      <w:pPr>
        <w:spacing w:before="0"/>
        <w:jc w:val="both"/>
        <w:rPr>
          <w:color w:val="auto"/>
          <w:szCs w:val="24"/>
        </w:rPr>
      </w:pPr>
      <w:r w:rsidRPr="008A0A63">
        <w:rPr>
          <w:color w:val="auto"/>
          <w:szCs w:val="24"/>
        </w:rPr>
        <w:t xml:space="preserve">stanowią własność Zarządcy Drogi, z której Wykonawca musi się rozliczyć. Materiały te należy przekazać na Bazę Materiałową wskazaną przez Zarządcę Drogi. Koszt transportu we wskazane miejsce nie podlega osobnej zapłacie i jest zawarty w cenie kontraktowej. </w:t>
      </w:r>
    </w:p>
    <w:p w:rsidR="00D36C2D" w:rsidRPr="008A0A63" w:rsidRDefault="00D36C2D" w:rsidP="00207A85">
      <w:pPr>
        <w:spacing w:before="0"/>
        <w:jc w:val="both"/>
        <w:rPr>
          <w:color w:val="auto"/>
          <w:szCs w:val="24"/>
        </w:rPr>
      </w:pPr>
      <w:r w:rsidRPr="008A0A63">
        <w:rPr>
          <w:color w:val="auto"/>
          <w:szCs w:val="24"/>
        </w:rPr>
        <w:t xml:space="preserve">Materiały budowlane pochodzące z rozbiórek nie posiadające pełnowartościowych właściwości materiałowych i nie nadające się do wykorzystania do wbudowania, Wykonawca, po uzyskaniu </w:t>
      </w:r>
      <w:r w:rsidRPr="008A0A63">
        <w:rPr>
          <w:color w:val="auto"/>
          <w:szCs w:val="24"/>
        </w:rPr>
        <w:lastRenderedPageBreak/>
        <w:t>wymaganych zezwoleń, wywiezie poza teren budowy na skład odpadków. Teren składu odpadków Wykonawca zabezpieczy staraniem własnym, przy czym lokalizacja terenu składu odpadków musi uzyskać pozytywną opinię odpowiednich miejscowo władz samorządowych i Inspektora Nadzoru Inwestorskiego.</w:t>
      </w:r>
    </w:p>
    <w:p w:rsidR="00D36C2D" w:rsidRPr="008A0A63" w:rsidRDefault="00D36C2D" w:rsidP="00207A85">
      <w:pPr>
        <w:spacing w:before="0"/>
        <w:jc w:val="both"/>
        <w:rPr>
          <w:color w:val="auto"/>
          <w:szCs w:val="24"/>
        </w:rPr>
      </w:pPr>
      <w:r w:rsidRPr="008A0A63">
        <w:rPr>
          <w:color w:val="auto"/>
          <w:szCs w:val="24"/>
        </w:rPr>
        <w:t>Elementy pochodzące z rozbiórek sieci uzbrojenia terenu Wykonawca zdemontuje i przetransportuje w miejsce wskazane przez Właściciela sieci uzbrojenia terenu i uzgodnione z Inspektorem Nadzoru Inwestorskiego. W przypadku stwierdzenia przez Właściciela sieci uzbrojenia terenu, że elementy pochodzące z rozbiórek nie odpowiadają wymaganiom, stosuje się ustalenia punktu 2.3. „Materiały nie odpowiadające wymaganiom”.</w:t>
      </w:r>
    </w:p>
    <w:p w:rsidR="00D36C2D" w:rsidRDefault="00D36C2D" w:rsidP="00207A85">
      <w:pPr>
        <w:spacing w:before="0"/>
        <w:jc w:val="both"/>
        <w:rPr>
          <w:color w:val="auto"/>
          <w:szCs w:val="24"/>
        </w:rPr>
      </w:pPr>
      <w:r w:rsidRPr="008A0A63">
        <w:rPr>
          <w:color w:val="auto"/>
          <w:szCs w:val="24"/>
        </w:rPr>
        <w:t>Materiały niewykorzystane, Wykonawca na własny koszt zagospodaruje w sposób zgodny z Ustawą o Odpadach.</w:t>
      </w:r>
    </w:p>
    <w:p w:rsidR="00A5615A" w:rsidRPr="008A0A63" w:rsidRDefault="00A5615A" w:rsidP="00207A85">
      <w:pPr>
        <w:spacing w:before="0"/>
        <w:jc w:val="both"/>
        <w:rPr>
          <w:color w:val="auto"/>
          <w:szCs w:val="24"/>
        </w:rPr>
      </w:pPr>
    </w:p>
    <w:p w:rsidR="00D36C2D" w:rsidRPr="00104E74" w:rsidRDefault="00D36C2D" w:rsidP="00207A85">
      <w:pPr>
        <w:spacing w:before="0"/>
        <w:rPr>
          <w:b/>
          <w:color w:val="auto"/>
        </w:rPr>
      </w:pPr>
      <w:r w:rsidRPr="00104E74">
        <w:rPr>
          <w:b/>
          <w:color w:val="auto"/>
        </w:rPr>
        <w:t>3. Sprzęt</w:t>
      </w:r>
    </w:p>
    <w:p w:rsidR="00D36C2D" w:rsidRPr="008A0A63" w:rsidRDefault="00D36C2D" w:rsidP="00207A85">
      <w:pPr>
        <w:spacing w:before="0"/>
        <w:jc w:val="both"/>
        <w:rPr>
          <w:color w:val="auto"/>
        </w:rPr>
      </w:pPr>
      <w:r w:rsidRPr="008A0A63">
        <w:rPr>
          <w:color w:val="auto"/>
        </w:rPr>
        <w:t>Wykonawca jest zobowiązany do używania jedynie takiego sprzętu, który nie spowoduje niekorzystnego wpływu na jakość wykonywa</w:t>
      </w:r>
      <w:r w:rsidRPr="008A0A63">
        <w:rPr>
          <w:color w:val="auto"/>
        </w:rPr>
        <w:softHyphen/>
        <w:t>nych Robót. Sprzęt używany do Robót powinien być zgodny z ofertą Wykonawcy i powinien odpowiadać pod względem typów i ilości wskazaniom zawartym w ST, PZJ lub projekcie organizacji Robót, zaakceptowanym przez Inspektora Nadzoru Inwestorskiego; w przypadku braku ustaleń w takich dokumentach sprzęt powinien być uzgodniony i zaakceptowany przez Inspektora Nadzoru Inwestorskiego.</w:t>
      </w:r>
    </w:p>
    <w:p w:rsidR="00D36C2D" w:rsidRPr="008A0A63" w:rsidRDefault="00D36C2D" w:rsidP="00207A85">
      <w:pPr>
        <w:spacing w:before="0"/>
        <w:jc w:val="both"/>
        <w:rPr>
          <w:color w:val="auto"/>
        </w:rPr>
      </w:pPr>
      <w:r w:rsidRPr="008A0A63">
        <w:rPr>
          <w:color w:val="auto"/>
        </w:rPr>
        <w:t>Liczba i wydajność sprzętu będzie gwarantować przeprowadzenie Robót, zgodnie z zasadami określonymi w Dokumentacji Projektowej, ST i wskazaniach Inspektora Nadzoru Inwestorskiego w terminie przewidzianym Umową.</w:t>
      </w:r>
    </w:p>
    <w:p w:rsidR="00D36C2D" w:rsidRPr="008A0A63" w:rsidRDefault="00D36C2D" w:rsidP="00207A85">
      <w:pPr>
        <w:spacing w:before="0"/>
        <w:jc w:val="both"/>
        <w:rPr>
          <w:color w:val="auto"/>
        </w:rPr>
      </w:pPr>
      <w:r w:rsidRPr="008A0A63">
        <w:rPr>
          <w:color w:val="auto"/>
        </w:rPr>
        <w:t>Sprzęt będący własnością Wykonawcy lub wynajęty do wykonania Robót ma być utrzymywany w dobrym stanie i gotowości do pracy. Będzie on zgodny z normami ochrony środowiska i przepisami dotyczącymi jego użytkowania.</w:t>
      </w:r>
    </w:p>
    <w:p w:rsidR="00D36C2D" w:rsidRPr="008A0A63" w:rsidRDefault="00D36C2D" w:rsidP="00207A85">
      <w:pPr>
        <w:spacing w:before="0"/>
        <w:jc w:val="both"/>
        <w:rPr>
          <w:color w:val="auto"/>
        </w:rPr>
      </w:pPr>
      <w:r w:rsidRPr="008A0A63">
        <w:rPr>
          <w:color w:val="auto"/>
        </w:rPr>
        <w:t>Wykonawca dostarczy Inspektorowi Nadzoru Inwestorskiego kopie dokumentów potwierdzających dopuszczenie sprzętu do użytkowania i badań okresowych tam gdzie jest to wymagane przepisami.</w:t>
      </w:r>
    </w:p>
    <w:p w:rsidR="00D36C2D" w:rsidRPr="008A0A63" w:rsidRDefault="00D36C2D" w:rsidP="00207A85">
      <w:pPr>
        <w:spacing w:before="0"/>
        <w:jc w:val="both"/>
        <w:rPr>
          <w:color w:val="auto"/>
        </w:rPr>
      </w:pPr>
      <w:r w:rsidRPr="008A0A63">
        <w:rPr>
          <w:color w:val="auto"/>
        </w:rPr>
        <w:t>Jeżeli Dokumentacja Projektowa lub ST przewidują możliwość wariantowego użycia sprzętu przy wykonywanych Robotach, Wykonawca powiadomi Inspektora Nadzoru Inwestorskiego o swoim zamiarze wyboru i uzyska jego akceptację przed użyciem sprzętu. Wybrany sprzęt, po akceptacji Inspektora Nadzoru Inwestorskiego, nie może być później zmieniany bez jego zgody.</w:t>
      </w:r>
    </w:p>
    <w:p w:rsidR="00D36C2D" w:rsidRDefault="00D36C2D" w:rsidP="00207A85">
      <w:pPr>
        <w:spacing w:before="0"/>
        <w:jc w:val="both"/>
        <w:rPr>
          <w:color w:val="auto"/>
        </w:rPr>
      </w:pPr>
      <w:r w:rsidRPr="008A0A63">
        <w:rPr>
          <w:color w:val="auto"/>
        </w:rPr>
        <w:t>Jakikolwiek sprzęt, maszyny, urządzenia i narzędzia nie gwarantujące zachowania warunków Umowy, zostaną przez Inspektora Nadzoru Inwestorskiego zdyskwalifikowane i nie dopuszczone do Robót.</w:t>
      </w:r>
    </w:p>
    <w:p w:rsidR="00A5615A" w:rsidRPr="008A0A63" w:rsidRDefault="00A5615A" w:rsidP="00207A85">
      <w:pPr>
        <w:spacing w:before="0"/>
        <w:jc w:val="both"/>
        <w:rPr>
          <w:color w:val="auto"/>
        </w:rPr>
      </w:pPr>
    </w:p>
    <w:p w:rsidR="00D36C2D" w:rsidRPr="0062415C" w:rsidRDefault="00D36C2D" w:rsidP="00207A85">
      <w:pPr>
        <w:spacing w:before="0"/>
        <w:jc w:val="both"/>
        <w:rPr>
          <w:b/>
          <w:color w:val="auto"/>
        </w:rPr>
      </w:pPr>
      <w:r w:rsidRPr="0062415C">
        <w:rPr>
          <w:b/>
          <w:color w:val="auto"/>
        </w:rPr>
        <w:t>4. Transport</w:t>
      </w:r>
    </w:p>
    <w:p w:rsidR="00D36C2D" w:rsidRPr="008A0A63" w:rsidRDefault="00D36C2D" w:rsidP="00207A85">
      <w:pPr>
        <w:spacing w:before="0"/>
        <w:jc w:val="both"/>
        <w:rPr>
          <w:color w:val="auto"/>
        </w:rPr>
      </w:pPr>
      <w:r w:rsidRPr="008A0A63">
        <w:rPr>
          <w:color w:val="auto"/>
        </w:rPr>
        <w:t>Wykonawca stosować się będzie do ustawowych ograniczeń obciążenia na oś przy transporcie materiałów (sprzętu) na i z terenu Robót. Uzyska on wszelkie niezbędne zezwolenia od władz co do przewozu nietypowych ładunków i w sposób ciągły będzie o każdym takim przewozie powiadamiał Inspektora Nadzoru Inwestorskiego.</w:t>
      </w:r>
    </w:p>
    <w:p w:rsidR="00D36C2D" w:rsidRPr="008A0A63" w:rsidRDefault="00D36C2D" w:rsidP="00207A85">
      <w:pPr>
        <w:spacing w:before="0"/>
        <w:jc w:val="both"/>
        <w:rPr>
          <w:color w:val="auto"/>
          <w:spacing w:val="-6"/>
        </w:rPr>
      </w:pPr>
      <w:r w:rsidRPr="008A0A63">
        <w:rPr>
          <w:color w:val="auto"/>
          <w:spacing w:val="-6"/>
        </w:rPr>
        <w:t>Wykonawca jest zobowiązany do stosowania jedynie takich środków transportu, które nie wpłyną niekorzystnie na jakość wykonywa</w:t>
      </w:r>
      <w:r w:rsidRPr="008A0A63">
        <w:rPr>
          <w:color w:val="auto"/>
          <w:spacing w:val="-6"/>
        </w:rPr>
        <w:softHyphen/>
        <w:t>nych Robót i właściwości przewożonych materiałów.</w:t>
      </w:r>
    </w:p>
    <w:p w:rsidR="00D36C2D" w:rsidRPr="008A0A63" w:rsidRDefault="00D36C2D" w:rsidP="00207A85">
      <w:pPr>
        <w:spacing w:before="0"/>
        <w:jc w:val="both"/>
        <w:rPr>
          <w:color w:val="auto"/>
        </w:rPr>
      </w:pPr>
      <w:r w:rsidRPr="008A0A63">
        <w:rPr>
          <w:color w:val="auto"/>
        </w:rPr>
        <w:t>Liczba środków transportu będzie zapewniać prowadzenie Robót zgodnie z zasadami określonymi w Dokumentacji Projektowej, ST i wskazaniach Inspektora Nadzoru Inwestorskiego, w terminie przewidzianym Umową.</w:t>
      </w:r>
    </w:p>
    <w:p w:rsidR="00D36C2D" w:rsidRPr="008A0A63" w:rsidRDefault="00D36C2D" w:rsidP="00207A85">
      <w:pPr>
        <w:spacing w:before="0"/>
        <w:jc w:val="both"/>
        <w:rPr>
          <w:color w:val="auto"/>
        </w:rPr>
      </w:pPr>
      <w:r w:rsidRPr="008A0A63">
        <w:rPr>
          <w:color w:val="auto"/>
        </w:rPr>
        <w:t>Wykonawca będzie usuwać na bieżąco, na własny koszt, wszelkie zanieczyszczenia spowodowane jego pojazdami na drogach publicznych oraz dojazdach do Terenu Budowy.</w:t>
      </w:r>
    </w:p>
    <w:p w:rsidR="00D36C2D" w:rsidRDefault="00D36C2D" w:rsidP="00207A85">
      <w:pPr>
        <w:spacing w:before="0"/>
        <w:jc w:val="both"/>
        <w:rPr>
          <w:color w:val="auto"/>
        </w:rPr>
      </w:pPr>
      <w:r w:rsidRPr="008A0A63">
        <w:rPr>
          <w:color w:val="auto"/>
        </w:rPr>
        <w:t xml:space="preserve">Jeżeli w Specyfikacji Technicznej dla danej Roboty nie postanowiono inaczej, uważa się że, dla materiałów, odpadów i sprzętu: transport, odwiezienie, dostarczenie, zapewnienie, wywiezienie, wywóz itp. obejmuje również załadunek, przeładunek i wyładunek na środki  transportu. </w:t>
      </w:r>
    </w:p>
    <w:p w:rsidR="00A5615A" w:rsidRPr="008A0A63" w:rsidRDefault="00A5615A" w:rsidP="00207A85">
      <w:pPr>
        <w:spacing w:before="0"/>
        <w:jc w:val="both"/>
        <w:rPr>
          <w:color w:val="auto"/>
          <w:szCs w:val="24"/>
        </w:rPr>
      </w:pPr>
    </w:p>
    <w:p w:rsidR="00D36C2D" w:rsidRPr="0062415C" w:rsidRDefault="00D36C2D" w:rsidP="00207A85">
      <w:pPr>
        <w:spacing w:before="0"/>
        <w:jc w:val="both"/>
        <w:rPr>
          <w:b/>
          <w:color w:val="auto"/>
        </w:rPr>
      </w:pPr>
      <w:r w:rsidRPr="0062415C">
        <w:rPr>
          <w:b/>
          <w:color w:val="auto"/>
        </w:rPr>
        <w:t>5. Wykonanie robót</w:t>
      </w:r>
    </w:p>
    <w:p w:rsidR="00D36C2D" w:rsidRPr="008A0A63" w:rsidRDefault="00D36C2D" w:rsidP="00207A85">
      <w:pPr>
        <w:spacing w:before="0"/>
        <w:jc w:val="both"/>
        <w:rPr>
          <w:color w:val="auto"/>
          <w:szCs w:val="28"/>
        </w:rPr>
      </w:pPr>
      <w:r w:rsidRPr="008A0A63">
        <w:rPr>
          <w:color w:val="auto"/>
        </w:rPr>
        <w:t>Jeżeli technologia tego wymaga – roboty należy wykonywać w trybie zmianowym z wyłączeniem z uwzględnieniem że roboty można prowadzić wyłącznie w godzinach od 6</w:t>
      </w:r>
      <w:r w:rsidRPr="008A0A63">
        <w:rPr>
          <w:color w:val="auto"/>
          <w:vertAlign w:val="superscript"/>
        </w:rPr>
        <w:t>00</w:t>
      </w:r>
      <w:r w:rsidRPr="008A0A63">
        <w:rPr>
          <w:color w:val="auto"/>
        </w:rPr>
        <w:t>- 22</w:t>
      </w:r>
      <w:r w:rsidRPr="008A0A63">
        <w:rPr>
          <w:color w:val="auto"/>
          <w:vertAlign w:val="superscript"/>
        </w:rPr>
        <w:t>00</w:t>
      </w:r>
    </w:p>
    <w:p w:rsidR="00D36C2D" w:rsidRPr="008A0A63" w:rsidRDefault="00D36C2D" w:rsidP="00207A85">
      <w:pPr>
        <w:spacing w:before="0"/>
        <w:jc w:val="both"/>
        <w:rPr>
          <w:color w:val="auto"/>
        </w:rPr>
      </w:pPr>
      <w:r w:rsidRPr="008A0A63">
        <w:rPr>
          <w:color w:val="auto"/>
        </w:rPr>
        <w:t>Wykonawca jest odpowiedzialny za prowadzenie Robót zgodnie z Umową, oraz za jakość zastosowanych materiałów i wykonywanych Robót, za ich zgodność z Dokumentacją Projektową, wymaganiami ST, PZJ, projektu organizacji Robót oraz poleceniami Inspektora Nadzoru Inwestorskiego.</w:t>
      </w:r>
    </w:p>
    <w:p w:rsidR="00D36C2D" w:rsidRPr="008A0A63" w:rsidRDefault="00D36C2D" w:rsidP="00207A85">
      <w:pPr>
        <w:spacing w:before="0"/>
        <w:jc w:val="both"/>
        <w:rPr>
          <w:color w:val="auto"/>
        </w:rPr>
      </w:pPr>
      <w:r w:rsidRPr="008A0A63">
        <w:rPr>
          <w:color w:val="auto"/>
        </w:rPr>
        <w:t>Wykonawca ponosi odpowiedzialność za dokładne wytyczenie w planie i wyznaczenie wysokości wszystkich elementów Robót zgodnie z wymiarami i rzędnymi określonymi w Dokumentacji Projektowej lub przekazanymi na piśmie przez Inspektora Nadzoru Inwestorskiego.</w:t>
      </w:r>
    </w:p>
    <w:p w:rsidR="00D36C2D" w:rsidRPr="008A0A63" w:rsidRDefault="00D36C2D" w:rsidP="00207A85">
      <w:pPr>
        <w:spacing w:before="0"/>
        <w:jc w:val="both"/>
        <w:rPr>
          <w:color w:val="auto"/>
        </w:rPr>
      </w:pPr>
      <w:r w:rsidRPr="008A0A63">
        <w:rPr>
          <w:color w:val="auto"/>
        </w:rPr>
        <w:lastRenderedPageBreak/>
        <w:t>Wykonawca założy, w razie konieczności, osnowę realizacyjną, w oparciu o którą będzie prowadził roboty. Koszt wykonania osnowy realizacyjnej zostanie uwzględniony w cenach jednostkowych poszczególnych robót i nie podlega dodatkowej zapłacie.</w:t>
      </w:r>
    </w:p>
    <w:p w:rsidR="00D36C2D" w:rsidRPr="008A0A63" w:rsidRDefault="00D36C2D" w:rsidP="00207A85">
      <w:pPr>
        <w:spacing w:before="0"/>
        <w:jc w:val="both"/>
        <w:rPr>
          <w:color w:val="auto"/>
          <w:spacing w:val="-6"/>
        </w:rPr>
      </w:pPr>
      <w:r w:rsidRPr="008A0A63">
        <w:rPr>
          <w:color w:val="auto"/>
          <w:spacing w:val="-6"/>
        </w:rPr>
        <w:t>Następstwa jakiegokolwiek błędu spowodowanego przez Wykonawcę w wytyczeniu i wyznaczaniu Robót zostaną, jeśli wymagać tego będzie</w:t>
      </w:r>
      <w:r w:rsidRPr="008A0A63">
        <w:rPr>
          <w:rFonts w:cs="Arial"/>
          <w:color w:val="auto"/>
        </w:rPr>
        <w:t xml:space="preserve"> </w:t>
      </w:r>
      <w:r w:rsidRPr="008A0A63">
        <w:rPr>
          <w:color w:val="auto"/>
        </w:rPr>
        <w:t>Inspektor Nadzoru Inwestorskiego</w:t>
      </w:r>
      <w:r w:rsidRPr="008A0A63">
        <w:rPr>
          <w:color w:val="auto"/>
          <w:spacing w:val="-6"/>
        </w:rPr>
        <w:t>, poprawione przez Wykonawcę na własny koszt.</w:t>
      </w:r>
    </w:p>
    <w:p w:rsidR="00D36C2D" w:rsidRPr="008A0A63" w:rsidRDefault="00D36C2D" w:rsidP="00207A85">
      <w:pPr>
        <w:spacing w:before="0"/>
        <w:jc w:val="both"/>
        <w:rPr>
          <w:color w:val="auto"/>
        </w:rPr>
      </w:pPr>
      <w:r w:rsidRPr="008A0A63">
        <w:rPr>
          <w:color w:val="auto"/>
        </w:rPr>
        <w:t>Sprawdzenie wytyczenia Robót lub wyznaczenia wysokości przez Inspektora Nadzoru Inwestorskiego nie zwalnia Wykonawcy od odpowiedzialności za ich dokładność.</w:t>
      </w:r>
    </w:p>
    <w:p w:rsidR="00D36C2D" w:rsidRPr="008A0A63" w:rsidRDefault="00D36C2D" w:rsidP="00207A85">
      <w:pPr>
        <w:spacing w:before="0"/>
        <w:jc w:val="both"/>
        <w:rPr>
          <w:color w:val="auto"/>
        </w:rPr>
      </w:pPr>
      <w:r w:rsidRPr="008A0A63">
        <w:rPr>
          <w:color w:val="auto"/>
        </w:rPr>
        <w:t>Decyzje Inspektora Nadzoru Inwestorskiego dotyczące akceptacji lub odrzucenia materiałów i elementów Robót będą oparte na wymaganiach sformułowanych w Umowie, Dokumentacji Projektowej i w ST, a także w normach i wytycznych. Przy podejmowaniu decyzji Inspektor Nadzoru Inwestorskiego uwzględni wyniki badań materiałów i Robót, rozrzuty normalnie występujące przy produkcji i przy badaniach materiałów, doświadczenia z przeszłości, wyniki badań naukowych oraz inne czynniki wpływające na rozważaną kwestię.</w:t>
      </w:r>
    </w:p>
    <w:p w:rsidR="00D36C2D" w:rsidRPr="008A0A63" w:rsidRDefault="00D36C2D" w:rsidP="00207A85">
      <w:pPr>
        <w:spacing w:before="0"/>
        <w:jc w:val="both"/>
        <w:rPr>
          <w:color w:val="auto"/>
        </w:rPr>
      </w:pPr>
      <w:r w:rsidRPr="008A0A63">
        <w:rPr>
          <w:color w:val="auto"/>
        </w:rPr>
        <w:t>Jeżeli w Specyfikacji Technicznej dla danej Roboty nie postanowiono inaczej, uważa się że utylizacja oznacza unieszkodliwienie w znaczeniu ustawy „O odpadach” z dnia 27.04.2001.</w:t>
      </w:r>
    </w:p>
    <w:p w:rsidR="00D36C2D" w:rsidRDefault="00D36C2D" w:rsidP="00207A85">
      <w:pPr>
        <w:spacing w:before="0"/>
        <w:jc w:val="both"/>
        <w:rPr>
          <w:color w:val="auto"/>
        </w:rPr>
      </w:pPr>
      <w:r w:rsidRPr="008A0A63">
        <w:rPr>
          <w:color w:val="auto"/>
        </w:rPr>
        <w:t>Polecenia Inspektora Nadzoru Inwestorskiego będą wykonywane nie później niż w czasie przez niego wyznaczonym, po ich otrzymaniu przez Wykonawcę, pod groźbą zatrzymania Robót. Skutki finansowe z tego tytułu ponosi Wykonawca.</w:t>
      </w:r>
    </w:p>
    <w:p w:rsidR="00A5615A" w:rsidRPr="008A0A63" w:rsidRDefault="00A5615A" w:rsidP="00207A85">
      <w:pPr>
        <w:spacing w:before="0"/>
        <w:jc w:val="both"/>
        <w:rPr>
          <w:color w:val="auto"/>
        </w:rPr>
      </w:pPr>
    </w:p>
    <w:p w:rsidR="00D36C2D" w:rsidRPr="0062415C" w:rsidRDefault="00D36C2D" w:rsidP="00207A85">
      <w:pPr>
        <w:spacing w:before="0"/>
        <w:jc w:val="both"/>
        <w:rPr>
          <w:b/>
          <w:color w:val="auto"/>
        </w:rPr>
      </w:pPr>
      <w:r w:rsidRPr="0062415C">
        <w:rPr>
          <w:b/>
          <w:color w:val="auto"/>
        </w:rPr>
        <w:t>6. Kontrola jakości robót</w:t>
      </w:r>
    </w:p>
    <w:p w:rsidR="00D36C2D" w:rsidRPr="0062415C" w:rsidRDefault="00D36C2D" w:rsidP="00207A85">
      <w:pPr>
        <w:spacing w:before="0"/>
        <w:jc w:val="both"/>
        <w:rPr>
          <w:b/>
          <w:color w:val="auto"/>
        </w:rPr>
      </w:pPr>
      <w:r w:rsidRPr="0062415C">
        <w:rPr>
          <w:b/>
          <w:color w:val="auto"/>
        </w:rPr>
        <w:t>6.1. Program zapewnienia jakości (PZJ)</w:t>
      </w:r>
    </w:p>
    <w:p w:rsidR="00D36C2D" w:rsidRPr="008A0A63" w:rsidRDefault="00D36C2D" w:rsidP="00207A85">
      <w:pPr>
        <w:spacing w:before="0"/>
        <w:jc w:val="both"/>
        <w:rPr>
          <w:color w:val="auto"/>
        </w:rPr>
      </w:pPr>
      <w:r w:rsidRPr="008A0A63">
        <w:rPr>
          <w:color w:val="auto"/>
        </w:rPr>
        <w:t>Do obowiązków Wykonawcy należy opracowanie i przedstawienie do aprobaty Inspektora Nadzoru Inwestorskiego programu zapewnienia jakości, w którym przedstawi on zamierzony sposób wykonywania Robót, możliwości techniczne, kadrowe i organizacyjne gwarantujące wykonanie Robót zgodnie z Dokumentacją Projektową, ST oraz poleceniami i ustaleniami przekazanymi przez Inspektora Nadzoru Inwestorskiego.</w:t>
      </w:r>
    </w:p>
    <w:p w:rsidR="00D36C2D" w:rsidRPr="008A0A63" w:rsidRDefault="00D36C2D" w:rsidP="00207A85">
      <w:pPr>
        <w:spacing w:before="0"/>
        <w:jc w:val="both"/>
        <w:rPr>
          <w:color w:val="auto"/>
        </w:rPr>
      </w:pPr>
      <w:r w:rsidRPr="008A0A63">
        <w:rPr>
          <w:color w:val="auto"/>
        </w:rPr>
        <w:t>Program zapewnienia jakości będzie zawierać:</w:t>
      </w:r>
    </w:p>
    <w:p w:rsidR="00D36C2D" w:rsidRPr="008A0A63" w:rsidRDefault="00D36C2D" w:rsidP="00207A85">
      <w:pPr>
        <w:spacing w:before="0"/>
        <w:ind w:left="284"/>
        <w:jc w:val="both"/>
        <w:rPr>
          <w:color w:val="auto"/>
        </w:rPr>
      </w:pPr>
      <w:r w:rsidRPr="008A0A63">
        <w:rPr>
          <w:color w:val="auto"/>
        </w:rPr>
        <w:t>a) część ogólną opisującą:</w:t>
      </w:r>
    </w:p>
    <w:p w:rsidR="00D36C2D" w:rsidRPr="008A0A63" w:rsidRDefault="0062415C" w:rsidP="00207A85">
      <w:pPr>
        <w:spacing w:before="0"/>
        <w:ind w:left="567" w:hanging="283"/>
        <w:jc w:val="both"/>
        <w:rPr>
          <w:color w:val="auto"/>
        </w:rPr>
      </w:pPr>
      <w:r>
        <w:rPr>
          <w:color w:val="auto"/>
        </w:rPr>
        <w:tab/>
        <w:t xml:space="preserve">- </w:t>
      </w:r>
      <w:r w:rsidR="00D36C2D" w:rsidRPr="008A0A63">
        <w:rPr>
          <w:color w:val="auto"/>
        </w:rPr>
        <w:t>organizację wykonania Robót, w tym terminy i sposób prowadzenia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organizację ruchu na budowie wraz z oznakowaniem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sposób zapewnienia bhp,</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wykaz zespołów roboczych, ich kwalifikacje i przygotowanie praktyczne,</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wykaz osób odpowiedzialnych za jakość i terminowość wykonania poszczególnych elementów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system (sposób i procedurę) proponowanej kontroli i sterowania jakością wykonywanych Robót,</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wyposażenie w sprzęt i urządzenia do pomiarów i kontroli (opis laboratorium własnego lub laboratorium, któremu Wykonawca zamierza zlecić prowadzenie badań),</w:t>
      </w:r>
    </w:p>
    <w:p w:rsidR="00D36C2D" w:rsidRPr="008A0A63" w:rsidRDefault="00D36C2D" w:rsidP="00207A85">
      <w:pPr>
        <w:spacing w:before="0"/>
        <w:ind w:left="567" w:hanging="283"/>
        <w:jc w:val="both"/>
        <w:rPr>
          <w:color w:val="auto"/>
        </w:rPr>
      </w:pPr>
      <w:r w:rsidRPr="008A0A63">
        <w:rPr>
          <w:color w:val="auto"/>
        </w:rPr>
        <w:tab/>
        <w:t>-</w:t>
      </w:r>
      <w:r w:rsidR="00B434A2">
        <w:rPr>
          <w:color w:val="auto"/>
        </w:rPr>
        <w:t xml:space="preserve"> </w:t>
      </w:r>
      <w:r w:rsidRPr="008A0A63">
        <w:rPr>
          <w:color w:val="auto"/>
        </w:rPr>
        <w:t>sposób oraz formę gromadzenia wyników badań laboratoryjnych, zapis pomiarów, nastaw mechanizmów sterujących a także wyciąganych wniosków i zastosowanych korekt w procesie technologicznym, proponowany sposób i formę przekazywania tych informacji Kierownikowi Projektu;</w:t>
      </w:r>
    </w:p>
    <w:p w:rsidR="00D36C2D" w:rsidRPr="008A0A63" w:rsidRDefault="00D36C2D" w:rsidP="00207A85">
      <w:pPr>
        <w:spacing w:before="0"/>
        <w:ind w:left="284"/>
        <w:jc w:val="both"/>
        <w:rPr>
          <w:color w:val="auto"/>
        </w:rPr>
      </w:pPr>
      <w:r w:rsidRPr="008A0A63">
        <w:rPr>
          <w:color w:val="auto"/>
        </w:rPr>
        <w:t>b) część szczegółową opisującą dla każdego asortymentu Robót:</w:t>
      </w:r>
    </w:p>
    <w:p w:rsidR="00D36C2D" w:rsidRPr="008A0A63" w:rsidRDefault="00B434A2" w:rsidP="00207A85">
      <w:pPr>
        <w:spacing w:before="0"/>
        <w:ind w:left="567" w:hanging="283"/>
        <w:jc w:val="both"/>
        <w:rPr>
          <w:color w:val="auto"/>
        </w:rPr>
      </w:pPr>
      <w:r>
        <w:rPr>
          <w:color w:val="auto"/>
        </w:rPr>
        <w:tab/>
      </w:r>
      <w:r>
        <w:rPr>
          <w:color w:val="auto"/>
        </w:rPr>
        <w:tab/>
        <w:t xml:space="preserve">- </w:t>
      </w:r>
      <w:r w:rsidR="00D36C2D" w:rsidRPr="008A0A63">
        <w:rPr>
          <w:color w:val="auto"/>
        </w:rPr>
        <w:t>wykaz maszyn i urządzeń stosowanych na budowie z ich parametrami technicznymi oraz wyposażeniem w mechanizmy do sterowania i urządzenia pomiarowo-kontrolne,</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rodzaje i ilość środków transportu oraz urządzeń do magazynowania i załadunku materiałów, spoiw, lepiszczy, kruszyw itp.,</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zabezpieczenia i ochrony ładunków przed utratą ich właściwości w czasie transportu,</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i procedurę pomiarów i badań (rodzaj i częstotliwość, pobieranie próbek, legalizacja i sprawdzanie urządzeń, itp.) prowadzonych podczas dostaw materiałów, wytwarzania mieszanek i wykonywania poszczególnych elementów Robót,</w:t>
      </w:r>
    </w:p>
    <w:p w:rsidR="00D36C2D" w:rsidRPr="008A0A63" w:rsidRDefault="00D36C2D" w:rsidP="00207A85">
      <w:pPr>
        <w:spacing w:before="0"/>
        <w:ind w:left="567" w:hanging="283"/>
        <w:jc w:val="both"/>
        <w:rPr>
          <w:color w:val="auto"/>
        </w:rPr>
      </w:pPr>
      <w:r w:rsidRPr="008A0A63">
        <w:rPr>
          <w:color w:val="auto"/>
        </w:rPr>
        <w:tab/>
      </w:r>
      <w:r w:rsidRPr="008A0A63">
        <w:rPr>
          <w:color w:val="auto"/>
        </w:rPr>
        <w:tab/>
        <w:t>-</w:t>
      </w:r>
      <w:r w:rsidR="00B434A2">
        <w:rPr>
          <w:color w:val="auto"/>
        </w:rPr>
        <w:t xml:space="preserve"> </w:t>
      </w:r>
      <w:r w:rsidRPr="008A0A63">
        <w:rPr>
          <w:color w:val="auto"/>
        </w:rPr>
        <w:t>sposób postępowania z materiałami i Robotami nie odpowiadającymi wymaganiom.</w:t>
      </w:r>
    </w:p>
    <w:p w:rsidR="00D36C2D" w:rsidRPr="00B434A2" w:rsidRDefault="00D36C2D" w:rsidP="00207A85">
      <w:pPr>
        <w:spacing w:before="0"/>
        <w:jc w:val="both"/>
        <w:rPr>
          <w:b/>
          <w:color w:val="auto"/>
        </w:rPr>
      </w:pPr>
      <w:r w:rsidRPr="00B434A2">
        <w:rPr>
          <w:b/>
          <w:color w:val="auto"/>
        </w:rPr>
        <w:t>6.2. Zasady kontroli jakości Robót</w:t>
      </w:r>
    </w:p>
    <w:p w:rsidR="00D36C2D" w:rsidRDefault="00D36C2D" w:rsidP="00207A85">
      <w:pPr>
        <w:spacing w:before="0"/>
        <w:jc w:val="both"/>
        <w:rPr>
          <w:color w:val="auto"/>
        </w:rPr>
      </w:pPr>
      <w:r w:rsidRPr="008A0A63">
        <w:rPr>
          <w:color w:val="auto"/>
        </w:rPr>
        <w:t>Celem kontroli Robót będzie takie sterowanie ich przygotowaniem i wykonaniem, aby osiągnąć założoną jakość Robót. 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rsidR="009F55BB" w:rsidRPr="008A0A63" w:rsidRDefault="009F55BB" w:rsidP="00207A85">
      <w:pPr>
        <w:spacing w:before="0"/>
        <w:jc w:val="both"/>
        <w:rPr>
          <w:color w:val="auto"/>
        </w:rPr>
      </w:pPr>
      <w:r w:rsidRPr="009F55BB">
        <w:rPr>
          <w:color w:val="auto"/>
        </w:rPr>
        <w:t>W celu przeprowadzenia badań objętych zapisami SST Wykonawca  musi posiadać obsługę laboratoryjną która posiada certyfikat akredytacji laboratorium.</w:t>
      </w:r>
    </w:p>
    <w:p w:rsidR="00D36C2D" w:rsidRPr="008A0A63" w:rsidRDefault="00D36C2D" w:rsidP="00207A85">
      <w:pPr>
        <w:spacing w:before="0"/>
        <w:jc w:val="both"/>
        <w:rPr>
          <w:color w:val="auto"/>
        </w:rPr>
      </w:pPr>
      <w:r w:rsidRPr="008A0A63">
        <w:rPr>
          <w:color w:val="auto"/>
        </w:rPr>
        <w:lastRenderedPageBreak/>
        <w:t>Przed zatwierdzeniem systemu kontroli Inspektor Nadzoru Inwestorskiego może zażądać od Wykonawcy przeprowadzenia badań w celu zademonstrowania, że poziom ich wykonywania jest zadowalający.</w:t>
      </w:r>
    </w:p>
    <w:p w:rsidR="009F55BB" w:rsidRPr="009F55BB" w:rsidRDefault="00D36C2D" w:rsidP="009F55BB">
      <w:pPr>
        <w:spacing w:before="0"/>
        <w:jc w:val="both"/>
        <w:rPr>
          <w:color w:val="auto"/>
        </w:rPr>
      </w:pPr>
      <w:r w:rsidRPr="008A0A63">
        <w:rPr>
          <w:color w:val="auto"/>
        </w:rPr>
        <w:t>Wykonawca będzie przeprowadzać pomiary i badania materiałów oraz Robót z częstotliwością zapewniającą stwierdzenie, że Roboty wykonano zgodnie z wymaganiami zawartymi w Dokumentacji Projektowej i ST.</w:t>
      </w:r>
      <w:r w:rsidR="009F55BB">
        <w:rPr>
          <w:color w:val="auto"/>
        </w:rPr>
        <w:t xml:space="preserve"> </w:t>
      </w:r>
    </w:p>
    <w:p w:rsidR="00D36C2D" w:rsidRPr="008A0A63" w:rsidRDefault="00D36C2D" w:rsidP="00207A85">
      <w:pPr>
        <w:spacing w:before="0"/>
        <w:jc w:val="both"/>
        <w:rPr>
          <w:color w:val="auto"/>
        </w:rPr>
      </w:pPr>
      <w:r w:rsidRPr="008A0A63">
        <w:rPr>
          <w:color w:val="auto"/>
        </w:rPr>
        <w:t>Minimalne wymagania co do zakresu badań i ich częstotliwość są określone w ST, normach i wytycznych. W przypadku, gdy nie zostały one tam określone, Inspektor Nadzoru Inwestorskiego ustali jaki zakres kontroli jest konieczny, aby zapewnić wykonanie Robót zgodnie z Umową.</w:t>
      </w:r>
    </w:p>
    <w:p w:rsidR="00D36C2D" w:rsidRPr="008A0A63" w:rsidRDefault="00D36C2D" w:rsidP="00207A85">
      <w:pPr>
        <w:spacing w:before="0"/>
        <w:jc w:val="both"/>
        <w:rPr>
          <w:color w:val="auto"/>
        </w:rPr>
      </w:pPr>
      <w:r w:rsidRPr="008A0A63">
        <w:rPr>
          <w:color w:val="auto"/>
        </w:rPr>
        <w:t>Wykonawca dostarczy Inspektorowi Nadzoru Inwestorskiego świadectwa, że wszystkie stosowane urządzenia i sprzęt badawczy posiadają ważną legalizację, zostały prawidłowo wykalibrowane i odpowiadają wymaganiom norm określających procedury badań.</w:t>
      </w:r>
      <w:r w:rsidR="009F55BB">
        <w:rPr>
          <w:color w:val="auto"/>
        </w:rPr>
        <w:t xml:space="preserve"> </w:t>
      </w:r>
      <w:r w:rsidRPr="008A0A63">
        <w:rPr>
          <w:color w:val="auto"/>
        </w:rPr>
        <w:t>Inspektor Nadzoru Inwestorskiego będzie mieć nieograniczony dostęp do pomieszczeń laboratoryjnych, w celu ich inspekcji.</w:t>
      </w:r>
    </w:p>
    <w:p w:rsidR="00D36C2D" w:rsidRPr="008A0A63" w:rsidRDefault="00D36C2D" w:rsidP="00207A85">
      <w:pPr>
        <w:spacing w:before="0"/>
        <w:jc w:val="both"/>
        <w:rPr>
          <w:color w:val="auto"/>
        </w:rPr>
      </w:pPr>
      <w:r w:rsidRPr="008A0A63">
        <w:rPr>
          <w:color w:val="auto"/>
        </w:rPr>
        <w:t>Inspektor Nadzoru Inwestorskiego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Inspektor Nadzoru Inwestorskiego natychmiast wstrzyma użycie do Robót badanych materiałów i dopuści je do użycia dopiero wtedy, gdy niedociągnięcia w pracy laboratorium Wykonawcy zostaną usunięte i stwierdzona zostanie odpowiednia jakość tych materiałów.</w:t>
      </w:r>
    </w:p>
    <w:p w:rsidR="00D36C2D" w:rsidRDefault="00D36C2D" w:rsidP="00207A85">
      <w:pPr>
        <w:spacing w:before="0"/>
        <w:jc w:val="both"/>
        <w:rPr>
          <w:color w:val="auto"/>
        </w:rPr>
      </w:pPr>
      <w:r w:rsidRPr="008A0A63">
        <w:rPr>
          <w:color w:val="auto"/>
        </w:rPr>
        <w:t>Wykonawca ma obowiązek przedkładania Inspektorowi Nadzoru Inwestorskiego sporządzonych przez siebie recept do zatwierdzenia. Recepty powinny być dostarczane wraz z próbkami materiałów w ilościach wystarczających do wykonania niezbędnych badań. Wszystkie koszty związane z organizowaniem i prowadzeniem badań materiałów ponosi Wykonawca.</w:t>
      </w:r>
    </w:p>
    <w:p w:rsidR="00A5615A" w:rsidRPr="008A0A63" w:rsidRDefault="00A5615A" w:rsidP="00207A85">
      <w:pPr>
        <w:spacing w:before="0"/>
        <w:jc w:val="both"/>
        <w:rPr>
          <w:color w:val="auto"/>
        </w:rPr>
      </w:pPr>
    </w:p>
    <w:p w:rsidR="0095011E" w:rsidRPr="00B434A2" w:rsidRDefault="0095011E" w:rsidP="0095011E">
      <w:pPr>
        <w:spacing w:before="0"/>
        <w:jc w:val="both"/>
        <w:rPr>
          <w:b/>
          <w:color w:val="auto"/>
        </w:rPr>
      </w:pPr>
      <w:r w:rsidRPr="00B434A2">
        <w:rPr>
          <w:b/>
          <w:color w:val="auto"/>
        </w:rPr>
        <w:t>6.3. Pobieranie próbek</w:t>
      </w:r>
    </w:p>
    <w:p w:rsidR="0095011E" w:rsidRPr="008A0A63" w:rsidRDefault="0095011E" w:rsidP="0095011E">
      <w:pPr>
        <w:spacing w:before="0"/>
        <w:jc w:val="both"/>
        <w:rPr>
          <w:color w:val="auto"/>
        </w:rPr>
      </w:pPr>
      <w:r w:rsidRPr="008A0A63">
        <w:rPr>
          <w:color w:val="auto"/>
        </w:rPr>
        <w:t>Próbki będą pobierane losowo. Zaleca się stosowanie statystycznych metod pobierania próbek, opartych na zasadzie, że wszystkie jednostkowe elementy produkcji mogą być z jednakowym prawdopodobieństwem wytypowane do badań.</w:t>
      </w:r>
      <w:r>
        <w:rPr>
          <w:color w:val="auto"/>
        </w:rPr>
        <w:t xml:space="preserve"> </w:t>
      </w:r>
      <w:r w:rsidRPr="008A0A63">
        <w:rPr>
          <w:color w:val="auto"/>
        </w:rPr>
        <w:t>Inspektor Nadzoru Inwestorskiego będzie mieć zapewnioną możliwość udziału w pobieraniu próbek.</w:t>
      </w:r>
      <w:r>
        <w:rPr>
          <w:color w:val="auto"/>
        </w:rPr>
        <w:t xml:space="preserve"> </w:t>
      </w:r>
      <w:r w:rsidRPr="008A0A63">
        <w:rPr>
          <w:color w:val="auto"/>
        </w:rPr>
        <w:t>Na zlecenie Inspektora Nadzoru Inwestorskiego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rsidR="0095011E" w:rsidRDefault="0095011E" w:rsidP="0095011E">
      <w:pPr>
        <w:spacing w:before="0"/>
        <w:jc w:val="both"/>
        <w:rPr>
          <w:color w:val="auto"/>
        </w:rPr>
      </w:pPr>
      <w:r w:rsidRPr="00B434A2">
        <w:rPr>
          <w:color w:val="auto"/>
        </w:rPr>
        <w:t xml:space="preserve">Pojemniki do pobierania próbek będą dostarczone przez Wykonawcę i zatwierdzone przez Inspektora Nadzoru Inwestorskiego. </w:t>
      </w:r>
    </w:p>
    <w:p w:rsidR="00A5615A"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6.4. Badania i pomiary</w:t>
      </w:r>
    </w:p>
    <w:p w:rsidR="009A53C1" w:rsidRPr="008A0A63" w:rsidRDefault="009A53C1" w:rsidP="009A53C1">
      <w:pPr>
        <w:spacing w:before="0"/>
        <w:jc w:val="both"/>
        <w:rPr>
          <w:color w:val="auto"/>
        </w:rPr>
      </w:pPr>
      <w:r w:rsidRPr="008A0A63">
        <w:rPr>
          <w:color w:val="auto"/>
        </w:rPr>
        <w:t>Wszystkie badania i pomiary będą przeprowadzone zgodnie z wymaganiami norm. W przypadku, gdy normy nie obejmują jakiegokolwiek badania wymaganego w ST, stosować można wytyczne krajowe, albo inne procedury, zaakceptowane przez Inspektora Nadzoru Inwestorskiego.</w:t>
      </w:r>
    </w:p>
    <w:p w:rsidR="009A53C1" w:rsidRPr="008A0A63" w:rsidRDefault="009A53C1" w:rsidP="009A53C1">
      <w:pPr>
        <w:spacing w:before="0"/>
        <w:jc w:val="both"/>
        <w:rPr>
          <w:color w:val="auto"/>
        </w:rPr>
      </w:pPr>
      <w:r w:rsidRPr="008A0A63">
        <w:rPr>
          <w:color w:val="auto"/>
        </w:rPr>
        <w:t>Przed przystąpieniem do pomiarów lub badań, Wykonawca powiadomi Inspektora Nadzoru Inwestorskiego o rodzaju, miejscu i terminie pomiaru lub badania. Po wykonaniu pomiaru lub badania, Wykonawca przedstawi na piśmie ich wyniki do akceptacji Inspektora Nadzoru Inwestorskiego.</w:t>
      </w:r>
    </w:p>
    <w:p w:rsidR="009A53C1" w:rsidRDefault="009A53C1" w:rsidP="009A53C1">
      <w:pPr>
        <w:spacing w:before="0"/>
        <w:jc w:val="both"/>
        <w:rPr>
          <w:color w:val="auto"/>
        </w:rPr>
      </w:pPr>
      <w:r w:rsidRPr="008A0A63">
        <w:rPr>
          <w:color w:val="auto"/>
        </w:rPr>
        <w:t xml:space="preserve">Wyniki pomiarów geodezyjnych będą przekazywane w formie szkiców uzupełnionych współrzędnymi </w:t>
      </w:r>
      <w:proofErr w:type="spellStart"/>
      <w:r w:rsidRPr="008A0A63">
        <w:rPr>
          <w:color w:val="auto"/>
        </w:rPr>
        <w:t>x,y,z</w:t>
      </w:r>
      <w:proofErr w:type="spellEnd"/>
      <w:r w:rsidRPr="008A0A63">
        <w:rPr>
          <w:color w:val="auto"/>
        </w:rPr>
        <w:t xml:space="preserve"> w wersji cyfrowej oraz wydruku.</w:t>
      </w:r>
      <w:r>
        <w:rPr>
          <w:color w:val="auto"/>
        </w:rPr>
        <w:t xml:space="preserve"> </w:t>
      </w:r>
      <w:r w:rsidRPr="008A0A63">
        <w:rPr>
          <w:color w:val="auto"/>
        </w:rPr>
        <w:t>Uznaje się, że wszelkie koszty związane z wypełnieniem wymagań określonych powyżej nie podlegają odrębnej zapłacie i są uwzględnione w cenie kontraktowej.</w:t>
      </w:r>
    </w:p>
    <w:p w:rsidR="009A53C1" w:rsidRDefault="009A53C1" w:rsidP="009A53C1">
      <w:pPr>
        <w:spacing w:before="0"/>
        <w:jc w:val="both"/>
        <w:rPr>
          <w:color w:val="auto"/>
        </w:rPr>
      </w:pPr>
      <w:r w:rsidRPr="00452ABD">
        <w:rPr>
          <w:color w:val="auto"/>
        </w:rPr>
        <w:t>Wszystkie dopuszczalne odchyłki zawarte w SST uwzględniają wewnątrz niepewność pomiarów. Jeżeli wynik pomiaru zwiększony/zmniejszony o niepewność zachodzi na granicę podaną w SST, zostanie uznany za zgodny gdy jej nie przekroczy i niezgodny, gdy znajdzie się poza dopuszczalnym obszarem.</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6.5. Raporty z badań</w:t>
      </w:r>
    </w:p>
    <w:p w:rsidR="009F55BB" w:rsidRPr="009F55BB" w:rsidRDefault="00D36C2D" w:rsidP="009F55BB">
      <w:pPr>
        <w:spacing w:before="0"/>
        <w:jc w:val="both"/>
        <w:rPr>
          <w:color w:val="auto"/>
        </w:rPr>
      </w:pPr>
      <w:r w:rsidRPr="008A0A63">
        <w:rPr>
          <w:color w:val="auto"/>
        </w:rPr>
        <w:t xml:space="preserve">Wykonawca będzie przekazywać Inspektorowi Nadzoru Inwestorskiego kopie raportów z wynikami badań </w:t>
      </w:r>
      <w:r w:rsidR="009F55BB" w:rsidRPr="009F55BB">
        <w:rPr>
          <w:color w:val="auto"/>
        </w:rPr>
        <w:t xml:space="preserve">akredytowanego laboratorium Wykonawcy </w:t>
      </w:r>
      <w:r w:rsidRPr="008A0A63">
        <w:rPr>
          <w:color w:val="auto"/>
        </w:rPr>
        <w:t>jak najszybciej, nie później jednak niż w terminie określonym w programie zapewnienia jakości.</w:t>
      </w:r>
    </w:p>
    <w:p w:rsidR="00D36C2D" w:rsidRDefault="00D36C2D" w:rsidP="00207A85">
      <w:pPr>
        <w:spacing w:before="0"/>
        <w:jc w:val="both"/>
        <w:rPr>
          <w:color w:val="auto"/>
        </w:rPr>
      </w:pPr>
      <w:r w:rsidRPr="008A0A63">
        <w:rPr>
          <w:color w:val="auto"/>
        </w:rPr>
        <w:t>Wyniki badań (kopie) będą przekazywane Inspektorowi Nadzoru Inwestorskiego na formularzach według dostarczonego przez niego wzoru lub innych, przez niego zaaprobowanych.</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lastRenderedPageBreak/>
        <w:t>6.6. Badania prowadzone przez  Inspektora Nadzoru Inwestorskiego</w:t>
      </w:r>
    </w:p>
    <w:p w:rsidR="00D36C2D" w:rsidRPr="008A0A63" w:rsidRDefault="00D36C2D" w:rsidP="00207A85">
      <w:pPr>
        <w:spacing w:before="0"/>
        <w:jc w:val="both"/>
        <w:rPr>
          <w:color w:val="auto"/>
        </w:rPr>
      </w:pPr>
      <w:r w:rsidRPr="008A0A63">
        <w:rPr>
          <w:color w:val="auto"/>
        </w:rPr>
        <w:t>Dla celów kontroli jakości i zatwierdzenia, Inspektor Nadzoru Inwestorskiego uprawniony jest do dokonywania kontroli, pobierania próbek i badania materiałów u źródła ich wytwarzania, i zapewniona mu będzie wszelka potrzebna do tego pomoc ze strony Wykonawcy i producenta materiałów.</w:t>
      </w:r>
    </w:p>
    <w:p w:rsidR="00D36C2D" w:rsidRPr="008A0A63" w:rsidRDefault="00D36C2D" w:rsidP="00207A85">
      <w:pPr>
        <w:spacing w:before="0"/>
        <w:jc w:val="both"/>
        <w:rPr>
          <w:color w:val="auto"/>
        </w:rPr>
      </w:pPr>
      <w:r w:rsidRPr="008A0A63">
        <w:rPr>
          <w:color w:val="auto"/>
        </w:rPr>
        <w:t>Inspektor Nadzoru Inwestorskiego, po uprzedniej weryfikacji systemu kontroli Robót prowadzonego przez Wykonawcę, będzie oceniać zgodność materiałów i Robót z wymaganiami ST na podstawie wyników badań dostarczonych przez Wykonawcę.</w:t>
      </w:r>
    </w:p>
    <w:p w:rsidR="00172466" w:rsidRPr="00172466" w:rsidRDefault="00172466" w:rsidP="00172466">
      <w:pPr>
        <w:spacing w:before="0"/>
        <w:jc w:val="both"/>
        <w:rPr>
          <w:color w:val="auto"/>
        </w:rPr>
      </w:pPr>
      <w:r w:rsidRPr="008A0A63">
        <w:rPr>
          <w:color w:val="auto"/>
        </w:rPr>
        <w:t>Inspektor Nadzoru Inwestorskiego</w:t>
      </w:r>
      <w:r w:rsidRPr="00172466">
        <w:rPr>
          <w:color w:val="auto"/>
        </w:rPr>
        <w:t xml:space="preserve"> dokonując weryfikacji systemu kontroli robót prowadzonego przez Wykonawcę, poprzez między innymi swoje badania, będzie oceniać zgodność materiałów i robót </w:t>
      </w:r>
      <w:r>
        <w:rPr>
          <w:color w:val="auto"/>
        </w:rPr>
        <w:br/>
        <w:t xml:space="preserve">z wymaganiami </w:t>
      </w:r>
      <w:proofErr w:type="spellStart"/>
      <w:r>
        <w:rPr>
          <w:color w:val="auto"/>
        </w:rPr>
        <w:t>S</w:t>
      </w:r>
      <w:r w:rsidRPr="00172466">
        <w:rPr>
          <w:color w:val="auto"/>
        </w:rPr>
        <w:t>T</w:t>
      </w:r>
      <w:r>
        <w:rPr>
          <w:color w:val="auto"/>
        </w:rPr>
        <w:t>WiOR</w:t>
      </w:r>
      <w:proofErr w:type="spellEnd"/>
      <w:r w:rsidRPr="00172466">
        <w:rPr>
          <w:color w:val="auto"/>
        </w:rPr>
        <w:t xml:space="preserve"> na podstawie wyników własnych badań kontrolnych jak i wyników badań dostarczonych przez Wykonawcę.</w:t>
      </w:r>
    </w:p>
    <w:p w:rsidR="00D36C2D" w:rsidRDefault="00D36C2D" w:rsidP="00207A85">
      <w:pPr>
        <w:spacing w:before="0"/>
        <w:jc w:val="both"/>
        <w:rPr>
          <w:color w:val="auto"/>
        </w:rPr>
      </w:pPr>
      <w:r w:rsidRPr="008A0A63">
        <w:rPr>
          <w:color w:val="auto"/>
        </w:rPr>
        <w:t>Jeżeli wyniki tych badań wykażą, że raporty Wykonawcy są niewiarygodne, to Inspektor Nadzoru Inwestorskiego poleci Wykonawcy lub zleci niezależnemu laboratorium przeprowadzenie powtórnych lub dodatkowych badań, albo oprze się wyłącznie na własnych badaniach przy ocenie zgodności materiałów i Robót z Dokumentacją Projektową i ST. W takim przypadku całkowite koszty powtórnych lub dodatkowych badań i pobierania próbek poniesione zostaną przez Wykonawcę.</w:t>
      </w:r>
    </w:p>
    <w:p w:rsidR="00A5615A" w:rsidRPr="008A0A63" w:rsidRDefault="00A5615A" w:rsidP="00207A85">
      <w:pPr>
        <w:spacing w:before="0"/>
        <w:jc w:val="both"/>
        <w:rPr>
          <w:color w:val="auto"/>
        </w:rPr>
      </w:pPr>
    </w:p>
    <w:p w:rsidR="00D36C2D" w:rsidRPr="00B434A2" w:rsidRDefault="00D36C2D" w:rsidP="00207A85">
      <w:pPr>
        <w:spacing w:before="0"/>
        <w:jc w:val="both"/>
        <w:rPr>
          <w:b/>
          <w:color w:val="auto"/>
        </w:rPr>
      </w:pPr>
      <w:r w:rsidRPr="00B434A2">
        <w:rPr>
          <w:b/>
          <w:color w:val="auto"/>
        </w:rPr>
        <w:t>6.7. Dokumenty budowy</w:t>
      </w:r>
    </w:p>
    <w:p w:rsidR="00D36C2D" w:rsidRPr="00B434A2" w:rsidRDefault="00D36C2D" w:rsidP="00207A85">
      <w:pPr>
        <w:spacing w:before="0"/>
        <w:jc w:val="both"/>
        <w:rPr>
          <w:b/>
          <w:color w:val="auto"/>
        </w:rPr>
      </w:pPr>
      <w:r w:rsidRPr="00B434A2">
        <w:rPr>
          <w:b/>
          <w:color w:val="auto"/>
        </w:rPr>
        <w:t>(1) Dziennik Budowy</w:t>
      </w:r>
    </w:p>
    <w:p w:rsidR="00D36C2D" w:rsidRPr="008A0A63" w:rsidRDefault="00D36C2D" w:rsidP="00207A85">
      <w:pPr>
        <w:spacing w:before="0"/>
        <w:jc w:val="both"/>
        <w:rPr>
          <w:color w:val="auto"/>
        </w:rPr>
      </w:pPr>
      <w:r w:rsidRPr="008A0A63">
        <w:rPr>
          <w:color w:val="auto"/>
        </w:rPr>
        <w:t>Dziennik Budowy jest wymaganym dokumentem prawnym obowiązującym Zamawiającego i Wykonawcę w okresie od przekazania Wykonawcy Terenu Budowy do odbioru ostatecznego. Odpowiedzialność za prowadzenie Dziennika Budowy zgodnie z obowiązującymi przepisami spoczywa na Wykonawcy.</w:t>
      </w:r>
    </w:p>
    <w:p w:rsidR="00D36C2D" w:rsidRPr="008A0A63" w:rsidRDefault="00D36C2D" w:rsidP="00207A85">
      <w:pPr>
        <w:spacing w:before="0"/>
        <w:jc w:val="both"/>
        <w:rPr>
          <w:color w:val="auto"/>
        </w:rPr>
      </w:pPr>
      <w:r w:rsidRPr="008A0A63">
        <w:rPr>
          <w:color w:val="auto"/>
        </w:rPr>
        <w:t>Zapisy w Dzienniku Budowy będą dokonywane na bieżąco i będą dotyczyć przebiegu Robót, stanu bezpieczeństwa ludzi i mienia oraz technicznej i gospodarczej strony budowy.</w:t>
      </w:r>
    </w:p>
    <w:p w:rsidR="00D36C2D" w:rsidRPr="008A0A63" w:rsidRDefault="00D36C2D" w:rsidP="00207A85">
      <w:pPr>
        <w:spacing w:before="0"/>
        <w:jc w:val="both"/>
        <w:rPr>
          <w:color w:val="auto"/>
        </w:rPr>
      </w:pPr>
      <w:r w:rsidRPr="008A0A63">
        <w:rPr>
          <w:color w:val="auto"/>
        </w:rPr>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rsidR="00D36C2D" w:rsidRPr="008A0A63" w:rsidRDefault="00D36C2D" w:rsidP="00207A85">
      <w:pPr>
        <w:spacing w:before="0"/>
        <w:jc w:val="both"/>
        <w:rPr>
          <w:color w:val="auto"/>
        </w:rPr>
      </w:pPr>
      <w:r w:rsidRPr="008A0A63">
        <w:rPr>
          <w:color w:val="auto"/>
        </w:rPr>
        <w:t>Załączone do Dziennika Budowy protokoły i inne dokumenty będą oznaczone kolejnym numerem załącznika i opatrzone datą i podpisem Wykonawcy i Inspektora Nadzoru Inwestorskiego.</w:t>
      </w:r>
    </w:p>
    <w:p w:rsidR="00D36C2D" w:rsidRPr="008A0A63" w:rsidRDefault="00D36C2D" w:rsidP="00207A85">
      <w:pPr>
        <w:spacing w:before="0"/>
        <w:jc w:val="both"/>
        <w:rPr>
          <w:color w:val="auto"/>
        </w:rPr>
      </w:pPr>
      <w:r w:rsidRPr="008A0A63">
        <w:rPr>
          <w:color w:val="auto"/>
        </w:rPr>
        <w:t>Do Dziennika Budowy należy wpisywać w szczególności:</w:t>
      </w:r>
    </w:p>
    <w:p w:rsidR="00D36C2D" w:rsidRPr="008A0A63" w:rsidRDefault="00424766" w:rsidP="00207A85">
      <w:pPr>
        <w:spacing w:before="0"/>
        <w:jc w:val="both"/>
        <w:rPr>
          <w:color w:val="auto"/>
        </w:rPr>
      </w:pPr>
      <w:r>
        <w:rPr>
          <w:color w:val="auto"/>
        </w:rPr>
        <w:t xml:space="preserve">- </w:t>
      </w:r>
      <w:r w:rsidR="00D36C2D" w:rsidRPr="008A0A63">
        <w:rPr>
          <w:color w:val="auto"/>
        </w:rPr>
        <w:t>datę przekazania Wykonawcy Terenu Budowy,</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datę przekazania przez Zamawiającego Dokumentacji Projektowej,</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uzgodnienie przez Inspektora Nadzoru Inwestorskiego programu zapewnienia jakości i harmonogramów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terminy rozpoczęcia i zakończenia poszczególnych elementów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przebieg Robót, trudności i przeszkody w ich prowadzeniu, okresy i przyczyny przerw w Robotach,</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uwagi i polecenia Inspektora Nadzoru Inwestorskiego,</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daty zarządzenia wstrzymania Robót, z podaniem powodu,</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zgłoszenia i daty odbiorów Robót zanikających i ulegających zakryciu, częściowych i ostatecznych odbiorów Robót,</w:t>
      </w:r>
    </w:p>
    <w:p w:rsidR="00D36C2D" w:rsidRPr="008A0A63" w:rsidRDefault="00424766" w:rsidP="00207A85">
      <w:pPr>
        <w:spacing w:before="0"/>
        <w:jc w:val="both"/>
        <w:rPr>
          <w:color w:val="auto"/>
        </w:rPr>
      </w:pPr>
      <w:r>
        <w:rPr>
          <w:color w:val="auto"/>
        </w:rPr>
        <w:t xml:space="preserve">- </w:t>
      </w:r>
      <w:r w:rsidR="00D36C2D" w:rsidRPr="008A0A63">
        <w:rPr>
          <w:color w:val="auto"/>
        </w:rPr>
        <w:t>wyjaśnienia, uwagi i propozycje Wykonawcy,</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stan pogody i temperaturę powietrza w okresie wykonywania Robót podlegających ograniczeniom lub wymaganiom szczególnym w związku z warunkami klimatycznymi,</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zgodność rzeczywistych warunków geotechnicznych z ich opisem w Dokumentacji Projektowej,</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dane dotyczące czynności geodezyjnych (pomiarowych) dokonywanych przed i w trakcie wykonywania Robót,</w:t>
      </w:r>
    </w:p>
    <w:p w:rsidR="00D36C2D" w:rsidRPr="008A0A63" w:rsidRDefault="00424766" w:rsidP="00207A85">
      <w:pPr>
        <w:spacing w:before="0"/>
        <w:jc w:val="both"/>
        <w:rPr>
          <w:color w:val="auto"/>
        </w:rPr>
      </w:pPr>
      <w:r>
        <w:rPr>
          <w:color w:val="auto"/>
        </w:rPr>
        <w:t xml:space="preserve">- </w:t>
      </w:r>
      <w:r w:rsidR="00D36C2D" w:rsidRPr="008A0A63">
        <w:rPr>
          <w:color w:val="auto"/>
        </w:rPr>
        <w:t>dane dotyczące sposobu wykonywania zabezpieczenia Robót,</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dane dotyczące jakości materiałów, pobierania próbek oraz wyniki przeprowadzonych badań z podaniem, kto je przeprowadzał,</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wyniki prób poszczególnych elementów budowli z podaniem, kto je przeprowadzał,</w:t>
      </w:r>
    </w:p>
    <w:p w:rsidR="00D36C2D" w:rsidRPr="008A0A63" w:rsidRDefault="00D36C2D" w:rsidP="00207A85">
      <w:pPr>
        <w:spacing w:before="0"/>
        <w:jc w:val="both"/>
        <w:rPr>
          <w:color w:val="auto"/>
        </w:rPr>
      </w:pPr>
      <w:r w:rsidRPr="008A0A63">
        <w:rPr>
          <w:color w:val="auto"/>
        </w:rPr>
        <w:t>-</w:t>
      </w:r>
      <w:r w:rsidR="00424766">
        <w:rPr>
          <w:color w:val="auto"/>
        </w:rPr>
        <w:t xml:space="preserve"> </w:t>
      </w:r>
      <w:r w:rsidRPr="008A0A63">
        <w:rPr>
          <w:color w:val="auto"/>
        </w:rPr>
        <w:t>inne istotne informacje o przebiegu Robót.</w:t>
      </w:r>
    </w:p>
    <w:p w:rsidR="00D36C2D" w:rsidRPr="008A0A63" w:rsidRDefault="00D36C2D" w:rsidP="00207A85">
      <w:pPr>
        <w:spacing w:before="0"/>
        <w:jc w:val="both"/>
        <w:rPr>
          <w:color w:val="auto"/>
        </w:rPr>
      </w:pPr>
      <w:r w:rsidRPr="008A0A63">
        <w:rPr>
          <w:color w:val="auto"/>
        </w:rPr>
        <w:t>Propozycje, uwagi i wyjaśnienia Wykonawcy, wpisane do Dziennika Budowy będą przedłożone Inspektorowi Nadzoru Inwestorskiego do ustosunkowania się. Decyzje Inspektora Nadzoru Inwestorskiego wpisane do Dziennika Budowy Wykonawca podpisuje z zaznaczeniem ich przyjęcia lub zajęciem stanowiska.</w:t>
      </w:r>
    </w:p>
    <w:p w:rsidR="00D36C2D" w:rsidRPr="008A0A63" w:rsidRDefault="00D36C2D" w:rsidP="00207A85">
      <w:pPr>
        <w:spacing w:before="0"/>
        <w:jc w:val="both"/>
        <w:rPr>
          <w:color w:val="auto"/>
        </w:rPr>
      </w:pPr>
      <w:r w:rsidRPr="008A0A63">
        <w:rPr>
          <w:color w:val="auto"/>
        </w:rPr>
        <w:t>Wpis projektanta do Dziennika Budowy obliguje Inspektora Nadzoru Inwestorskiego do ustosunkowania się. Projektant nie jest jednak stroną Umowy i nie ma uprawnień do wydawania poleceń Wykonawcy Robót.</w:t>
      </w:r>
    </w:p>
    <w:p w:rsidR="00D36C2D" w:rsidRPr="00424766" w:rsidRDefault="00D36C2D" w:rsidP="00207A85">
      <w:pPr>
        <w:spacing w:before="0"/>
        <w:jc w:val="both"/>
        <w:rPr>
          <w:b/>
          <w:color w:val="auto"/>
        </w:rPr>
      </w:pPr>
      <w:r w:rsidRPr="00424766">
        <w:rPr>
          <w:b/>
          <w:color w:val="auto"/>
        </w:rPr>
        <w:lastRenderedPageBreak/>
        <w:t xml:space="preserve">(2) Książka Obmiarów </w:t>
      </w:r>
    </w:p>
    <w:p w:rsidR="00D36C2D" w:rsidRPr="008A0A63" w:rsidRDefault="00D36C2D" w:rsidP="00207A85">
      <w:pPr>
        <w:spacing w:before="0"/>
        <w:jc w:val="both"/>
        <w:rPr>
          <w:color w:val="auto"/>
        </w:rPr>
      </w:pPr>
      <w:r w:rsidRPr="008A0A63">
        <w:rPr>
          <w:color w:val="auto"/>
        </w:rPr>
        <w:t>Książka Obmiarów stanowi dokument pozwalający na rozliczenie faktycznego postępu każdego z elementów Robót. Obmiary wykonanych Robót przeprowadza się w sposób ciągły w jednostkach przyjętych w Przedmiarze Robót i wpisuje do Książki Obmiarów .</w:t>
      </w:r>
    </w:p>
    <w:p w:rsidR="00D36C2D" w:rsidRPr="00424766" w:rsidRDefault="00D36C2D" w:rsidP="00207A85">
      <w:pPr>
        <w:spacing w:before="0"/>
        <w:jc w:val="both"/>
        <w:rPr>
          <w:b/>
          <w:color w:val="auto"/>
        </w:rPr>
      </w:pPr>
      <w:r w:rsidRPr="00424766">
        <w:rPr>
          <w:b/>
          <w:color w:val="auto"/>
        </w:rPr>
        <w:t>(3) Dokumenty laboratoryjne</w:t>
      </w:r>
    </w:p>
    <w:p w:rsidR="00D36C2D" w:rsidRPr="008A0A63" w:rsidRDefault="00D36C2D" w:rsidP="00207A85">
      <w:pPr>
        <w:spacing w:before="0"/>
        <w:jc w:val="both"/>
        <w:rPr>
          <w:color w:val="auto"/>
        </w:rPr>
      </w:pPr>
      <w:r w:rsidRPr="008A0A63">
        <w:rPr>
          <w:color w:val="auto"/>
        </w:rPr>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Inspektora Nadzoru Inwestorskiego.</w:t>
      </w:r>
    </w:p>
    <w:p w:rsidR="00D36C2D" w:rsidRPr="00424766" w:rsidRDefault="00D36C2D" w:rsidP="00207A85">
      <w:pPr>
        <w:spacing w:before="0"/>
        <w:jc w:val="both"/>
        <w:rPr>
          <w:b/>
          <w:color w:val="auto"/>
        </w:rPr>
      </w:pPr>
      <w:r w:rsidRPr="00424766">
        <w:rPr>
          <w:b/>
          <w:color w:val="auto"/>
        </w:rPr>
        <w:t>(4) Pozostałe dokumenty budowy</w:t>
      </w:r>
    </w:p>
    <w:p w:rsidR="00D36C2D" w:rsidRPr="008A0A63" w:rsidRDefault="00D36C2D" w:rsidP="00207A85">
      <w:pPr>
        <w:spacing w:before="0"/>
        <w:jc w:val="both"/>
        <w:rPr>
          <w:color w:val="auto"/>
        </w:rPr>
      </w:pPr>
      <w:r w:rsidRPr="008A0A63">
        <w:rPr>
          <w:color w:val="auto"/>
        </w:rPr>
        <w:t>Do dokumentów budowy zalicza się, oprócz wymienionych w pkt (1)-(3) następujące dokumenty:</w:t>
      </w:r>
    </w:p>
    <w:p w:rsidR="00D36C2D" w:rsidRPr="008A0A63" w:rsidRDefault="00D36C2D" w:rsidP="00207A85">
      <w:pPr>
        <w:spacing w:before="0"/>
        <w:ind w:left="284"/>
        <w:jc w:val="both"/>
        <w:rPr>
          <w:color w:val="auto"/>
        </w:rPr>
      </w:pPr>
      <w:r w:rsidRPr="008A0A63">
        <w:rPr>
          <w:color w:val="auto"/>
        </w:rPr>
        <w:t>a)</w:t>
      </w:r>
      <w:r w:rsidRPr="008A0A63">
        <w:rPr>
          <w:color w:val="auto"/>
        </w:rPr>
        <w:tab/>
        <w:t>pozwolenie na realizację zadania budowlanego lub zgłoszenie robót,</w:t>
      </w:r>
    </w:p>
    <w:p w:rsidR="00D36C2D" w:rsidRPr="008A0A63" w:rsidRDefault="00D36C2D" w:rsidP="00207A85">
      <w:pPr>
        <w:spacing w:before="0"/>
        <w:ind w:left="284"/>
        <w:jc w:val="both"/>
        <w:rPr>
          <w:color w:val="auto"/>
        </w:rPr>
      </w:pPr>
      <w:r w:rsidRPr="008A0A63">
        <w:rPr>
          <w:color w:val="auto"/>
        </w:rPr>
        <w:t>b)</w:t>
      </w:r>
      <w:r w:rsidRPr="008A0A63">
        <w:rPr>
          <w:color w:val="auto"/>
        </w:rPr>
        <w:tab/>
        <w:t>protokoły przekazania Terenu Budowy,</w:t>
      </w:r>
    </w:p>
    <w:p w:rsidR="00D36C2D" w:rsidRPr="008A0A63" w:rsidRDefault="00D36C2D" w:rsidP="00207A85">
      <w:pPr>
        <w:spacing w:before="0"/>
        <w:ind w:left="284"/>
        <w:jc w:val="both"/>
        <w:rPr>
          <w:color w:val="auto"/>
        </w:rPr>
      </w:pPr>
      <w:r w:rsidRPr="008A0A63">
        <w:rPr>
          <w:color w:val="auto"/>
        </w:rPr>
        <w:t>c)</w:t>
      </w:r>
      <w:r w:rsidRPr="008A0A63">
        <w:rPr>
          <w:color w:val="auto"/>
        </w:rPr>
        <w:tab/>
        <w:t>umowy cywilno-prawne z osobami trzecimi i inne umowy cywilno-prawne,</w:t>
      </w:r>
    </w:p>
    <w:p w:rsidR="00D36C2D" w:rsidRPr="008A0A63" w:rsidRDefault="00D36C2D" w:rsidP="00207A85">
      <w:pPr>
        <w:spacing w:before="0"/>
        <w:ind w:left="284"/>
        <w:jc w:val="both"/>
        <w:rPr>
          <w:color w:val="auto"/>
        </w:rPr>
      </w:pPr>
      <w:r w:rsidRPr="008A0A63">
        <w:rPr>
          <w:color w:val="auto"/>
        </w:rPr>
        <w:t>d)</w:t>
      </w:r>
      <w:r w:rsidRPr="008A0A63">
        <w:rPr>
          <w:color w:val="auto"/>
        </w:rPr>
        <w:tab/>
        <w:t>protokoły odbioru Robót,</w:t>
      </w:r>
    </w:p>
    <w:p w:rsidR="00D36C2D" w:rsidRPr="008A0A63" w:rsidRDefault="00D36C2D" w:rsidP="00207A85">
      <w:pPr>
        <w:spacing w:before="0"/>
        <w:ind w:left="284"/>
        <w:jc w:val="both"/>
        <w:rPr>
          <w:color w:val="auto"/>
        </w:rPr>
      </w:pPr>
      <w:r w:rsidRPr="008A0A63">
        <w:rPr>
          <w:color w:val="auto"/>
        </w:rPr>
        <w:t>e)</w:t>
      </w:r>
      <w:r w:rsidRPr="008A0A63">
        <w:rPr>
          <w:color w:val="auto"/>
        </w:rPr>
        <w:tab/>
        <w:t>protokoły z narad i ustaleń,</w:t>
      </w:r>
    </w:p>
    <w:p w:rsidR="00D36C2D" w:rsidRPr="008A0A63" w:rsidRDefault="00D36C2D" w:rsidP="00207A85">
      <w:pPr>
        <w:spacing w:before="0"/>
        <w:ind w:left="284"/>
        <w:jc w:val="both"/>
        <w:rPr>
          <w:color w:val="auto"/>
        </w:rPr>
      </w:pPr>
      <w:r w:rsidRPr="008A0A63">
        <w:rPr>
          <w:color w:val="auto"/>
        </w:rPr>
        <w:t>f)  korespondencję na budowie.</w:t>
      </w:r>
    </w:p>
    <w:p w:rsidR="00D36C2D" w:rsidRPr="000E00E6" w:rsidRDefault="00D36C2D" w:rsidP="00207A85">
      <w:pPr>
        <w:spacing w:before="0"/>
        <w:jc w:val="both"/>
        <w:rPr>
          <w:b/>
          <w:color w:val="auto"/>
        </w:rPr>
      </w:pPr>
      <w:r w:rsidRPr="000E00E6">
        <w:rPr>
          <w:b/>
          <w:color w:val="auto"/>
        </w:rPr>
        <w:t>(5) Przechowywanie dokumentów budowy</w:t>
      </w:r>
    </w:p>
    <w:p w:rsidR="00D36C2D" w:rsidRPr="008A0A63" w:rsidRDefault="00D36C2D" w:rsidP="00207A85">
      <w:pPr>
        <w:spacing w:before="0"/>
        <w:jc w:val="both"/>
        <w:rPr>
          <w:color w:val="auto"/>
        </w:rPr>
      </w:pPr>
      <w:r w:rsidRPr="008A0A63">
        <w:rPr>
          <w:color w:val="auto"/>
        </w:rPr>
        <w:t>Dokumenty budowy będą przechowywane na Terenie Budowy w miejscu odpowiednio zabezpieczonym. Zaginięcie któregokolwiek z dokumentów budowy spowoduje jego natychmiastowe odtworzenie w formie przewidzianej prawem.</w:t>
      </w:r>
    </w:p>
    <w:p w:rsidR="00D36C2D" w:rsidRDefault="00D36C2D" w:rsidP="00207A85">
      <w:pPr>
        <w:spacing w:before="0"/>
        <w:jc w:val="both"/>
        <w:rPr>
          <w:color w:val="auto"/>
        </w:rPr>
      </w:pPr>
      <w:r w:rsidRPr="008A0A63">
        <w:rPr>
          <w:color w:val="auto"/>
        </w:rPr>
        <w:t>Wszelkie dokumenty budowy będą zawsze dostępne dla Inspektora Nadzoru Inwestorskiego i przedstawiane do wglądu na życzenie Zamawiającego.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 Obmiar robót</w:t>
      </w:r>
    </w:p>
    <w:p w:rsidR="00D36C2D" w:rsidRPr="000E00E6" w:rsidRDefault="00D36C2D" w:rsidP="00207A85">
      <w:pPr>
        <w:spacing w:before="0"/>
        <w:jc w:val="both"/>
        <w:rPr>
          <w:b/>
          <w:color w:val="auto"/>
        </w:rPr>
      </w:pPr>
      <w:r w:rsidRPr="000E00E6">
        <w:rPr>
          <w:b/>
          <w:color w:val="auto"/>
        </w:rPr>
        <w:t>7.1. Ogólne zasady obmiaru Robót</w:t>
      </w:r>
    </w:p>
    <w:p w:rsidR="00D36C2D" w:rsidRPr="008A0A63" w:rsidRDefault="00D36C2D" w:rsidP="00207A85">
      <w:pPr>
        <w:spacing w:before="0"/>
        <w:jc w:val="both"/>
        <w:rPr>
          <w:color w:val="auto"/>
        </w:rPr>
      </w:pPr>
      <w:r w:rsidRPr="008A0A63">
        <w:rPr>
          <w:color w:val="auto"/>
        </w:rPr>
        <w:t>Obmiar Robót będzie określać faktyczny zakres wykonywanych Robót zgodnie z Dokumentacją Projektową i ST, w jednostkach ustalonych w Przedmiarze Robót według wymiarów projektowanych, pod warunkiem, że ich odchylenia mieszczą się w dopuszczalnych granicach. Oznacza to wykonanie obmiarów według wymiarów projektowanych, jeżeli rzeczywiste odpowiadają projektowanym z uwzględnieniem dopuszczalnych odchyleń.</w:t>
      </w:r>
    </w:p>
    <w:p w:rsidR="00D36C2D" w:rsidRPr="008A0A63" w:rsidRDefault="00D36C2D" w:rsidP="00207A85">
      <w:pPr>
        <w:spacing w:before="0"/>
        <w:jc w:val="both"/>
        <w:rPr>
          <w:color w:val="auto"/>
        </w:rPr>
      </w:pPr>
      <w:r w:rsidRPr="008A0A63">
        <w:rPr>
          <w:color w:val="auto"/>
        </w:rPr>
        <w:t>Obmiaru Robót dokonuje Wykonawca po pisemnym powiadomieniu Inspektora Nadzoru Inwestorskiego o zakresie obmierzanych Robót i terminie obmiaru, co najmniej na 3 dni przed tym terminem. Wyniki obmiaru będą wpisane do Książki Obmiarów. Jakikolwiek błąd lub przeoczenie (opuszczenie) w ilościach podanych w Przedmiarze Robót lub gdzie indziej w Specyfikacjach Technicznych nie zwalnia Wykonawcy od obowiązku ukończenia wszystkich Robót. Błędne dane zostaną poprawione wg instrukcji Inspektora Nadzoru Inwestorskiego na piśmie.</w:t>
      </w:r>
    </w:p>
    <w:p w:rsidR="00D36C2D" w:rsidRDefault="00D36C2D" w:rsidP="00207A85">
      <w:pPr>
        <w:spacing w:before="0"/>
        <w:jc w:val="both"/>
        <w:rPr>
          <w:color w:val="auto"/>
        </w:rPr>
      </w:pPr>
      <w:r w:rsidRPr="008A0A63">
        <w:rPr>
          <w:color w:val="auto"/>
        </w:rPr>
        <w:t>Obmiar gotowych Robót będzie przeprowadzony z częstością wymaganą do celu miesięcznej płatności na rzecz Wykonawcy lub w innym czasie określonym w Umowie lub oczekiwanym przez Wykonawcę i  Inspektora Nadzoru Inwestorskiego</w:t>
      </w:r>
      <w:r w:rsidR="00A5615A">
        <w:rPr>
          <w:color w:val="auto"/>
        </w:rPr>
        <w: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7.2. Zasady określania ilości Robót i materiałów</w:t>
      </w:r>
    </w:p>
    <w:p w:rsidR="00D36C2D" w:rsidRPr="008A0A63" w:rsidRDefault="00D36C2D" w:rsidP="00207A85">
      <w:pPr>
        <w:spacing w:before="0"/>
        <w:jc w:val="both"/>
        <w:rPr>
          <w:color w:val="auto"/>
        </w:rPr>
      </w:pPr>
      <w:r w:rsidRPr="008A0A63">
        <w:rPr>
          <w:color w:val="auto"/>
        </w:rPr>
        <w:t>Długości i odległości pomiędzy wyszczególnionymi punktami skrajnymi będą obmierzone poziomo wzdłuż linii osiowej.</w:t>
      </w:r>
    </w:p>
    <w:p w:rsidR="00D36C2D" w:rsidRPr="008A0A63" w:rsidRDefault="00D36C2D" w:rsidP="00207A85">
      <w:pPr>
        <w:spacing w:before="0"/>
        <w:jc w:val="both"/>
        <w:rPr>
          <w:color w:val="auto"/>
        </w:rPr>
      </w:pPr>
      <w:r w:rsidRPr="008A0A63">
        <w:rPr>
          <w:color w:val="auto"/>
        </w:rPr>
        <w:t>Jeśli Specyfikacje Techniczne właściwe dla danych Robót nie wymagają tego inaczej, objętości będą wyliczone w m</w:t>
      </w:r>
      <w:r w:rsidRPr="008A0A63">
        <w:rPr>
          <w:color w:val="auto"/>
          <w:vertAlign w:val="superscript"/>
        </w:rPr>
        <w:t>3</w:t>
      </w:r>
      <w:r w:rsidRPr="008A0A63">
        <w:rPr>
          <w:color w:val="auto"/>
        </w:rPr>
        <w:t xml:space="preserve"> jako długość pomnożona przez średni przekrój.</w:t>
      </w:r>
    </w:p>
    <w:p w:rsidR="00D36C2D" w:rsidRPr="008A0A63" w:rsidRDefault="00D36C2D" w:rsidP="00207A85">
      <w:pPr>
        <w:spacing w:before="0"/>
        <w:jc w:val="both"/>
        <w:rPr>
          <w:color w:val="auto"/>
        </w:rPr>
      </w:pPr>
      <w:r w:rsidRPr="008A0A63">
        <w:rPr>
          <w:color w:val="auto"/>
        </w:rPr>
        <w:t>Ilości, które mają być obmierzone wagowo, będą ważone w tonach lub kilogramach zgodnie z wymaganiami Specyfikacji Technicznych.</w:t>
      </w:r>
    </w:p>
    <w:p w:rsidR="00D36C2D" w:rsidRPr="008A0A63" w:rsidRDefault="00D36C2D" w:rsidP="00207A85">
      <w:pPr>
        <w:spacing w:before="0"/>
        <w:jc w:val="both"/>
        <w:rPr>
          <w:color w:val="auto"/>
          <w:szCs w:val="24"/>
        </w:rPr>
      </w:pPr>
      <w:r w:rsidRPr="008A0A63">
        <w:rPr>
          <w:color w:val="auto"/>
          <w:szCs w:val="24"/>
        </w:rPr>
        <w:t>Dla ustalenia powierzchni warstw konstrukcyjnych nawierzchni wiążące są wymiary górnej płaszczyzny warstwy.</w:t>
      </w:r>
    </w:p>
    <w:p w:rsidR="00D36C2D" w:rsidRDefault="00D36C2D" w:rsidP="00207A85">
      <w:pPr>
        <w:spacing w:before="0"/>
        <w:jc w:val="both"/>
        <w:rPr>
          <w:color w:val="auto"/>
          <w:szCs w:val="24"/>
        </w:rPr>
      </w:pPr>
      <w:r w:rsidRPr="008A0A63">
        <w:rPr>
          <w:color w:val="auto"/>
          <w:szCs w:val="24"/>
        </w:rPr>
        <w:t xml:space="preserve">Jeżeli w Specyfikacji Technicznej dla danej Roboty nie postanowiono inaczej, uważa się że, mierzone ilości będą określane zgodnie z zasadami arytmetyki z dokładnością odpowiadającą podanej dla danej pozycji w kosztorysie ofertowym.  </w:t>
      </w:r>
    </w:p>
    <w:p w:rsidR="00A5615A" w:rsidRPr="008A0A63" w:rsidRDefault="00A5615A" w:rsidP="00207A85">
      <w:pPr>
        <w:spacing w:before="0"/>
        <w:jc w:val="both"/>
        <w:rPr>
          <w:color w:val="auto"/>
          <w:szCs w:val="24"/>
        </w:rPr>
      </w:pPr>
    </w:p>
    <w:p w:rsidR="00D36C2D" w:rsidRPr="000E00E6" w:rsidRDefault="00D36C2D" w:rsidP="00207A85">
      <w:pPr>
        <w:spacing w:before="0"/>
        <w:jc w:val="both"/>
        <w:rPr>
          <w:b/>
          <w:color w:val="auto"/>
        </w:rPr>
      </w:pPr>
      <w:r w:rsidRPr="000E00E6">
        <w:rPr>
          <w:b/>
          <w:color w:val="auto"/>
        </w:rPr>
        <w:t>7.3. Urządzenia i sprzęt pomiarowy</w:t>
      </w:r>
    </w:p>
    <w:p w:rsidR="00D36C2D" w:rsidRPr="008A0A63" w:rsidRDefault="00D36C2D" w:rsidP="00207A85">
      <w:pPr>
        <w:spacing w:before="0"/>
        <w:jc w:val="both"/>
        <w:rPr>
          <w:color w:val="auto"/>
        </w:rPr>
      </w:pPr>
      <w:r w:rsidRPr="008A0A63">
        <w:rPr>
          <w:color w:val="auto"/>
          <w:szCs w:val="24"/>
        </w:rPr>
        <w:t>W</w:t>
      </w:r>
      <w:r w:rsidRPr="008A0A63">
        <w:rPr>
          <w:color w:val="auto"/>
        </w:rPr>
        <w:t>szystkie urządzenia i sprzęt pomiarowy, stosowany w czasie obmiaru Robót będą zaakceptowane przez  Inspektora Nadzoru Inwestorskiego.</w:t>
      </w:r>
    </w:p>
    <w:p w:rsidR="00D36C2D" w:rsidRPr="008A0A63" w:rsidRDefault="00D36C2D" w:rsidP="00207A85">
      <w:pPr>
        <w:spacing w:before="0"/>
        <w:jc w:val="both"/>
        <w:rPr>
          <w:color w:val="auto"/>
        </w:rPr>
      </w:pPr>
      <w:r w:rsidRPr="008A0A63">
        <w:rPr>
          <w:color w:val="auto"/>
        </w:rPr>
        <w:t>Urządzenia i sprzęt pomiarowy zostaną dostarczone przez Wykonawcę. Jeżeli urządzenia te lub sprzęt wymagają badań atestujących to Wykonawca będzie posiadać ważne świadectwa legalizacji.</w:t>
      </w:r>
    </w:p>
    <w:p w:rsidR="00D36C2D" w:rsidRDefault="00D36C2D" w:rsidP="00207A85">
      <w:pPr>
        <w:spacing w:before="0"/>
        <w:jc w:val="both"/>
        <w:rPr>
          <w:color w:val="auto"/>
        </w:rPr>
      </w:pPr>
      <w:r w:rsidRPr="008A0A63">
        <w:rPr>
          <w:color w:val="auto"/>
        </w:rPr>
        <w:lastRenderedPageBreak/>
        <w:t>Wszystkie urządzenia pomiarowe będą przez Wykonawcę utrzymywane w dobrym stanie, w całym okresie trwania Robót.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7.4. Wagi i zasady ważenia</w:t>
      </w:r>
    </w:p>
    <w:p w:rsidR="00D36C2D" w:rsidRDefault="00D36C2D" w:rsidP="00207A85">
      <w:pPr>
        <w:spacing w:before="0"/>
        <w:jc w:val="both"/>
        <w:rPr>
          <w:color w:val="auto"/>
        </w:rPr>
      </w:pPr>
      <w:r w:rsidRPr="008A0A63">
        <w:rPr>
          <w:color w:val="auto"/>
        </w:rPr>
        <w:t>Wykonawca dostarczy i zainstaluje urządzenia wagowe odpowiadające odnośnym wymaganiom Specyfikacji Technicznych. Będzie utrzymywać to wyposażenie zapewniając w sposób ciągły zachowanie dokładności wg norm zatwierdzonych przez Inspektora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7.5. Czas przeprowadzenia obmiaru</w:t>
      </w:r>
    </w:p>
    <w:p w:rsidR="00D36C2D" w:rsidRPr="008A0A63" w:rsidRDefault="00D36C2D" w:rsidP="00207A85">
      <w:pPr>
        <w:spacing w:before="0"/>
        <w:jc w:val="both"/>
        <w:rPr>
          <w:color w:val="auto"/>
        </w:rPr>
      </w:pPr>
      <w:r w:rsidRPr="008A0A63">
        <w:rPr>
          <w:color w:val="auto"/>
        </w:rPr>
        <w:t>Obmiary będą przeprowadzone przed częściowym lub ostatecznym odbiorem odcinków Robót, a także w przypadku występowania dłuższej przerwy w Robotach.</w:t>
      </w:r>
    </w:p>
    <w:p w:rsidR="00D36C2D" w:rsidRPr="008A0A63" w:rsidRDefault="00D36C2D" w:rsidP="00207A85">
      <w:pPr>
        <w:spacing w:before="0"/>
        <w:jc w:val="both"/>
        <w:rPr>
          <w:color w:val="auto"/>
        </w:rPr>
      </w:pPr>
      <w:r w:rsidRPr="008A0A63">
        <w:rPr>
          <w:color w:val="auto"/>
        </w:rPr>
        <w:t>Obmiar Robót zanikających przeprowadza się w czasie ich wykonywania. Obmiar Robót podlegających zakryciu przeprowadza się przed ich zakryciem.</w:t>
      </w:r>
    </w:p>
    <w:p w:rsidR="00D36C2D" w:rsidRDefault="00D36C2D" w:rsidP="00207A85">
      <w:pPr>
        <w:spacing w:before="0"/>
        <w:jc w:val="both"/>
        <w:rPr>
          <w:color w:val="auto"/>
        </w:rPr>
      </w:pPr>
      <w:r w:rsidRPr="008A0A63">
        <w:rPr>
          <w:color w:val="auto"/>
        </w:rPr>
        <w:t>Roboty pomiarowe do obmiaru oraz nieodzowne obliczenia będą wykonane w sposób zrozumiały i jednoznaczny. 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Inspektorem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 Odbiór robót</w:t>
      </w:r>
    </w:p>
    <w:p w:rsidR="00D36C2D" w:rsidRPr="008A0A63" w:rsidRDefault="00D36C2D" w:rsidP="00207A85">
      <w:pPr>
        <w:spacing w:before="0"/>
        <w:jc w:val="both"/>
        <w:rPr>
          <w:color w:val="auto"/>
        </w:rPr>
      </w:pPr>
      <w:r w:rsidRPr="008A0A63">
        <w:rPr>
          <w:color w:val="auto"/>
        </w:rPr>
        <w:t>W zależności od ustaleń odpowiednich ST, Roboty podlegają następującym etapom odbioru:</w:t>
      </w:r>
    </w:p>
    <w:p w:rsidR="00D36C2D" w:rsidRPr="008A0A63" w:rsidRDefault="00D36C2D" w:rsidP="00207A85">
      <w:pPr>
        <w:spacing w:before="0"/>
        <w:jc w:val="both"/>
        <w:rPr>
          <w:color w:val="auto"/>
        </w:rPr>
      </w:pPr>
      <w:r w:rsidRPr="008A0A63">
        <w:rPr>
          <w:color w:val="auto"/>
        </w:rPr>
        <w:t xml:space="preserve">     a) odbiorowi Robót zanikających i ulegających zakryciu,</w:t>
      </w:r>
    </w:p>
    <w:p w:rsidR="00D36C2D" w:rsidRPr="008A0A63" w:rsidRDefault="00D36C2D" w:rsidP="00207A85">
      <w:pPr>
        <w:spacing w:before="0"/>
        <w:jc w:val="both"/>
        <w:rPr>
          <w:color w:val="auto"/>
        </w:rPr>
      </w:pPr>
      <w:r w:rsidRPr="008A0A63">
        <w:rPr>
          <w:color w:val="auto"/>
        </w:rPr>
        <w:t xml:space="preserve">     b) odbiorowi częściowemu,</w:t>
      </w:r>
    </w:p>
    <w:p w:rsidR="00D36C2D" w:rsidRPr="008A0A63" w:rsidRDefault="00D36C2D" w:rsidP="00207A85">
      <w:pPr>
        <w:spacing w:before="0"/>
        <w:jc w:val="both"/>
        <w:rPr>
          <w:color w:val="auto"/>
        </w:rPr>
      </w:pPr>
      <w:r w:rsidRPr="008A0A63">
        <w:rPr>
          <w:color w:val="auto"/>
        </w:rPr>
        <w:t xml:space="preserve">     c) odbiorowi ostatecznemu,</w:t>
      </w:r>
    </w:p>
    <w:p w:rsidR="00D36C2D" w:rsidRDefault="00D36C2D" w:rsidP="00207A85">
      <w:pPr>
        <w:spacing w:before="0"/>
        <w:jc w:val="both"/>
        <w:rPr>
          <w:color w:val="auto"/>
        </w:rPr>
      </w:pPr>
      <w:r w:rsidRPr="008A0A63">
        <w:rPr>
          <w:color w:val="auto"/>
        </w:rPr>
        <w:t xml:space="preserve">     d) odbiorowi pogwarancyjnemu.</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8.1. Odbiór Robót zanikających i ulegających zakryciu</w:t>
      </w:r>
    </w:p>
    <w:p w:rsidR="00D36C2D" w:rsidRPr="008A0A63" w:rsidRDefault="00D36C2D" w:rsidP="00207A85">
      <w:pPr>
        <w:spacing w:before="0"/>
        <w:jc w:val="both"/>
        <w:rPr>
          <w:color w:val="auto"/>
        </w:rPr>
      </w:pPr>
      <w:r w:rsidRPr="008A0A63">
        <w:rPr>
          <w:color w:val="auto"/>
        </w:rPr>
        <w:t>Odbiór Robót zanikających i ulegających zakryciu polega na finalnej ocenie ilości i jakości wykonywanych Robót, które w dalszym procesie realizacji ulegną zakryciu.</w:t>
      </w:r>
    </w:p>
    <w:p w:rsidR="00D36C2D" w:rsidRPr="008A0A63" w:rsidRDefault="00D36C2D" w:rsidP="00207A85">
      <w:pPr>
        <w:spacing w:before="0"/>
        <w:jc w:val="both"/>
        <w:rPr>
          <w:color w:val="auto"/>
        </w:rPr>
      </w:pPr>
      <w:r w:rsidRPr="008A0A63">
        <w:rPr>
          <w:color w:val="auto"/>
        </w:rPr>
        <w:t>Odbiór Robót zanikających i ulegających zakryciu będzie dokonany w czasie umożliwiającym wykonanie ewentualnych korekt i poprawek bez hamowania ogólnego postępu Robót.</w:t>
      </w:r>
    </w:p>
    <w:p w:rsidR="00D36C2D" w:rsidRPr="008A0A63" w:rsidRDefault="00D36C2D" w:rsidP="00207A85">
      <w:pPr>
        <w:spacing w:before="0"/>
        <w:jc w:val="both"/>
        <w:rPr>
          <w:color w:val="auto"/>
        </w:rPr>
      </w:pPr>
      <w:r w:rsidRPr="008A0A63">
        <w:rPr>
          <w:color w:val="auto"/>
        </w:rPr>
        <w:t>Odbioru Robót dokonuje Inspektor Nadzoru Inwestorskiego.</w:t>
      </w:r>
    </w:p>
    <w:p w:rsidR="00D36C2D" w:rsidRPr="008A0A63" w:rsidRDefault="00D36C2D" w:rsidP="00207A85">
      <w:pPr>
        <w:spacing w:before="0"/>
        <w:jc w:val="both"/>
        <w:rPr>
          <w:color w:val="auto"/>
        </w:rPr>
      </w:pPr>
      <w:r w:rsidRPr="008A0A63">
        <w:rPr>
          <w:color w:val="auto"/>
        </w:rPr>
        <w:t>Gotowość danej części Robót do odbioru zgłasza Wykonawca wpisem do Dziennika Budowy i jednoczesnym powiadomieniem Inspektora Nadzoru Inwestorskiego. Odbiór będzie przeprowadzony niezwłocznie, nie później jednak niż w ciągu 3 dni od daty zgłoszenia wpisem do Dziennika Budowy i powiadomienia o tym fakcie Inspektora Nadzoru Inwestorskiego.</w:t>
      </w:r>
    </w:p>
    <w:p w:rsidR="00D36C2D" w:rsidRPr="008A0A63" w:rsidRDefault="00D36C2D" w:rsidP="00207A85">
      <w:pPr>
        <w:spacing w:before="0"/>
        <w:jc w:val="both"/>
        <w:rPr>
          <w:color w:val="auto"/>
        </w:rPr>
      </w:pPr>
      <w:r w:rsidRPr="008A0A63">
        <w:rPr>
          <w:color w:val="auto"/>
        </w:rPr>
        <w:t xml:space="preserve">Jakość i ilość Robót ulegających zakryciu ocenia Inspektor Nadzoru Inwestorskiego na podstawie dokumentów zawierających komplet wyników badań laboratoryjnych </w:t>
      </w:r>
      <w:r w:rsidR="009F55BB">
        <w:rPr>
          <w:color w:val="auto"/>
        </w:rPr>
        <w:t>wykonanych p</w:t>
      </w:r>
      <w:r w:rsidR="009F55BB" w:rsidRPr="009F55BB">
        <w:rPr>
          <w:color w:val="auto"/>
        </w:rPr>
        <w:t xml:space="preserve">rzez akredytowane Laboratorium Wykonawcy </w:t>
      </w:r>
      <w:r w:rsidRPr="008A0A63">
        <w:rPr>
          <w:color w:val="auto"/>
        </w:rPr>
        <w:t>i w oparciu o przeprowadzone pomiary, w konfrontacji z Dokumentacją Projektową, ST i uprzednimi ustaleniami.</w:t>
      </w:r>
    </w:p>
    <w:p w:rsidR="00D36C2D" w:rsidRPr="008A0A63" w:rsidRDefault="00D36C2D" w:rsidP="00207A85">
      <w:pPr>
        <w:spacing w:before="0"/>
        <w:jc w:val="both"/>
        <w:rPr>
          <w:color w:val="auto"/>
        </w:rPr>
      </w:pPr>
      <w:r w:rsidRPr="008A0A63">
        <w:rPr>
          <w:color w:val="auto"/>
        </w:rPr>
        <w:t>Inspektor Nadzoru Inwestorskiego może żądać odkrycia robót zakrytych, jeśli nie zostały zgłoszone do odbioru lub odmówić płatności za te roboty.</w:t>
      </w:r>
    </w:p>
    <w:p w:rsidR="00D36C2D" w:rsidRDefault="00D36C2D" w:rsidP="00207A85">
      <w:pPr>
        <w:spacing w:before="0"/>
        <w:jc w:val="both"/>
        <w:rPr>
          <w:color w:val="auto"/>
        </w:rPr>
      </w:pPr>
      <w:r w:rsidRPr="008A0A63">
        <w:rPr>
          <w:color w:val="auto"/>
        </w:rPr>
        <w:t>Koszt przygotowania dokumentacji odbiorowej, w tym fotograficznej, nie podlega odrębnej zapłacie i przyjmuje się, że jest włączony w cenę kontraktową.</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8.2. Odbiór częściowy</w:t>
      </w:r>
    </w:p>
    <w:p w:rsidR="00D36C2D" w:rsidRDefault="00D36C2D" w:rsidP="00207A85">
      <w:pPr>
        <w:spacing w:before="0"/>
        <w:jc w:val="both"/>
        <w:rPr>
          <w:color w:val="auto"/>
        </w:rPr>
      </w:pPr>
      <w:r w:rsidRPr="008A0A63">
        <w:rPr>
          <w:color w:val="auto"/>
        </w:rPr>
        <w:t>Odbiór częściowy polega na ocenie ilości i jakości wykonanych części Robót. Odbioru częściowego Robót dokonuje się wg zasad jak przy odbiorze ostatecznym Robót. Odbioru Robót dokonuje Inspektor Nadzoru Inwestorskiego.</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8.3. Odbiór ostateczny Robót</w:t>
      </w:r>
    </w:p>
    <w:p w:rsidR="00D36C2D" w:rsidRPr="008A0A63" w:rsidRDefault="00D36C2D" w:rsidP="00207A85">
      <w:pPr>
        <w:spacing w:before="0"/>
        <w:jc w:val="both"/>
        <w:rPr>
          <w:color w:val="auto"/>
        </w:rPr>
      </w:pPr>
      <w:r w:rsidRPr="008A0A63">
        <w:rPr>
          <w:color w:val="auto"/>
        </w:rPr>
        <w:t>Odbiór ostateczny polega na finalnej ocenie rzeczywistego wykonania Robót w odniesieniu do ich ilości, jakości i wartości.</w:t>
      </w:r>
    </w:p>
    <w:p w:rsidR="00D36C2D" w:rsidRPr="008A0A63" w:rsidRDefault="00D36C2D" w:rsidP="00207A85">
      <w:pPr>
        <w:spacing w:before="0"/>
        <w:jc w:val="both"/>
        <w:rPr>
          <w:color w:val="auto"/>
        </w:rPr>
      </w:pPr>
      <w:r w:rsidRPr="008A0A63">
        <w:rPr>
          <w:color w:val="auto"/>
        </w:rPr>
        <w:t>Całkowite zakończenie Robót oraz gotowość do odbioru ostatecznego będzie stwierdzona przez Wykonawcę wpisem do Dziennika Budowy z bezzwłocznym powiadomieniem na piśmie o tym fakcie Inspektora Nadzoru Inwestorskiego.</w:t>
      </w:r>
    </w:p>
    <w:p w:rsidR="00D36C2D" w:rsidRPr="008A0A63" w:rsidRDefault="00D36C2D" w:rsidP="00207A85">
      <w:pPr>
        <w:spacing w:before="0"/>
        <w:jc w:val="both"/>
        <w:rPr>
          <w:color w:val="auto"/>
        </w:rPr>
      </w:pPr>
      <w:r w:rsidRPr="008A0A63">
        <w:rPr>
          <w:color w:val="auto"/>
        </w:rPr>
        <w:t>Odbiór ostateczny Robót nastąpi w terminie ustalonym w Dokumentach Umowy, licząc od dnia potwierdzenia przez Inspektora Nadzoru Inwestorskiego zakończenia Robót i przyjęcia dokumentów, o których mowa w punkcie 8.3.1.</w:t>
      </w:r>
    </w:p>
    <w:p w:rsidR="00D36C2D" w:rsidRPr="008A0A63" w:rsidRDefault="00D36C2D" w:rsidP="00207A85">
      <w:pPr>
        <w:spacing w:before="0"/>
        <w:jc w:val="both"/>
        <w:rPr>
          <w:color w:val="auto"/>
        </w:rPr>
      </w:pPr>
      <w:r w:rsidRPr="008A0A63">
        <w:rPr>
          <w:color w:val="auto"/>
        </w:rPr>
        <w:lastRenderedPageBreak/>
        <w:t>Odbioru ostatecznego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ST.</w:t>
      </w:r>
    </w:p>
    <w:p w:rsidR="00D36C2D" w:rsidRPr="008A0A63" w:rsidRDefault="00D36C2D" w:rsidP="00207A85">
      <w:pPr>
        <w:spacing w:before="0"/>
        <w:jc w:val="both"/>
        <w:rPr>
          <w:color w:val="auto"/>
        </w:rPr>
      </w:pPr>
      <w:r w:rsidRPr="008A0A63">
        <w:rPr>
          <w:color w:val="auto"/>
        </w:rPr>
        <w:t>W toku odbioru ostatecznego Robót komisja zapozna się z realizacją ustaleń przyjętych w trakcie odbiorów Robót zanikających i ulegających zakryciu, zwłaszcza w zakresie wykonania Robót uzupełniających i Robót poprawkowych. W przypadkach niewykonania wyznaczonych Robót poprawko</w:t>
      </w:r>
      <w:r w:rsidR="00A5615A">
        <w:rPr>
          <w:color w:val="auto"/>
        </w:rPr>
        <w:t xml:space="preserve">wych lub Robót uzupełniających </w:t>
      </w:r>
      <w:r w:rsidRPr="008A0A63">
        <w:rPr>
          <w:color w:val="auto"/>
        </w:rPr>
        <w:t>w warstwie ścieralnej lub Robotach wykończeniowych, komisja przerwie swoje czynności i ustala nowy termin odbioru ostatecznego.</w:t>
      </w:r>
    </w:p>
    <w:p w:rsidR="00D36C2D" w:rsidRPr="008A0A63" w:rsidRDefault="00D36C2D" w:rsidP="00207A85">
      <w:pPr>
        <w:spacing w:before="0"/>
        <w:jc w:val="both"/>
        <w:rPr>
          <w:color w:val="auto"/>
        </w:rPr>
      </w:pPr>
      <w:r w:rsidRPr="008A0A63">
        <w:rPr>
          <w:color w:val="auto"/>
        </w:rPr>
        <w:t>W przypadku stwierdzenia przez komisję, że jakość wykonywanych Robót w poszczególnych asortymentach nieznacznie odbiega od wymaganej Dokumentacją Projektową i ST z uwzględnieniem tolerancji i nie ma większego wpływu n</w:t>
      </w:r>
      <w:r w:rsidR="00A5615A">
        <w:rPr>
          <w:color w:val="auto"/>
        </w:rPr>
        <w:t xml:space="preserve">a cechy eksploatacyjne obiektu </w:t>
      </w:r>
      <w:r w:rsidRPr="008A0A63">
        <w:rPr>
          <w:color w:val="auto"/>
        </w:rPr>
        <w:t>i bezpieczeństwo ruchu, komisja dokona potrąceń, oceniając pomniejszoną wartość wykonywanych Robót w stosunku do wymagań przyjętych w Dokumentach Umowy.</w:t>
      </w:r>
    </w:p>
    <w:p w:rsidR="00D36C2D" w:rsidRPr="000E00E6" w:rsidRDefault="00D36C2D" w:rsidP="00207A85">
      <w:pPr>
        <w:spacing w:before="0"/>
        <w:jc w:val="both"/>
        <w:rPr>
          <w:b/>
          <w:color w:val="auto"/>
        </w:rPr>
      </w:pPr>
      <w:r w:rsidRPr="000E00E6">
        <w:rPr>
          <w:b/>
          <w:color w:val="auto"/>
        </w:rPr>
        <w:t>8.3.1. Dokumenty do odbioru ostatecznego</w:t>
      </w:r>
    </w:p>
    <w:p w:rsidR="00D36C2D" w:rsidRPr="008A0A63" w:rsidRDefault="00D36C2D" w:rsidP="00207A85">
      <w:pPr>
        <w:spacing w:before="0"/>
        <w:jc w:val="both"/>
        <w:rPr>
          <w:color w:val="auto"/>
        </w:rPr>
      </w:pPr>
      <w:r w:rsidRPr="008A0A63">
        <w:rPr>
          <w:color w:val="auto"/>
        </w:rPr>
        <w:t>Podstawowym dokumentem do dokonania odbioru ostatecznego Robót jest protokół odbioru ostatecznego Robót sporządzony wg. wzoru ustalonego przez Zamawiającego.</w:t>
      </w:r>
    </w:p>
    <w:p w:rsidR="00D36C2D" w:rsidRPr="008A0A63" w:rsidRDefault="00D36C2D" w:rsidP="00207A85">
      <w:pPr>
        <w:spacing w:before="0"/>
        <w:jc w:val="both"/>
        <w:rPr>
          <w:color w:val="auto"/>
        </w:rPr>
      </w:pPr>
      <w:r w:rsidRPr="008A0A63">
        <w:rPr>
          <w:color w:val="auto"/>
        </w:rPr>
        <w:t>Do odbioru ostatecznego Wykonawca jest zobowiązany przygotować następujące dokumenty:</w:t>
      </w:r>
    </w:p>
    <w:p w:rsidR="00D36C2D" w:rsidRPr="008A0A63" w:rsidRDefault="00D36C2D" w:rsidP="005353AB">
      <w:pPr>
        <w:numPr>
          <w:ilvl w:val="0"/>
          <w:numId w:val="16"/>
        </w:numPr>
        <w:spacing w:before="0"/>
        <w:ind w:left="714" w:hanging="357"/>
        <w:jc w:val="both"/>
        <w:rPr>
          <w:color w:val="auto"/>
        </w:rPr>
      </w:pPr>
      <w:r w:rsidRPr="008A0A63">
        <w:rPr>
          <w:color w:val="auto"/>
        </w:rPr>
        <w:t>Dokumentację Projektową podstawową z naniesionymi zmianami oraz dodatkową, jeśli została sporządzona w trakcie realizacji Umowy.</w:t>
      </w:r>
    </w:p>
    <w:p w:rsidR="00D36C2D" w:rsidRPr="008A0A63" w:rsidRDefault="00D36C2D" w:rsidP="005353AB">
      <w:pPr>
        <w:numPr>
          <w:ilvl w:val="0"/>
          <w:numId w:val="16"/>
        </w:numPr>
        <w:spacing w:before="0"/>
        <w:ind w:left="714" w:hanging="357"/>
        <w:jc w:val="both"/>
        <w:rPr>
          <w:color w:val="auto"/>
        </w:rPr>
      </w:pPr>
      <w:r w:rsidRPr="008A0A63">
        <w:rPr>
          <w:color w:val="auto"/>
        </w:rPr>
        <w:t>Uzgodnienia z ZUDP wykonanych sieci i urządzeń które zostały wykonane w trakcie realizacji a nie były ujęte w Dokumentacji Projektowej</w:t>
      </w:r>
    </w:p>
    <w:p w:rsidR="00D36C2D" w:rsidRPr="008A0A63" w:rsidRDefault="00D36C2D" w:rsidP="005353AB">
      <w:pPr>
        <w:numPr>
          <w:ilvl w:val="0"/>
          <w:numId w:val="16"/>
        </w:numPr>
        <w:spacing w:before="0"/>
        <w:ind w:left="714" w:hanging="357"/>
        <w:jc w:val="both"/>
        <w:rPr>
          <w:color w:val="auto"/>
        </w:rPr>
      </w:pPr>
      <w:r w:rsidRPr="008A0A63">
        <w:rPr>
          <w:color w:val="auto"/>
        </w:rPr>
        <w:t>Specyfikacje Techniczne (podstawowe z Umowy i ew. uzupełniające lub zamienne).</w:t>
      </w:r>
    </w:p>
    <w:p w:rsidR="00D36C2D" w:rsidRPr="008A0A63" w:rsidRDefault="00D36C2D" w:rsidP="005353AB">
      <w:pPr>
        <w:numPr>
          <w:ilvl w:val="0"/>
          <w:numId w:val="16"/>
        </w:numPr>
        <w:spacing w:before="0"/>
        <w:ind w:left="714" w:hanging="357"/>
        <w:jc w:val="both"/>
        <w:rPr>
          <w:color w:val="auto"/>
        </w:rPr>
      </w:pPr>
      <w:r w:rsidRPr="008A0A63">
        <w:rPr>
          <w:color w:val="auto"/>
        </w:rPr>
        <w:t>Recepty i ustalenia technologiczne.</w:t>
      </w:r>
    </w:p>
    <w:p w:rsidR="00D36C2D" w:rsidRPr="008A0A63" w:rsidRDefault="00D36C2D" w:rsidP="005353AB">
      <w:pPr>
        <w:numPr>
          <w:ilvl w:val="0"/>
          <w:numId w:val="16"/>
        </w:numPr>
        <w:spacing w:before="0"/>
        <w:ind w:left="714" w:hanging="357"/>
        <w:jc w:val="both"/>
        <w:rPr>
          <w:color w:val="auto"/>
        </w:rPr>
      </w:pPr>
      <w:r w:rsidRPr="008A0A63">
        <w:rPr>
          <w:color w:val="auto"/>
        </w:rPr>
        <w:t>Dzienniki Budowy i Książki Obmiarów (oryginały).</w:t>
      </w:r>
    </w:p>
    <w:p w:rsidR="00D36C2D" w:rsidRPr="008A0A63" w:rsidRDefault="00D36C2D" w:rsidP="005353AB">
      <w:pPr>
        <w:numPr>
          <w:ilvl w:val="0"/>
          <w:numId w:val="16"/>
        </w:numPr>
        <w:spacing w:before="0"/>
        <w:ind w:left="714" w:hanging="357"/>
        <w:jc w:val="both"/>
        <w:rPr>
          <w:color w:val="auto"/>
        </w:rPr>
      </w:pPr>
      <w:r w:rsidRPr="008A0A63">
        <w:rPr>
          <w:color w:val="auto"/>
        </w:rPr>
        <w:t>Program Zapewnienia Jakości</w:t>
      </w:r>
    </w:p>
    <w:p w:rsidR="00D36C2D" w:rsidRPr="008A0A63" w:rsidRDefault="00D36C2D" w:rsidP="005353AB">
      <w:pPr>
        <w:numPr>
          <w:ilvl w:val="0"/>
          <w:numId w:val="16"/>
        </w:numPr>
        <w:spacing w:before="0"/>
        <w:ind w:left="714" w:hanging="357"/>
        <w:jc w:val="both"/>
        <w:rPr>
          <w:color w:val="auto"/>
        </w:rPr>
      </w:pPr>
      <w:r w:rsidRPr="008A0A63">
        <w:rPr>
          <w:color w:val="auto"/>
        </w:rPr>
        <w:t>Plan BIOZ</w:t>
      </w:r>
    </w:p>
    <w:p w:rsidR="00D36C2D" w:rsidRPr="008A0A63" w:rsidRDefault="00D36C2D" w:rsidP="005353AB">
      <w:pPr>
        <w:numPr>
          <w:ilvl w:val="0"/>
          <w:numId w:val="16"/>
        </w:numPr>
        <w:spacing w:before="0"/>
        <w:ind w:left="714" w:hanging="357"/>
        <w:jc w:val="both"/>
        <w:rPr>
          <w:color w:val="auto"/>
        </w:rPr>
      </w:pPr>
      <w:r w:rsidRPr="008A0A63">
        <w:rPr>
          <w:color w:val="auto"/>
        </w:rPr>
        <w:t xml:space="preserve">Wyniki pomiarów kontrolnych oraz badań </w:t>
      </w:r>
      <w:r w:rsidR="009F55BB">
        <w:rPr>
          <w:color w:val="auto"/>
        </w:rPr>
        <w:t>wykonanych przez akredytowane labo</w:t>
      </w:r>
      <w:r w:rsidR="00985F29">
        <w:rPr>
          <w:color w:val="auto"/>
        </w:rPr>
        <w:t>r</w:t>
      </w:r>
      <w:r w:rsidR="009F55BB">
        <w:rPr>
          <w:color w:val="auto"/>
        </w:rPr>
        <w:t xml:space="preserve">atorium Wykonawcy </w:t>
      </w:r>
      <w:r w:rsidRPr="008A0A63">
        <w:rPr>
          <w:color w:val="auto"/>
        </w:rPr>
        <w:t>i oznaczeń laboratoryjnych, zgodnie z ST i ew. PZJ.</w:t>
      </w:r>
    </w:p>
    <w:p w:rsidR="00D36C2D" w:rsidRPr="008A0A63" w:rsidRDefault="00D36C2D" w:rsidP="005353AB">
      <w:pPr>
        <w:numPr>
          <w:ilvl w:val="0"/>
          <w:numId w:val="16"/>
        </w:numPr>
        <w:spacing w:before="0"/>
        <w:ind w:left="714" w:hanging="357"/>
        <w:jc w:val="both"/>
        <w:rPr>
          <w:color w:val="auto"/>
        </w:rPr>
      </w:pPr>
      <w:r w:rsidRPr="008A0A63">
        <w:rPr>
          <w:color w:val="auto"/>
        </w:rPr>
        <w:t>Deklaracje zgodności lub certyfikaty zgodności wbudowanych materiałów zgodnie z ST</w:t>
      </w:r>
      <w:r w:rsidRPr="008A0A63">
        <w:rPr>
          <w:color w:val="auto"/>
        </w:rPr>
        <w:br/>
        <w:t>i ew. PZJ.</w:t>
      </w:r>
    </w:p>
    <w:p w:rsidR="00D36C2D" w:rsidRPr="008A0A63" w:rsidRDefault="00D36C2D" w:rsidP="005353AB">
      <w:pPr>
        <w:numPr>
          <w:ilvl w:val="0"/>
          <w:numId w:val="16"/>
        </w:numPr>
        <w:spacing w:before="0"/>
        <w:ind w:left="714" w:hanging="357"/>
        <w:jc w:val="both"/>
        <w:rPr>
          <w:color w:val="auto"/>
        </w:rPr>
      </w:pPr>
      <w:r w:rsidRPr="008A0A63">
        <w:rPr>
          <w:color w:val="auto"/>
        </w:rPr>
        <w:t>Rozliczenie materiałów z rozbiórek.</w:t>
      </w:r>
    </w:p>
    <w:p w:rsidR="00D36C2D" w:rsidRPr="008A0A63" w:rsidRDefault="00D36C2D" w:rsidP="005353AB">
      <w:pPr>
        <w:numPr>
          <w:ilvl w:val="0"/>
          <w:numId w:val="16"/>
        </w:numPr>
        <w:spacing w:before="0"/>
        <w:ind w:left="714" w:hanging="357"/>
        <w:jc w:val="both"/>
        <w:rPr>
          <w:color w:val="auto"/>
        </w:rPr>
      </w:pPr>
      <w:r w:rsidRPr="008A0A63">
        <w:rPr>
          <w:color w:val="auto"/>
        </w:rPr>
        <w:t xml:space="preserve">Rozliczenie końcowe w formie tabelarycznej. </w:t>
      </w:r>
    </w:p>
    <w:p w:rsidR="00D36C2D" w:rsidRPr="008A0A63" w:rsidRDefault="00D36C2D" w:rsidP="005353AB">
      <w:pPr>
        <w:numPr>
          <w:ilvl w:val="0"/>
          <w:numId w:val="16"/>
        </w:numPr>
        <w:spacing w:before="0"/>
        <w:ind w:left="714" w:hanging="357"/>
        <w:jc w:val="both"/>
        <w:rPr>
          <w:color w:val="auto"/>
        </w:rPr>
      </w:pPr>
      <w:r w:rsidRPr="008A0A63">
        <w:rPr>
          <w:color w:val="auto"/>
        </w:rPr>
        <w:t>Opinię technologiczną sporządzoną na podstawie wszystkich wyników badań i pomiarów załączonych do dokumentów odbioru, wykonanych zgodnie z ST i PZJ.</w:t>
      </w:r>
    </w:p>
    <w:p w:rsidR="00D36C2D" w:rsidRPr="008A0A63" w:rsidRDefault="00D36C2D" w:rsidP="005353AB">
      <w:pPr>
        <w:numPr>
          <w:ilvl w:val="0"/>
          <w:numId w:val="16"/>
        </w:numPr>
        <w:spacing w:before="0"/>
        <w:ind w:left="714" w:hanging="357"/>
        <w:jc w:val="both"/>
        <w:rPr>
          <w:color w:val="auto"/>
        </w:rPr>
      </w:pPr>
      <w:r w:rsidRPr="008A0A63">
        <w:rPr>
          <w:color w:val="auto"/>
        </w:rPr>
        <w:t>Rysunki (dokumentacje) na wykonanie robót towarzyszących (np. na przełożenie linii telefonicznej, energetycznej, gazowej, oświetlenia itp.) oraz protokoły odbioru i przekazania tych robót właścicielom urządzeń.</w:t>
      </w:r>
    </w:p>
    <w:p w:rsidR="00D36C2D" w:rsidRPr="008A0A63" w:rsidRDefault="00D36C2D" w:rsidP="005353AB">
      <w:pPr>
        <w:numPr>
          <w:ilvl w:val="0"/>
          <w:numId w:val="16"/>
        </w:numPr>
        <w:spacing w:before="0"/>
        <w:ind w:left="714" w:hanging="357"/>
        <w:jc w:val="both"/>
        <w:rPr>
          <w:color w:val="auto"/>
        </w:rPr>
      </w:pPr>
      <w:r w:rsidRPr="008A0A63">
        <w:rPr>
          <w:color w:val="auto"/>
        </w:rPr>
        <w:t>Geodezyjną inwentaryzację powykonawczą Robót i sieci uzbrojenia terenu w formie elektronicznej edytowalnej na płycie CD wg programu uzgodnionego z Zamawiającym oraz wydruku.</w:t>
      </w:r>
    </w:p>
    <w:p w:rsidR="00D36C2D" w:rsidRPr="008A0A63" w:rsidRDefault="00D36C2D" w:rsidP="005353AB">
      <w:pPr>
        <w:numPr>
          <w:ilvl w:val="0"/>
          <w:numId w:val="16"/>
        </w:numPr>
        <w:spacing w:before="0"/>
        <w:ind w:left="714" w:hanging="357"/>
        <w:jc w:val="both"/>
        <w:rPr>
          <w:color w:val="auto"/>
        </w:rPr>
      </w:pPr>
      <w:r w:rsidRPr="008A0A63">
        <w:rPr>
          <w:color w:val="auto"/>
        </w:rPr>
        <w:t>Kopię mapy zasadniczej powstałej w wyniku geodezyjnej inwentaryzacji powykonawczej. w formie elektronicznej edytowalnej na płycie CD wg programu uzgodnionego z Zamawiającym oraz wydruku.</w:t>
      </w:r>
    </w:p>
    <w:p w:rsidR="00D36C2D" w:rsidRPr="008A0A63" w:rsidRDefault="00D36C2D" w:rsidP="005353AB">
      <w:pPr>
        <w:numPr>
          <w:ilvl w:val="0"/>
          <w:numId w:val="16"/>
        </w:numPr>
        <w:spacing w:before="0"/>
        <w:ind w:left="714" w:hanging="357"/>
        <w:jc w:val="both"/>
        <w:rPr>
          <w:color w:val="auto"/>
        </w:rPr>
      </w:pPr>
      <w:r w:rsidRPr="008A0A63">
        <w:rPr>
          <w:color w:val="auto"/>
        </w:rPr>
        <w:t>Wykaz współrzędnych punktów granicznych (plik.txt) wraz ze szkicami polowymi</w:t>
      </w:r>
    </w:p>
    <w:p w:rsidR="00D36C2D" w:rsidRPr="008A0A63" w:rsidRDefault="00D36C2D" w:rsidP="005353AB">
      <w:pPr>
        <w:numPr>
          <w:ilvl w:val="0"/>
          <w:numId w:val="16"/>
        </w:numPr>
        <w:spacing w:before="0"/>
        <w:ind w:left="714" w:hanging="357"/>
        <w:jc w:val="both"/>
        <w:rPr>
          <w:color w:val="auto"/>
        </w:rPr>
      </w:pPr>
      <w:r w:rsidRPr="008A0A63">
        <w:rPr>
          <w:color w:val="auto"/>
        </w:rPr>
        <w:t>Operat usytuowania punktów pomiarowych.</w:t>
      </w:r>
    </w:p>
    <w:p w:rsidR="00D36C2D" w:rsidRPr="008A0A63" w:rsidRDefault="00D36C2D" w:rsidP="005353AB">
      <w:pPr>
        <w:numPr>
          <w:ilvl w:val="0"/>
          <w:numId w:val="16"/>
        </w:numPr>
        <w:spacing w:before="0"/>
        <w:ind w:left="714" w:hanging="357"/>
        <w:jc w:val="both"/>
        <w:rPr>
          <w:color w:val="auto"/>
        </w:rPr>
      </w:pPr>
      <w:r w:rsidRPr="008A0A63">
        <w:rPr>
          <w:color w:val="auto"/>
        </w:rPr>
        <w:t>Dokumentacje geodezyjną z odtworzenia znaków osnowy geodezyjnej  (zgodną z warunkami otrzymanymi z Grodzkiego Ośrodka Dokumentacji Geodezyjnej i Kartograficznej)</w:t>
      </w:r>
    </w:p>
    <w:p w:rsidR="00D36C2D" w:rsidRPr="008A0A63" w:rsidRDefault="00D36C2D" w:rsidP="00207A85">
      <w:pPr>
        <w:spacing w:before="0"/>
        <w:jc w:val="both"/>
        <w:rPr>
          <w:color w:val="auto"/>
        </w:rPr>
      </w:pPr>
      <w:r w:rsidRPr="008A0A63">
        <w:rPr>
          <w:color w:val="auto"/>
        </w:rPr>
        <w:t>W przypadku, gdy wg komisji, Roboty pod względem przygotowania dokumentacyjnego nie będą gotowe do odbioru ostatecznego, komisja w porozumieniu z Wykonawcą wyznaczy ponowny termin odbioru ostatecznego Robót. Wszystkie zarządzone przez komisję Roboty poprawkowe lub</w:t>
      </w:r>
      <w:r w:rsidR="00A5615A">
        <w:rPr>
          <w:color w:val="auto"/>
        </w:rPr>
        <w:t xml:space="preserve"> uzupełniające będą zestawione </w:t>
      </w:r>
      <w:r w:rsidRPr="008A0A63">
        <w:rPr>
          <w:color w:val="auto"/>
        </w:rPr>
        <w:t>wg wzoru ustalonego przez Zamawiającego. Termin wykonania Robót poprawkowych i Robót uzupełniających wyznaczy komisja.</w:t>
      </w:r>
    </w:p>
    <w:p w:rsidR="00D36C2D" w:rsidRDefault="00D36C2D" w:rsidP="00207A85">
      <w:pPr>
        <w:spacing w:before="0"/>
        <w:jc w:val="both"/>
        <w:rPr>
          <w:color w:val="auto"/>
        </w:rPr>
      </w:pPr>
      <w:r w:rsidRPr="008A0A63">
        <w:rPr>
          <w:color w:val="auto"/>
        </w:rPr>
        <w:t>Dokumenty do odbioru ostatecznego Wykonawca przekaże w oryginale 1 egzemplarz.</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8.4. Odbiór pogwarancyjny</w:t>
      </w:r>
    </w:p>
    <w:p w:rsidR="00D36C2D" w:rsidRDefault="00D36C2D" w:rsidP="00207A85">
      <w:pPr>
        <w:spacing w:before="0"/>
        <w:jc w:val="both"/>
        <w:rPr>
          <w:color w:val="auto"/>
        </w:rPr>
      </w:pPr>
      <w:r w:rsidRPr="008A0A63">
        <w:rPr>
          <w:color w:val="auto"/>
        </w:rPr>
        <w:t>Odbiór pogwarancyjny polega na ocenie wykonanych Robót związanych z usunięciem wad stwierdzonych przy odbiorze ostatecznym i zaistniałych w okresie gwarancyjnym. Odbiór pogwarancyjny będzie dokonany na podstawie oceny wizualnej obiektu z uwzględnieniem zasad opisanych w punkcie 8.3. „Odbiór ostateczny Robót”.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9. Podstawa płatności</w:t>
      </w:r>
    </w:p>
    <w:p w:rsidR="00D36C2D" w:rsidRPr="000E00E6" w:rsidRDefault="00D36C2D" w:rsidP="00207A85">
      <w:pPr>
        <w:spacing w:before="0"/>
        <w:jc w:val="both"/>
        <w:rPr>
          <w:b/>
          <w:color w:val="auto"/>
        </w:rPr>
      </w:pPr>
      <w:r w:rsidRPr="000E00E6">
        <w:rPr>
          <w:b/>
          <w:color w:val="auto"/>
        </w:rPr>
        <w:t>9.1 Ustalenia Ogólne</w:t>
      </w:r>
    </w:p>
    <w:p w:rsidR="00D36C2D" w:rsidRPr="008A0A63" w:rsidRDefault="00D36C2D" w:rsidP="00207A85">
      <w:pPr>
        <w:spacing w:before="0"/>
        <w:jc w:val="both"/>
        <w:rPr>
          <w:color w:val="auto"/>
        </w:rPr>
      </w:pPr>
      <w:r w:rsidRPr="008A0A63">
        <w:rPr>
          <w:color w:val="auto"/>
        </w:rPr>
        <w:t>Podstawą płatności jest cena jednostkowa skalkulowana przez Wykonawcę za jednostkę obmiarową ustaloną dla danej pozycji Kosztorysu Ofertowego. Dla pozycji kosztorysowych wycenionych ryczałtowo podstawą płatności jest wartość (kwota) podana przez Wykonawcę w danej pozycji Kosztorysu Ofertowego</w:t>
      </w:r>
    </w:p>
    <w:p w:rsidR="00D36C2D" w:rsidRPr="008A0A63" w:rsidRDefault="00D36C2D" w:rsidP="00207A85">
      <w:pPr>
        <w:spacing w:before="0"/>
        <w:jc w:val="both"/>
        <w:rPr>
          <w:color w:val="auto"/>
        </w:rPr>
      </w:pPr>
      <w:r w:rsidRPr="008A0A63">
        <w:rPr>
          <w:color w:val="auto"/>
        </w:rPr>
        <w:t>Cena jednostkowa lub kwota ryczałtowa pozycji Kosztorysowej będzie uwzględniać wszystkie czynności, wymagania i badania składające się na jej wykonanie, określone dla tej Roboty w Specyfikacji Technicznej i w Dokumentacji Projektowej.</w:t>
      </w:r>
    </w:p>
    <w:p w:rsidR="00D36C2D" w:rsidRPr="008A0A63" w:rsidRDefault="00D36C2D" w:rsidP="00207A85">
      <w:pPr>
        <w:spacing w:before="0"/>
        <w:jc w:val="both"/>
        <w:rPr>
          <w:color w:val="auto"/>
        </w:rPr>
      </w:pPr>
      <w:r w:rsidRPr="008A0A63">
        <w:rPr>
          <w:color w:val="auto"/>
        </w:rPr>
        <w:t>Ceny jednostkowe lub kwoty ryczałtowe Robót będą obejmować:</w:t>
      </w:r>
    </w:p>
    <w:p w:rsidR="00D36C2D" w:rsidRPr="008A0A63" w:rsidRDefault="00D36C2D" w:rsidP="00207A85">
      <w:pPr>
        <w:spacing w:before="0"/>
        <w:ind w:left="567"/>
        <w:jc w:val="both"/>
        <w:rPr>
          <w:color w:val="auto"/>
        </w:rPr>
      </w:pPr>
      <w:r w:rsidRPr="008A0A63">
        <w:rPr>
          <w:color w:val="auto"/>
        </w:rPr>
        <w:t>- Robociznę bezpośrednią wraz z towarzyszącymi kosztami</w:t>
      </w:r>
    </w:p>
    <w:p w:rsidR="00D36C2D" w:rsidRPr="008A0A63" w:rsidRDefault="00D36C2D" w:rsidP="00207A85">
      <w:pPr>
        <w:spacing w:before="0"/>
        <w:ind w:left="567"/>
        <w:jc w:val="both"/>
        <w:rPr>
          <w:color w:val="auto"/>
        </w:rPr>
      </w:pPr>
      <w:r w:rsidRPr="008A0A63">
        <w:rPr>
          <w:color w:val="auto"/>
        </w:rPr>
        <w:t>- Wartość zużytych Materiałów wraz z kosztami zakupu, magazynowania, ewentualnych ubytków i transportu na Teren Budowy.</w:t>
      </w:r>
    </w:p>
    <w:p w:rsidR="00D36C2D" w:rsidRPr="008A0A63" w:rsidRDefault="00D36C2D" w:rsidP="00207A85">
      <w:pPr>
        <w:spacing w:before="0"/>
        <w:ind w:left="567"/>
        <w:jc w:val="both"/>
        <w:rPr>
          <w:color w:val="auto"/>
        </w:rPr>
      </w:pPr>
      <w:r w:rsidRPr="008A0A63">
        <w:rPr>
          <w:color w:val="auto"/>
        </w:rPr>
        <w:t>- Wartość pracy Sprzętu wraz z towarzyszącymi kosztami</w:t>
      </w:r>
    </w:p>
    <w:p w:rsidR="00D36C2D" w:rsidRPr="008A0A63" w:rsidRDefault="00D36C2D" w:rsidP="00207A85">
      <w:pPr>
        <w:spacing w:before="0"/>
        <w:ind w:left="567"/>
        <w:jc w:val="both"/>
        <w:rPr>
          <w:color w:val="auto"/>
        </w:rPr>
      </w:pPr>
      <w:r w:rsidRPr="008A0A63">
        <w:rPr>
          <w:color w:val="auto"/>
        </w:rPr>
        <w:t>- Koszty pośrednie, zysk kalkulacyjny i ryzyko</w:t>
      </w:r>
    </w:p>
    <w:p w:rsidR="00D36C2D" w:rsidRPr="008A0A63" w:rsidRDefault="00D36C2D" w:rsidP="00207A85">
      <w:pPr>
        <w:spacing w:before="0"/>
        <w:ind w:left="567"/>
        <w:jc w:val="both"/>
        <w:rPr>
          <w:color w:val="auto"/>
        </w:rPr>
      </w:pPr>
      <w:r w:rsidRPr="008A0A63">
        <w:rPr>
          <w:color w:val="auto"/>
        </w:rPr>
        <w:t>- Podatki obliczane zgodnie z obowiązującymi przepisami</w:t>
      </w:r>
    </w:p>
    <w:p w:rsidR="00D36C2D" w:rsidRPr="008A0A63" w:rsidRDefault="00D36C2D" w:rsidP="00207A85">
      <w:pPr>
        <w:spacing w:before="0"/>
        <w:ind w:left="567"/>
        <w:jc w:val="both"/>
        <w:rPr>
          <w:color w:val="auto"/>
        </w:rPr>
      </w:pPr>
      <w:r w:rsidRPr="008A0A63">
        <w:rPr>
          <w:color w:val="auto"/>
        </w:rPr>
        <w:t>- Koszty uzyskania uzgodnień, pozwoleń i decyzji administracyjnych</w:t>
      </w:r>
    </w:p>
    <w:p w:rsidR="00D36C2D" w:rsidRPr="008A0A63" w:rsidRDefault="00D36C2D" w:rsidP="00207A85">
      <w:pPr>
        <w:spacing w:before="0"/>
        <w:ind w:left="567"/>
        <w:jc w:val="both"/>
        <w:rPr>
          <w:color w:val="auto"/>
        </w:rPr>
      </w:pPr>
      <w:r w:rsidRPr="008A0A63">
        <w:rPr>
          <w:color w:val="auto"/>
        </w:rPr>
        <w:t>- Wszystkie koszty unieszkodliwienia odpadów w tym opłaty środowiskowe.</w:t>
      </w:r>
    </w:p>
    <w:p w:rsidR="00D36C2D" w:rsidRDefault="00D36C2D" w:rsidP="00207A85">
      <w:pPr>
        <w:spacing w:before="0"/>
        <w:jc w:val="both"/>
        <w:rPr>
          <w:color w:val="auto"/>
        </w:rPr>
      </w:pPr>
      <w:r w:rsidRPr="008A0A63">
        <w:rPr>
          <w:color w:val="auto"/>
        </w:rPr>
        <w:t>Do cen jednostkowych nie należy wliczać podatku VAT.</w:t>
      </w:r>
    </w:p>
    <w:p w:rsidR="00A5615A" w:rsidRPr="008A0A63" w:rsidRDefault="00A5615A" w:rsidP="00207A85">
      <w:pPr>
        <w:spacing w:before="0"/>
        <w:jc w:val="both"/>
        <w:rPr>
          <w:color w:val="auto"/>
        </w:rPr>
      </w:pPr>
    </w:p>
    <w:p w:rsidR="00D36C2D" w:rsidRPr="000E00E6" w:rsidRDefault="00D36C2D" w:rsidP="00207A85">
      <w:pPr>
        <w:spacing w:before="0"/>
        <w:jc w:val="both"/>
        <w:rPr>
          <w:b/>
          <w:color w:val="auto"/>
        </w:rPr>
      </w:pPr>
      <w:r w:rsidRPr="000E00E6">
        <w:rPr>
          <w:b/>
          <w:color w:val="auto"/>
        </w:rPr>
        <w:t>9.2  Wymagania Ogólne Specyfikacji Technicznej</w:t>
      </w:r>
    </w:p>
    <w:p w:rsidR="00D36C2D" w:rsidRDefault="00D36C2D" w:rsidP="00207A85">
      <w:pPr>
        <w:spacing w:before="0"/>
        <w:jc w:val="both"/>
        <w:rPr>
          <w:color w:val="auto"/>
        </w:rPr>
      </w:pPr>
      <w:r w:rsidRPr="000E00E6">
        <w:rPr>
          <w:color w:val="auto"/>
        </w:rPr>
        <w:t>Koszt dostosowania się do wymagań Warunków Kontraktu i Wymagań Ogólnych zawartych w Specyfikacji Technicznej D.00.00.00 obejmuje wszystkie warunki określone w w/w dokumentach, a nie wyszczególnione w kosztorysie.</w:t>
      </w:r>
    </w:p>
    <w:p w:rsidR="00A5615A" w:rsidRPr="000E00E6" w:rsidRDefault="00A5615A" w:rsidP="00207A85">
      <w:pPr>
        <w:spacing w:before="0"/>
        <w:jc w:val="both"/>
        <w:rPr>
          <w:color w:val="auto"/>
        </w:rPr>
      </w:pPr>
    </w:p>
    <w:p w:rsidR="00D36C2D" w:rsidRDefault="00D36C2D" w:rsidP="00207A85">
      <w:pPr>
        <w:spacing w:before="0"/>
        <w:jc w:val="both"/>
        <w:rPr>
          <w:b/>
          <w:color w:val="auto"/>
        </w:rPr>
      </w:pPr>
      <w:r w:rsidRPr="000E00E6">
        <w:rPr>
          <w:b/>
          <w:color w:val="auto"/>
        </w:rPr>
        <w:t>9.3  Objazdy, Przejazdy i Organizacja Ruchu</w:t>
      </w:r>
    </w:p>
    <w:p w:rsidR="000E00E6" w:rsidRPr="000E00E6" w:rsidRDefault="000E00E6" w:rsidP="00207A85">
      <w:pPr>
        <w:spacing w:before="0"/>
        <w:jc w:val="both"/>
        <w:rPr>
          <w:rFonts w:cs="Arial"/>
          <w:color w:val="auto"/>
        </w:rPr>
      </w:pPr>
      <w:r w:rsidRPr="000E00E6">
        <w:rPr>
          <w:rFonts w:cs="Arial"/>
          <w:color w:val="auto"/>
        </w:rPr>
        <w:t>Koszt Objazdów, Przejazdów i Organizacji ruchu obejmuje wszystkie koszty związane z projektem, wykonanie, ustawieniem, utrzymaniem i demontażem oznakowania, a w tym:</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 xml:space="preserve">Opracowanie oraz uzgodnienie z Inspektorem Nadzoru Inwestorskiego i odpowiednimi instytucjami ewentualnych zmian do </w:t>
      </w:r>
      <w:r w:rsidR="00AD3320">
        <w:rPr>
          <w:rFonts w:cs="Arial"/>
          <w:color w:val="auto"/>
        </w:rPr>
        <w:t>zatwierdzonego</w:t>
      </w:r>
      <w:r w:rsidRPr="000E00E6">
        <w:rPr>
          <w:rFonts w:cs="Arial"/>
          <w:color w:val="auto"/>
        </w:rPr>
        <w:t xml:space="preserve"> Projektu Organizacji Ruchu na czas trwania budowy wraz z dostarczeniem kopii Projektu Inspektorowi Nadzoru Inwestorskiego i wprowadzaniem dalszych zmian i uzgodnień wynikających z postępu Robót.</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Wykonanie tymczasowego oznakowania i oświetlenia zgodnie z wymaganiami bezpieczeństwa ruchu.</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Opłaty/dzierżawy terenu.</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Przygotowanie terenu.</w:t>
      </w:r>
    </w:p>
    <w:p w:rsidR="000E00E6" w:rsidRPr="000E00E6" w:rsidRDefault="000E00E6" w:rsidP="005353AB">
      <w:pPr>
        <w:numPr>
          <w:ilvl w:val="0"/>
          <w:numId w:val="5"/>
        </w:numPr>
        <w:tabs>
          <w:tab w:val="left" w:pos="426"/>
          <w:tab w:val="left" w:pos="1418"/>
        </w:tabs>
        <w:spacing w:before="0"/>
        <w:ind w:left="360" w:hanging="76"/>
        <w:jc w:val="both"/>
        <w:rPr>
          <w:rFonts w:cs="Arial"/>
          <w:color w:val="auto"/>
        </w:rPr>
      </w:pPr>
      <w:r w:rsidRPr="000E00E6">
        <w:rPr>
          <w:rFonts w:cs="Arial"/>
          <w:color w:val="auto"/>
        </w:rPr>
        <w:t xml:space="preserve">Dostarczenie i wykonanie konstrukcji tymczasowej nawierzchni (a w tym tymczasowe poszerzenie istniejącej nawierzchni) , ramp, chodników, krawężników, barier, </w:t>
      </w:r>
      <w:proofErr w:type="spellStart"/>
      <w:r w:rsidRPr="000E00E6">
        <w:rPr>
          <w:rFonts w:cs="Arial"/>
          <w:color w:val="auto"/>
        </w:rPr>
        <w:t>oznakowań</w:t>
      </w:r>
      <w:proofErr w:type="spellEnd"/>
      <w:r w:rsidRPr="000E00E6">
        <w:rPr>
          <w:rFonts w:cs="Arial"/>
          <w:color w:val="auto"/>
        </w:rPr>
        <w:t xml:space="preserve"> i drenażu. </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Tymczasową przebudowę urządzeń obcych.</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Wykonanie remontu cząstkowego dróg objazdowych.</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 xml:space="preserve">Uzupełnienie ubytków pobocza gruntem z </w:t>
      </w:r>
      <w:proofErr w:type="spellStart"/>
      <w:r w:rsidRPr="000E00E6">
        <w:rPr>
          <w:rFonts w:cs="Arial"/>
          <w:color w:val="auto"/>
        </w:rPr>
        <w:t>dokopu</w:t>
      </w:r>
      <w:proofErr w:type="spellEnd"/>
      <w:r w:rsidRPr="000E00E6">
        <w:rPr>
          <w:rFonts w:cs="Arial"/>
          <w:color w:val="auto"/>
        </w:rPr>
        <w:t>.</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Zakupy i koszty zakupu potrzebnych materiałów.</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Dostarczenie i koszty dostarczenia potrzebnych materiałów.</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Koszt zapewnienia niezbędnych czynników produkcji.</w:t>
      </w:r>
    </w:p>
    <w:p w:rsidR="000E00E6" w:rsidRPr="000E00E6" w:rsidRDefault="000E00E6" w:rsidP="005353AB">
      <w:pPr>
        <w:numPr>
          <w:ilvl w:val="0"/>
          <w:numId w:val="5"/>
        </w:numPr>
        <w:tabs>
          <w:tab w:val="left" w:pos="426"/>
        </w:tabs>
        <w:spacing w:before="0"/>
        <w:ind w:left="360" w:hanging="76"/>
        <w:jc w:val="both"/>
        <w:rPr>
          <w:rFonts w:cs="Arial"/>
          <w:color w:val="auto"/>
        </w:rPr>
      </w:pPr>
      <w:r w:rsidRPr="000E00E6">
        <w:rPr>
          <w:rFonts w:cs="Arial"/>
          <w:color w:val="auto"/>
        </w:rPr>
        <w:t xml:space="preserve">Koszt funkcjonowania komunikacji zbiorowej w układzie tymczasowej organizacji ruchu która wydłuża trasy przejazdu </w:t>
      </w:r>
    </w:p>
    <w:p w:rsidR="000E00E6" w:rsidRPr="000E00E6" w:rsidRDefault="000E00E6" w:rsidP="00207A85">
      <w:pPr>
        <w:spacing w:before="0"/>
        <w:jc w:val="both"/>
        <w:rPr>
          <w:rFonts w:cs="Arial"/>
          <w:color w:val="auto"/>
        </w:rPr>
      </w:pPr>
      <w:r w:rsidRPr="000E00E6">
        <w:rPr>
          <w:rFonts w:cs="Arial"/>
          <w:color w:val="auto"/>
        </w:rPr>
        <w:t>Koszt Utrzymania objazdów/przejazdów i organizacji ruchu obejmuje:</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 xml:space="preserve">Oczyszczanie, przestawienie, przykrycie i usunięcie tymczasowych </w:t>
      </w:r>
      <w:proofErr w:type="spellStart"/>
      <w:r w:rsidRPr="000E00E6">
        <w:rPr>
          <w:rFonts w:cs="Arial"/>
          <w:color w:val="auto"/>
        </w:rPr>
        <w:t>oznakowań</w:t>
      </w:r>
      <w:proofErr w:type="spellEnd"/>
      <w:r w:rsidRPr="000E00E6">
        <w:rPr>
          <w:rFonts w:cs="Arial"/>
          <w:color w:val="auto"/>
        </w:rPr>
        <w:t xml:space="preserve"> pionowych, poziomych, barier i świateł.</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 xml:space="preserve">Utrzymanie płynności ruchu publicznego, </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Utrzymanie płynności ruchu publicznego z uwzględnieniem kierowania ruchem przy pomocy przeszkolonych sygnalistów.</w:t>
      </w:r>
    </w:p>
    <w:p w:rsidR="000E00E6" w:rsidRPr="000E00E6" w:rsidRDefault="000E00E6" w:rsidP="005353AB">
      <w:pPr>
        <w:numPr>
          <w:ilvl w:val="0"/>
          <w:numId w:val="17"/>
        </w:numPr>
        <w:tabs>
          <w:tab w:val="left" w:pos="426"/>
        </w:tabs>
        <w:spacing w:before="0"/>
        <w:jc w:val="both"/>
        <w:rPr>
          <w:rFonts w:cs="Arial"/>
          <w:color w:val="auto"/>
        </w:rPr>
      </w:pPr>
      <w:r w:rsidRPr="000E00E6">
        <w:rPr>
          <w:rFonts w:cs="Arial"/>
          <w:color w:val="auto"/>
        </w:rPr>
        <w:t xml:space="preserve">Utrzymanie w wymaganym stanie technicznym tymczasowych nawierzchni, chodników, krawężników, barier, </w:t>
      </w:r>
      <w:proofErr w:type="spellStart"/>
      <w:r w:rsidRPr="000E00E6">
        <w:rPr>
          <w:rFonts w:cs="Arial"/>
          <w:color w:val="auto"/>
        </w:rPr>
        <w:t>oznakowań</w:t>
      </w:r>
      <w:proofErr w:type="spellEnd"/>
      <w:r w:rsidRPr="000E00E6">
        <w:rPr>
          <w:rFonts w:cs="Arial"/>
          <w:color w:val="auto"/>
        </w:rPr>
        <w:t xml:space="preserve"> i drenażu</w:t>
      </w:r>
    </w:p>
    <w:p w:rsidR="000E00E6" w:rsidRPr="000E00E6" w:rsidRDefault="000E00E6" w:rsidP="00207A85">
      <w:pPr>
        <w:spacing w:before="0"/>
        <w:jc w:val="both"/>
        <w:rPr>
          <w:rFonts w:cs="Arial"/>
          <w:color w:val="auto"/>
        </w:rPr>
      </w:pPr>
      <w:r w:rsidRPr="000E00E6">
        <w:rPr>
          <w:rFonts w:cs="Arial"/>
          <w:color w:val="auto"/>
        </w:rPr>
        <w:t>Koszt Likwidacji objazdów/przejazdów i organizacji ruchu obejmuje:</w:t>
      </w:r>
    </w:p>
    <w:p w:rsidR="000E00E6" w:rsidRPr="000E00E6" w:rsidRDefault="000E00E6" w:rsidP="005353AB">
      <w:pPr>
        <w:numPr>
          <w:ilvl w:val="0"/>
          <w:numId w:val="18"/>
        </w:numPr>
        <w:tabs>
          <w:tab w:val="left" w:pos="426"/>
        </w:tabs>
        <w:spacing w:before="0"/>
        <w:jc w:val="both"/>
        <w:rPr>
          <w:rFonts w:cs="Arial"/>
          <w:color w:val="auto"/>
        </w:rPr>
      </w:pPr>
      <w:r w:rsidRPr="000E00E6">
        <w:rPr>
          <w:rFonts w:cs="Arial"/>
          <w:color w:val="auto"/>
        </w:rPr>
        <w:t>Usunięcie wbudowanych materiałów i oznakowania.</w:t>
      </w:r>
    </w:p>
    <w:p w:rsidR="000E00E6" w:rsidRDefault="000E00E6" w:rsidP="005353AB">
      <w:pPr>
        <w:numPr>
          <w:ilvl w:val="0"/>
          <w:numId w:val="18"/>
        </w:numPr>
        <w:tabs>
          <w:tab w:val="left" w:pos="426"/>
        </w:tabs>
        <w:spacing w:before="0"/>
        <w:jc w:val="both"/>
        <w:rPr>
          <w:rFonts w:cs="Arial"/>
          <w:color w:val="auto"/>
        </w:rPr>
      </w:pPr>
      <w:r w:rsidRPr="000E00E6">
        <w:rPr>
          <w:rFonts w:cs="Arial"/>
          <w:color w:val="auto"/>
        </w:rPr>
        <w:t>Doprowadzenie terenu do stanu pierwotnego.</w:t>
      </w:r>
    </w:p>
    <w:p w:rsidR="00A5615A" w:rsidRPr="000E00E6" w:rsidRDefault="00A5615A" w:rsidP="00A5615A">
      <w:pPr>
        <w:tabs>
          <w:tab w:val="left" w:pos="426"/>
        </w:tabs>
        <w:spacing w:before="0"/>
        <w:ind w:left="720"/>
        <w:jc w:val="both"/>
        <w:rPr>
          <w:rFonts w:cs="Arial"/>
          <w:color w:val="auto"/>
        </w:rPr>
      </w:pPr>
    </w:p>
    <w:p w:rsidR="00D36C2D" w:rsidRPr="000E00E6" w:rsidRDefault="00D36C2D" w:rsidP="00207A85">
      <w:pPr>
        <w:spacing w:before="0"/>
        <w:jc w:val="both"/>
        <w:rPr>
          <w:b/>
          <w:color w:val="auto"/>
        </w:rPr>
      </w:pPr>
      <w:r w:rsidRPr="000E00E6">
        <w:rPr>
          <w:b/>
          <w:color w:val="auto"/>
        </w:rPr>
        <w:lastRenderedPageBreak/>
        <w:t>9.4  Ogrodzenia</w:t>
      </w:r>
    </w:p>
    <w:p w:rsidR="00D36C2D" w:rsidRPr="008A0A63" w:rsidRDefault="00D36C2D" w:rsidP="00207A85">
      <w:pPr>
        <w:spacing w:before="0"/>
        <w:jc w:val="both"/>
        <w:rPr>
          <w:color w:val="auto"/>
        </w:rPr>
      </w:pPr>
      <w:r w:rsidRPr="008A0A63">
        <w:rPr>
          <w:color w:val="auto"/>
        </w:rPr>
        <w:t>Wykonawca jest zobowiązany do zabezpieczenia terenu budowy oraz utrzymania na nim ruchu, drogowego  i pieszego w okresie trwania realizacji inwestycji, aż do zakończenia robót i ich odbioru końcowego.</w:t>
      </w:r>
    </w:p>
    <w:p w:rsidR="00D36C2D" w:rsidRPr="008A0A63" w:rsidRDefault="00D36C2D" w:rsidP="00207A85">
      <w:pPr>
        <w:spacing w:before="0"/>
        <w:jc w:val="both"/>
        <w:rPr>
          <w:color w:val="auto"/>
        </w:rPr>
      </w:pPr>
      <w:r w:rsidRPr="008A0A63">
        <w:rPr>
          <w:color w:val="auto"/>
        </w:rPr>
        <w:t>Wykonawca dostarczy, zainstaluje i będzie utrzymywać tymczasowe urządzenia zabezpieczające, w tym: ogrodzenia, bariery, poręcze, zapory, oświetlenie, sygnały i znaki ostrzegawcze, dozorców, wszelkie inne środki niezbędne do ochrony robót, wygody społeczności i innych. Wykonawca musi zapewnić w dzień i w nocy stałą i dobrą widoczność tych zapór i znaków, dla których jest to nieodzowne ze względów bezpieczeństwa. Wszystkie znaki, zapory i inne urządzenia zabezpieczające powinny być zaakceptowane przez Inżyniera.</w:t>
      </w:r>
    </w:p>
    <w:p w:rsidR="00D36C2D" w:rsidRPr="008A0A63" w:rsidRDefault="00D36C2D" w:rsidP="00207A85">
      <w:pPr>
        <w:spacing w:before="0"/>
        <w:jc w:val="both"/>
        <w:rPr>
          <w:color w:val="auto"/>
        </w:rPr>
      </w:pPr>
      <w:r w:rsidRPr="008A0A63">
        <w:rPr>
          <w:color w:val="auto"/>
        </w:rPr>
        <w:t>Wykonawca jest zobowiązany do podjęcia wszelkich innych środków niezbędnych dla ochrony robót, bezpieczeństwa pojazdów i pieszych.</w:t>
      </w:r>
    </w:p>
    <w:p w:rsidR="00D36C2D" w:rsidRPr="008A0A63" w:rsidRDefault="00D36C2D" w:rsidP="00207A85">
      <w:pPr>
        <w:spacing w:before="0"/>
        <w:jc w:val="both"/>
        <w:rPr>
          <w:color w:val="auto"/>
        </w:rPr>
      </w:pPr>
      <w:r w:rsidRPr="008A0A63">
        <w:rPr>
          <w:color w:val="auto"/>
        </w:rPr>
        <w:t>Koszt zabezpieczenia terenu budowy nie podlega odrębnej zapłacie i przyjmuje się, że jest włączony w cenę umowną</w:t>
      </w:r>
      <w:r w:rsidR="00454A2A">
        <w:rPr>
          <w:color w:val="auto"/>
        </w:rPr>
        <w:t>.</w:t>
      </w:r>
    </w:p>
    <w:p w:rsidR="00D36C2D" w:rsidRPr="000E00E6" w:rsidRDefault="00D36C2D" w:rsidP="00207A85">
      <w:pPr>
        <w:spacing w:before="0"/>
        <w:jc w:val="both"/>
        <w:rPr>
          <w:b/>
          <w:color w:val="auto"/>
        </w:rPr>
      </w:pPr>
      <w:r w:rsidRPr="000E00E6">
        <w:rPr>
          <w:b/>
          <w:color w:val="auto"/>
        </w:rPr>
        <w:t>Zabezpieczenia chodników i jezdni</w:t>
      </w:r>
    </w:p>
    <w:p w:rsidR="00D36C2D" w:rsidRDefault="00D36C2D" w:rsidP="00207A85">
      <w:pPr>
        <w:spacing w:before="0"/>
        <w:jc w:val="both"/>
        <w:rPr>
          <w:color w:val="auto"/>
        </w:rPr>
      </w:pPr>
      <w:r w:rsidRPr="008A0A63">
        <w:rPr>
          <w:color w:val="auto"/>
        </w:rPr>
        <w:t>Wykonawca wykona i uzgodni, jeśli Zamawiający uzna to za stosowane, projekt zagospodarowania terenu budowy, utrzymania czystości dróg publicznych i ulic znajdujących się w obrębie terenu budowy bądź obsługujących teren budowy. Projekt dotyczy również wykonania odpowiednich zabezpieczeń chodników i jezdni przyległych do prowadzonej budowy</w:t>
      </w:r>
    </w:p>
    <w:p w:rsidR="00A5615A" w:rsidRPr="008A0A63" w:rsidRDefault="00A5615A" w:rsidP="00207A85">
      <w:pPr>
        <w:spacing w:before="0"/>
        <w:jc w:val="both"/>
        <w:rPr>
          <w:color w:val="auto"/>
        </w:rPr>
      </w:pPr>
    </w:p>
    <w:p w:rsidR="00D36C2D" w:rsidRPr="000E00E6" w:rsidRDefault="000E00E6" w:rsidP="00207A85">
      <w:pPr>
        <w:spacing w:before="0"/>
        <w:jc w:val="both"/>
        <w:rPr>
          <w:b/>
          <w:color w:val="auto"/>
        </w:rPr>
      </w:pPr>
      <w:r w:rsidRPr="000E00E6">
        <w:rPr>
          <w:b/>
          <w:color w:val="auto"/>
        </w:rPr>
        <w:t>10.</w:t>
      </w:r>
      <w:r w:rsidR="00D36C2D" w:rsidRPr="000E00E6">
        <w:rPr>
          <w:b/>
          <w:color w:val="auto"/>
        </w:rPr>
        <w:t xml:space="preserve"> Przepisy związane jeżeli ich brak</w:t>
      </w:r>
    </w:p>
    <w:p w:rsidR="00D36C2D" w:rsidRPr="000E00E6" w:rsidRDefault="00D36C2D" w:rsidP="00207A85">
      <w:pPr>
        <w:spacing w:before="0"/>
        <w:jc w:val="both"/>
        <w:rPr>
          <w:b/>
          <w:color w:val="auto"/>
        </w:rPr>
      </w:pPr>
      <w:r w:rsidRPr="000E00E6">
        <w:rPr>
          <w:b/>
          <w:color w:val="auto"/>
        </w:rPr>
        <w:t>10.1 Rozporządzenia</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7 lipca 1994 - Prawo budowlane (Dz.U. Nr 89 z 25.08.1994r, poz. 414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26.06.2002 r. w sprawie dziennika budowy, montażu i rozbiórki tablicy informacyjnej oraz ogłoszenia zawierającego dane dotyczące bezpieczeństwa pracy i ochrony zdrowia. (Dz.U. Nr 108 z 17.07.2002r., poz.953).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Przestrzennej i Budownictwa z 30.12.1994r w sprawie samodzielnych funkcji technicznych w budownictwie (Dz.U Nr 8 z 1994r., poz. 38).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Przestrzennej i Budownictwa z 21.02.1995r w sprawie rodzaju i zakresu opracowań geodezyjno-kartograficznych oraz czynności geodezyjnych obowiązujących w budownictwie (Dz.U Nr 25, poz. 133 z dnia 13 marca 1995r).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17 maja 1989 roku - Prawo geodezyjne i kartograficzne (Dz.U. Nr 30 z 1989r., poz. 163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05.08.1998r. w sprawie aprobat i kryteriów technicznych oraz jednostkowego stosowania wyrobów budowlanych (Dz. U. Nr 107 z 20.08 .1998r. poz.679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Ustawa z dnia 21 marca 1985 r. o drogach publicznych (Dz.U. Nr 14, poz. 60 </w:t>
      </w:r>
      <w:r w:rsidRPr="000E00E6">
        <w:rPr>
          <w:rFonts w:cs="Arial"/>
          <w:color w:val="auto"/>
        </w:rPr>
        <w:br/>
        <w:t>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16 kwietnia 2004r. o wyrobach budowlanych (Dz. U. nr 92 poz. 881).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29 stycznia 2004r. Prawo zamówień publicznych (tekst jednolity Dz.U.nr.164 poz.1163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27 kwietnia 2001 r. o odpadach (Dz.U. 2001 nr 62 poz. 628)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27 kwietnia 2001 r. Prawo ochrony środowiska. (Dz.U. 2001 nr 62 poz. 627)</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16 kwietnia 2004 r. o wyrobach budowlanych (Dz.U. 2004 nr 92 poz. 881)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Załączniki do rozporządzenia Ministra Infrastruktury z dnia 3 lipca 2003 w sprawie szczegółowych warunków technicznych dla znaków i sygnałów drogowych oraz urządzeń bezpieczeństwa ruchu drogowego i warunków ich umieszczania na drogach (Dz. U. nr 220, poz. 2181)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23 czerwca 2003 r. w sprawie informacji dotyczącej bezpieczeństwa i ochrony zdrowia oraz planu bezpieczeństwa i ochrony zdrowia (Dz.U. 2003 Nr 120 poz. 1126)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Ustawa z dnia 20 czerwca 1997r. Prawo o ruchu drogowym (Dz.U. 2005 Nr 108 poz. 908)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3 lipca 2003 r. w sprawie szczegółowych warunków technicznych dla znaków i sygnałów drogowych oraz urządzeń bezpieczeństwa ruchu drogowego i warunków ich umieszczania na drogach (Dziennik Ustaw z 2003 r. Nr 220 poz. 2181)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23 września 2003 r. w sprawie szczegółowych warunków zarządzania ruchem na drogach oraz wykonywania nadzoru nad tym zarządzaniem (Dziennik Ustaw z 2003 r. Nr 177 poz. 1729)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Transportu i Gospodarki Morskiej z dnia 10.09.1998 r. w sprawie warunków technicznych, jakim powinny odpowiadać budowle kolejowe i ich usytuowanie (Dz. U. Nr 151 poz. 987 z 15.12.1998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Transportu i Gospodarki Morskiej z dnia 26.02.1996 r. w sprawie warunków technicznych, jakim powinny odpowiadać skrzyżowania linii kolejowych z drogami publicznymi i ich usytuowanie  ( Dz. U. Nr 33 poz.144 z 20.03.1996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6 lutego 2003 r. w sprawie bezpieczeństwa i higieny pracy podczas wykonywania robót budowlanych (Dz. U. 2003 Nr 47 poz. 402)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11 sierpnia 2004 r. w sprawie sposobów deklarowania zgodności wyrobów budowlanych oraz sposobu znakowania ich znakiem budowlanym (Dz. U. 2004 nr 198 poz. 2041)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dnia 31 lipca 1998 r. w sprawie systemów oceny zgodności, wzoru deklaracji zgodności oraz sposobu w sprawie systemów oceny zgodności, wzoru deklaracji zgodności oraz sposobu stosowania w budownictwie. Dz. U. Nr 113 poz. 728 z 1998 r.</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11 sierpnia 2004 r. w sprawie systemów</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oceny zgodności, wymagań, jakie powinny spełniać notyfikowane jednostki uczestniczące w ocenie zgodności, oraz sposobu oznaczania wyrobów budowlanych oznakowaniem CE (Dz. U. Nr 195 poz. 2011).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26 września 2003 r. w sprawie wykazu typów budowli i urządzeń przeznaczonych do prowadzenia ruchu kolejowego oraz typów pojazdów kolejowych, na które wydawane są świadectwa dopuszczenia do eksploatacji (Dz.U. z 2003 r Nr 175, poz. 1706);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30 kwietnia 2004 r. w sprawie świadectw dopuszczenia do eksploatacji typu budowli i urządzeń przeznaczonych do prowadzenia ruchu kolejowego oraz typu pojazdu kolejowego (Dz.U. z 2004 r Nr 103, poz. 1090)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12 października 2005 r. w sprawie zakresu badań koniecznych do uzyskania świadectw dopuszczenia do eksploatacji typów budowli i urządzeń przeznaczonych do prowadzenia ruchu kolejowego oraz typów pojazdów kolejowych (Dz. U. Nr 212 poz. 1772).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Rozporządzenie Ministra Spraw Wewnętrznych i Administracji z 24 września 1998 r. w sprawie ustalenia warunków geotechnicznych </w:t>
      </w:r>
      <w:proofErr w:type="spellStart"/>
      <w:r w:rsidRPr="000E00E6">
        <w:rPr>
          <w:rFonts w:cs="Arial"/>
          <w:color w:val="auto"/>
        </w:rPr>
        <w:t>posadawiania</w:t>
      </w:r>
      <w:proofErr w:type="spellEnd"/>
      <w:r w:rsidRPr="000E00E6">
        <w:rPr>
          <w:rFonts w:cs="Arial"/>
          <w:color w:val="auto"/>
        </w:rPr>
        <w:t xml:space="preserve"> obiektów budowlanych (Dz. U. Nr 126 poz.839).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Rozporządzenie Ministra Pracy i Polityki Socjalnej z dnia 26 września 1997 r. w sprawie ogólnych przepisów bezpieczeństwa i higieny pracy (tekst jednolity Dz. U. z 2003 r. Nr 169 poz. 1650 z </w:t>
      </w:r>
      <w:proofErr w:type="spellStart"/>
      <w:r w:rsidRPr="000E00E6">
        <w:rPr>
          <w:rFonts w:cs="Arial"/>
          <w:color w:val="auto"/>
        </w:rPr>
        <w:t>późn</w:t>
      </w:r>
      <w:proofErr w:type="spellEnd"/>
      <w:r w:rsidRPr="000E00E6">
        <w:rPr>
          <w:rFonts w:cs="Arial"/>
          <w:color w:val="auto"/>
        </w:rPr>
        <w:t>.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Rozporządzenie Ministra Pracy i Polityki Socjalnej z dnia 14 marca 2000 r. w sprawie bezpieczeństwa i higieny pracy przy ręcznych pracach transportowych (tekst jednolity Dz. U. Nr 26 poz. 313 z </w:t>
      </w:r>
      <w:proofErr w:type="spellStart"/>
      <w:r w:rsidRPr="000E00E6">
        <w:rPr>
          <w:rFonts w:cs="Arial"/>
          <w:color w:val="auto"/>
        </w:rPr>
        <w:t>późn</w:t>
      </w:r>
      <w:proofErr w:type="spellEnd"/>
      <w:r w:rsidRPr="000E00E6">
        <w:rPr>
          <w:rFonts w:cs="Arial"/>
          <w:color w:val="auto"/>
        </w:rPr>
        <w:t>.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Gospodarki z dnia 20 września 2001 w sprawie bezpieczeństwa i higieny pracy podczas eksploatacji maszyn i innych urządzeń technicznych do robót ziemnych, budowlanych i drogowych. (Dz. U. z 2001 r. nr 118 poz. 1263)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30 października 2003 roku w sprawie dopuszczalnych poziomów pól elektromagnetycznych w środowisku oraz sposobów sprawdzania dotrzymania tych poziomów (Dz. U. Nr 192, poz. 1883).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7 sierpnia 2008 r. w sprawie wymagań w zakresie odległości i warunków dopuszczających usytuowanie  drzew i krzewów, elementów ochrony akustycznej i wykonywania robót ziemnych w sąsiedztwie linii kolejowej, a także sposobu urządzania i utrzymania zasłon odśnieżnych pasów przeciwpożarowych (Dz. U. Nr 153 poz. 955).</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9 listopada 2004r. w sprawie określenia rodzajów przedsięwzięć mogących znacząco oddziaływać na środowisko oraz szczegółowych uwarunkowań związanych z kwalifikowaniem przedsięwzięcia do sporządzenia raportu o oddziaływaniu na środowisko (Dz.U. z 2004 r Nr 257, poz. 2573)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26.06.2002 r. w sprawie dziennika budowy, montażu i rozbiórki, tablicy informacyjnej oraz ogłoszenia zawierającego dane dotyczące bezpieczeństwa pracy i ochrony zdrowia (Dz. U. nr 108, poz. 953),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Obrony Narodowej z dnia 22 maja 2003 r. w sprawie nadzoru nad pracami geodezyjnymi i kartograficznymi na terenach zamkniętych (Dz. U. Nr 101 poz. 939);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Spraw Wewnętrznych i Administracji z dnia 17 maja 1999 r. w sprawie określenia rodzajów materiałów stanowiących państwowy zasób geodezyjny i kartograficzny, sposobu i trybu ich gromadzenia i wyłączania z zasobu oraz udostępniania zasobu (Dz. U. Nr 49 poz.493);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Spraw Wewnętrznych i Administracji z dnia 24.03.1999 r. w sprawie standardów technicznych dotyczących geodezji, kartografii oraz krajowego systemu informacji o terenie (Dz.U. z 1999 r. nr 30, poz. 297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Rozwoju Regionalnego i Budownictwa z dnia 02.04.2001 r. w sprawie geodezyjnej ewidencji sieci uzbrojenia terenu oraz zespołów uzgadniania dokumentacji projektowej (Dz.U. z 2001 r Nr 38, poz. 455);</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Transportu i Gospodarki Morskiej z 30 maja 2000 r. w sprawie warunków technicznych, jakim powinny odpowiadać drogowe obiekty inżynierskie i ich usytuowanie (Dz.U. z 2000 r. Nr 63, poz. 735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14 maja 2004 r. w sprawie kontroli wyrobów budowlanych wprowadzonych do obrotu (Dz. U. Nr 130 poz. 1386).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14 maja 2004 r. w sprawie próbek wyrobów budowlanych wprowadzonych do obrotu (Dz. U. Nr 130, poz. 1387</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Rozporządzenie Ministra Gospodarki Przestrzennej i Budownictwa z dnia 21 lutego 1995 r. w sprawie rodzaju i zakresu opracowań </w:t>
      </w:r>
      <w:proofErr w:type="spellStart"/>
      <w:r w:rsidRPr="000E00E6">
        <w:rPr>
          <w:rFonts w:cs="Arial"/>
          <w:color w:val="auto"/>
        </w:rPr>
        <w:t>geodezyjno</w:t>
      </w:r>
      <w:proofErr w:type="spellEnd"/>
      <w:r w:rsidRPr="000E00E6">
        <w:rPr>
          <w:rFonts w:cs="Arial"/>
          <w:color w:val="auto"/>
        </w:rPr>
        <w:t xml:space="preserve"> – kartograficznych oraz czynności geodezyjnych obowiązujących w budownictwie (Dz. U. Nr 25 poz. 133).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17 stycznia 2003 r. w sprawie rodzajów wyników pomiarów prowadzonych w związku z eksploatacją dróg, linii kolejowych, linii tramwajowych, lotnisk oraz portów, które powinny być przekazywane właściwym organom ochrony środowiska, oraz terminów i sposobów ich prezentacji (Dz. U. Nr 18 poz. 164).</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14 lutego 2006 r. w sprawie wzorów dokumentów stosowanych na potrzeby ewidencji odpadów (Dz. Nr 30 poz. 213).</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27 września 2001 r. w sprawie katalogu odpadów (Dz. U. Nr 112 poz. 1206).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4 czerwca 2007r w sprawie ustalania wartości wskaźnika hałasu LDWN (Dz. U. Nr 106 poz. 729).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14 czerwca 2007r w sprawie dopuszczalnych poziomów hałasu w środowisku (Dz. U. Nr 120 poz. 826).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2 października 2007 r. w sprawie wymagań w zakresie prowadzenia pomiarów poziomów w środowisku substancji lub energii przez zarządzającego drogą, linią kolejową, linią tramwajową, lotniskiem, portem (Dz. U. Nr 192 poz. 1392).</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Obwieszczenie Ministra Środowiska z dnia 16 października 2007 r. w sprawie stawek opłat za usunięcie drzew i krzewów oraz kar za zniszczenie zieleni na rok 2008 (M.P. Nr 77 poz. 828).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Środowiska z dnia 09 września 2002 r. w sprawie standardów jakości gleby oraz standardów jakości ziemi (Dz. U. Nr 165 poz. 1359).</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 xml:space="preserve">Decyzja Nr 62 Ministra Infrastruktury z dnia 26 września 2005r. w sprawie ustalenia terenów, przez które przebiegają linie kolejowe, jako terenów zamkniętych (Dz. U. M.I. Nr 11 poz. 72, z </w:t>
      </w:r>
      <w:proofErr w:type="spellStart"/>
      <w:r w:rsidRPr="000E00E6">
        <w:rPr>
          <w:rFonts w:cs="Arial"/>
          <w:color w:val="auto"/>
        </w:rPr>
        <w:t>późn</w:t>
      </w:r>
      <w:proofErr w:type="spellEnd"/>
      <w:r w:rsidRPr="000E00E6">
        <w:rPr>
          <w:rFonts w:cs="Arial"/>
          <w:color w:val="auto"/>
        </w:rPr>
        <w:t>. zm.).</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Rozporządzenia Ministra Środowiska z dnia 14 grudnia 2006r. w sprawie dróg, linii kolejowych i lotnisk, których eksploatacja może powodować negatywne oddziaływanie akustyczne na znacznych obszarach, dla których jest wymagane sporządzanie map akustycznych, oraz sposoby określania granic terenów objętych tymi mapami (Dz. U. Nr 1 poz. 8).</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1 czerwca 2004r w sprawie określenia warunków udzielania zezwoleń na zajęcie pasa drogowego (Dz. U. Nr 140 poz. 1481).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29 lipca 2004 r. w sprawie sposobu prowadzenia Krajowego Wykazu Zakwestionowanych Wyrobów Budowlanych (Dz. U. Nr 180 poz. 1861).</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Rady Ministrów z dnia 20 grudnia 2005 r. w sprawie opłat za korzystanie ze środowiska (Dz. U. Nr 260 poz. 2176).</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12 kwietnia 2002 r w sprawie warunków technicznych, jakim powinny odpowiadać budynki i ich usytuowanie (Dz.U. z 2002 r Nr 75, poz. 690 i z późniejszymi zmianami);</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18 lipca 2005 r. w sprawie ogólnych warunków prowadzenia ruchu kolejowego i sygnalizacji (Dz. U. 2005 nr 172 poz. 1444)</w:t>
      </w:r>
    </w:p>
    <w:p w:rsidR="00D36C2D" w:rsidRPr="000E00E6" w:rsidRDefault="00D36C2D" w:rsidP="005353AB">
      <w:pPr>
        <w:numPr>
          <w:ilvl w:val="0"/>
          <w:numId w:val="19"/>
        </w:numPr>
        <w:spacing w:before="0"/>
        <w:ind w:left="425" w:hanging="357"/>
        <w:jc w:val="both"/>
        <w:rPr>
          <w:rFonts w:cs="Arial"/>
          <w:color w:val="auto"/>
        </w:rPr>
      </w:pPr>
      <w:r w:rsidRPr="000E00E6">
        <w:rPr>
          <w:rFonts w:cs="Arial"/>
          <w:color w:val="auto"/>
        </w:rPr>
        <w:lastRenderedPageBreak/>
        <w:t>Rozporządzenie Ministra Infrastruktury z dnia 29 czerwca 2004 r. w sprawie zasadniczych wymagań dotyczących interoperacyjności kolei oraz procedur oceny zgodności dla transeuropejskiego systemu kolei dużych prędkości. (Dz.U. z 2004 r. Nr 162, poz. 1679).</w:t>
      </w:r>
    </w:p>
    <w:p w:rsidR="00D36C2D" w:rsidRDefault="00D36C2D" w:rsidP="005353AB">
      <w:pPr>
        <w:numPr>
          <w:ilvl w:val="0"/>
          <w:numId w:val="19"/>
        </w:numPr>
        <w:spacing w:before="0"/>
        <w:ind w:left="425" w:hanging="357"/>
        <w:jc w:val="both"/>
        <w:rPr>
          <w:rFonts w:cs="Arial"/>
          <w:color w:val="auto"/>
        </w:rPr>
      </w:pPr>
      <w:r w:rsidRPr="000E00E6">
        <w:rPr>
          <w:rFonts w:cs="Arial"/>
          <w:color w:val="auto"/>
        </w:rPr>
        <w:t>Rozporządzenie Ministra Infrastruktury z dnia 8 listopada 2004 r. w sprawie aprobat technicznych oraz jednostek organizacyjnych upoważnionych do ich wydawania (Dz.U. 2004 nr 249 poz. 2497)</w:t>
      </w:r>
    </w:p>
    <w:p w:rsidR="00A5615A" w:rsidRPr="000E00E6" w:rsidRDefault="00A5615A" w:rsidP="00A5615A">
      <w:pPr>
        <w:spacing w:before="0"/>
        <w:ind w:left="425"/>
        <w:jc w:val="both"/>
        <w:rPr>
          <w:rFonts w:cs="Arial"/>
          <w:color w:val="auto"/>
        </w:rPr>
      </w:pPr>
    </w:p>
    <w:p w:rsidR="00D36C2D" w:rsidRPr="000E00E6" w:rsidRDefault="00D36C2D" w:rsidP="00207A85">
      <w:pPr>
        <w:spacing w:before="0"/>
        <w:jc w:val="both"/>
        <w:rPr>
          <w:b/>
          <w:color w:val="auto"/>
        </w:rPr>
      </w:pPr>
      <w:r w:rsidRPr="008A0A63">
        <w:rPr>
          <w:b/>
          <w:color w:val="auto"/>
        </w:rPr>
        <w:t>10.2</w:t>
      </w:r>
      <w:r w:rsidRPr="000E00E6">
        <w:rPr>
          <w:b/>
          <w:color w:val="auto"/>
        </w:rPr>
        <w:t xml:space="preserve"> Normy</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Uchwała Nr 54/2009 Zarządu PKP Linie Kolejowe S.A. z dnia 27 lutego 2009 r. w sprawie zasad gospodarowania materiałami z odzysku</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PN-N-18002:2000 System zarządzania bezpieczeństwem i higieną pracy – Ogólne wytyczne do oceny ryzyka zawodowego</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Uchwała nr 347 Zarządu PKP Polskie Linie Kolejowe S.A. z dnia 23 grudnia 2003 r. – Wytyczne dotyczące zasad estetyzacji i kolorystyki budynków i budowli kolejowych służących do prowadzenia ruchu kolejowego i obsługi podróżnych oraz elementów informacji wizualnej.</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Decyzja nr 35/2008 Członka Zarządu - dyrektora ds. Sprzedaży PKP Polskie Linie Kolejowe S.A. z dnia 17.11.2008r roku w sprawie wytycznych organizacji i udzielania zamknięć torowych .</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Ir-1 (R1) – Instrukcja o prowadzeniu ruchu pociągów – wprowadzona Zarządzeniem Nr 18/2007 Zarządu PKP Polskie Linie Kolejowe S.A. z dnia 17 lipca 2007 r.; (Biuletyn PKP Polskie Linie Kolejowe S.A. – zeszyt B).</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Ir-3 – Instrukcja o sporządzaniu regulaminów technicznych – wprowadzona Zarządzeniem Nr 10 Zarządu PKP Polskie Linie Kolejowe S.A. z dnia 30 marca 2005 r. (Biuletyn PKP Polskie Linie Kolejowe S.A. B Nr 01 poz. 12).</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Ir-7 – Instrukcja obsługi przejazdów kolejowych - wprowadzona Zarządzeniem Nr 3 Zarządu PKP Polskie Linie Kolejowe S.A. z dnia 2 marca 2005 r. (Biuletyn PKP Polskie Linie Kolejowe S.A. B Nr 01 poz. 6).</w:t>
      </w:r>
    </w:p>
    <w:p w:rsidR="00D36C2D" w:rsidRPr="000E00E6" w:rsidRDefault="00D36C2D" w:rsidP="005353AB">
      <w:pPr>
        <w:numPr>
          <w:ilvl w:val="0"/>
          <w:numId w:val="20"/>
        </w:numPr>
        <w:spacing w:before="0"/>
        <w:ind w:left="426"/>
        <w:jc w:val="both"/>
        <w:rPr>
          <w:rFonts w:cs="Arial"/>
          <w:color w:val="auto"/>
        </w:rPr>
      </w:pPr>
      <w:r w:rsidRPr="000E00E6">
        <w:rPr>
          <w:rFonts w:cs="Arial"/>
          <w:color w:val="auto"/>
        </w:rPr>
        <w:t>Załącznik do zarządzenia Nr 8/2009 Zarządu PKP Polskie Linie Kolejowe S.A. z dnia 4 maja 2009 r. Wytyczne informowania pracownika innego pracodawcy o zagrożeniach dla bezpieczeństwa i zdrowia podczas wykonywania prac na terenie PKP Polskie Linie Kolejowe S.A.</w:t>
      </w:r>
    </w:p>
    <w:p w:rsidR="00D36C2D" w:rsidRDefault="00D36C2D" w:rsidP="00207A85">
      <w:pPr>
        <w:pStyle w:val="TYTU2PODROZDZIA"/>
        <w:spacing w:before="0"/>
        <w:ind w:left="0" w:firstLine="0"/>
        <w:rPr>
          <w:rFonts w:cs="Arial"/>
        </w:rPr>
      </w:pPr>
    </w:p>
    <w:p w:rsidR="00D36C2D" w:rsidRDefault="00D36C2D" w:rsidP="00207A85">
      <w:pPr>
        <w:pStyle w:val="TYTU2PODROZDZIA"/>
        <w:spacing w:before="0"/>
        <w:ind w:left="0" w:firstLine="0"/>
        <w:rPr>
          <w:rFonts w:cs="Arial"/>
        </w:rPr>
        <w:sectPr w:rsidR="00D36C2D" w:rsidSect="000E631F">
          <w:headerReference w:type="even" r:id="rId13"/>
          <w:headerReference w:type="default" r:id="rId14"/>
          <w:type w:val="continuous"/>
          <w:pgSz w:w="11906" w:h="16838" w:code="9"/>
          <w:pgMar w:top="1417" w:right="1417" w:bottom="1417" w:left="1417" w:header="709" w:footer="709" w:gutter="0"/>
          <w:cols w:space="708"/>
          <w:docGrid w:linePitch="272"/>
        </w:sectPr>
      </w:pPr>
    </w:p>
    <w:p w:rsidR="009F55BB" w:rsidRPr="0084223F" w:rsidRDefault="00D36C2D" w:rsidP="009F55BB">
      <w:pPr>
        <w:pStyle w:val="TYTU2PODROZDZIA"/>
        <w:spacing w:before="0"/>
        <w:ind w:left="0" w:firstLine="0"/>
        <w:rPr>
          <w:rFonts w:cs="Arial"/>
        </w:rPr>
      </w:pPr>
      <w:r>
        <w:rPr>
          <w:rFonts w:cs="Arial"/>
        </w:rPr>
        <w:lastRenderedPageBreak/>
        <w:br w:type="page"/>
      </w:r>
    </w:p>
    <w:p w:rsidR="00C17C56" w:rsidRPr="00C17C56" w:rsidRDefault="00C17C56" w:rsidP="00207A85">
      <w:pPr>
        <w:pStyle w:val="TYTU2PODROZDZIA"/>
        <w:spacing w:before="0"/>
        <w:ind w:left="0" w:firstLine="0"/>
        <w:rPr>
          <w:rFonts w:cs="Arial"/>
        </w:rPr>
      </w:pPr>
      <w:bookmarkStart w:id="8" w:name="_Toc512353168"/>
      <w:r w:rsidRPr="0084223F">
        <w:rPr>
          <w:rFonts w:cs="Arial"/>
        </w:rPr>
        <w:lastRenderedPageBreak/>
        <w:t>D – 0</w:t>
      </w:r>
      <w:r>
        <w:rPr>
          <w:rFonts w:cs="Arial"/>
        </w:rPr>
        <w:t>1</w:t>
      </w:r>
      <w:r w:rsidRPr="0084223F">
        <w:rPr>
          <w:rFonts w:cs="Arial"/>
        </w:rPr>
        <w:t>.0</w:t>
      </w:r>
      <w:r>
        <w:rPr>
          <w:rFonts w:cs="Arial"/>
        </w:rPr>
        <w:t>1</w:t>
      </w:r>
      <w:r w:rsidRPr="0084223F">
        <w:rPr>
          <w:rFonts w:cs="Arial"/>
        </w:rPr>
        <w:t>.0</w:t>
      </w:r>
      <w:r>
        <w:rPr>
          <w:rFonts w:cs="Arial"/>
        </w:rPr>
        <w:t xml:space="preserve">1 </w:t>
      </w:r>
      <w:r w:rsidRPr="00C17C56">
        <w:rPr>
          <w:rFonts w:cs="Arial"/>
        </w:rPr>
        <w:t>ODTWORZENIE  (WYZNACZENIE)  TRASY</w:t>
      </w:r>
      <w:r>
        <w:rPr>
          <w:rFonts w:cs="Arial"/>
        </w:rPr>
        <w:t xml:space="preserve">  </w:t>
      </w:r>
      <w:r w:rsidRPr="00C17C56">
        <w:rPr>
          <w:rFonts w:cs="Arial"/>
        </w:rPr>
        <w:t>I  PUNKTÓW  WYSOKOŚCIOWYCH</w:t>
      </w:r>
      <w:bookmarkEnd w:id="8"/>
    </w:p>
    <w:p w:rsidR="00C17C56" w:rsidRDefault="00C17C56" w:rsidP="00207A85">
      <w:pPr>
        <w:tabs>
          <w:tab w:val="left" w:pos="1"/>
          <w:tab w:val="left" w:pos="339"/>
          <w:tab w:val="left" w:pos="736"/>
          <w:tab w:val="left" w:pos="1020"/>
          <w:tab w:val="left" w:pos="1440"/>
          <w:tab w:val="left" w:pos="2160"/>
          <w:tab w:val="left" w:pos="2880"/>
          <w:tab w:val="left" w:pos="3600"/>
          <w:tab w:val="left" w:pos="4320"/>
        </w:tabs>
        <w:spacing w:before="0"/>
        <w:rPr>
          <w:rFonts w:ascii="Times New Roman" w:hAnsi="Times New Roman"/>
          <w:b/>
          <w:color w:val="auto"/>
          <w:sz w:val="28"/>
        </w:rPr>
      </w:pPr>
    </w:p>
    <w:p w:rsidR="00C17C56" w:rsidRPr="00C17C56" w:rsidRDefault="00C17C56" w:rsidP="00207A85">
      <w:pPr>
        <w:tabs>
          <w:tab w:val="left" w:pos="1"/>
          <w:tab w:val="left" w:pos="339"/>
          <w:tab w:val="left" w:pos="736"/>
          <w:tab w:val="left" w:pos="1020"/>
          <w:tab w:val="left" w:pos="1440"/>
          <w:tab w:val="left" w:pos="2160"/>
          <w:tab w:val="left" w:pos="2880"/>
          <w:tab w:val="left" w:pos="3600"/>
          <w:tab w:val="left" w:pos="4320"/>
        </w:tabs>
        <w:spacing w:before="0"/>
        <w:rPr>
          <w:rFonts w:cs="Arial"/>
          <w:b/>
          <w:color w:val="auto"/>
        </w:rPr>
      </w:pPr>
      <w:r w:rsidRPr="00C17C56">
        <w:rPr>
          <w:rFonts w:cs="Arial"/>
          <w:b/>
          <w:color w:val="auto"/>
        </w:rPr>
        <w:t>1. Wstęp</w:t>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r w:rsidRPr="00C17C56">
        <w:rPr>
          <w:rFonts w:cs="Arial"/>
          <w:b/>
          <w:color w:val="auto"/>
        </w:rPr>
        <w:tab/>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1.1. Przedmiot ST</w:t>
      </w:r>
    </w:p>
    <w:p w:rsidR="00C17C56" w:rsidRPr="00C17C56" w:rsidRDefault="00C17C56"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 xml:space="preserve">Przedmiotem niniejszej Specyfikacji Technicznej są wymagania dotyczące odtworzenia trasy i jej punktów wysokościowych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1.2. Zakres stosowania ST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Specyfikacje Techniczne stanowią część Dokumentów Przetargowych i Umowy i należy je stosowa</w:t>
      </w:r>
      <w:r w:rsidRPr="00C17C56">
        <w:rPr>
          <w:rFonts w:cs="Arial"/>
          <w:color w:val="auto"/>
          <w:lang w:val="en-GB"/>
        </w:rPr>
        <w:sym w:font="Times New Roman" w:char="0107"/>
      </w:r>
      <w:r w:rsidRPr="00C17C56">
        <w:rPr>
          <w:rFonts w:cs="Arial"/>
          <w:color w:val="auto"/>
        </w:rPr>
        <w:t xml:space="preserve"> w zlecaniu i wykonaniu Robót opisanych w podpunkcie 1.1.</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1.3. Zakres robót objętych ST</w:t>
      </w:r>
    </w:p>
    <w:p w:rsidR="00C17C56" w:rsidRPr="00C17C56" w:rsidRDefault="00C17C56" w:rsidP="00A5615A">
      <w:pPr>
        <w:tabs>
          <w:tab w:val="left" w:pos="0"/>
        </w:tabs>
        <w:spacing w:before="0"/>
        <w:jc w:val="both"/>
        <w:rPr>
          <w:rFonts w:cs="Arial"/>
          <w:color w:val="auto"/>
        </w:rPr>
      </w:pPr>
      <w:r w:rsidRPr="00C17C56">
        <w:rPr>
          <w:rFonts w:cs="Arial"/>
          <w:color w:val="auto"/>
        </w:rPr>
        <w:t>Ustalenia zawarte w niniejszej specyfikacji dotyczą zasad prowadzenia robót związanych z wszystkimi czynnościami umożliwiającymi i mającymi na celu odtworzenie w terenie przebiegu trasy drogowej, projektowanych sieci i urządzeń oraz położenia obiektów inżynierskich.</w:t>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17C56" w:rsidRPr="00C17C56" w:rsidRDefault="00C17C56" w:rsidP="00207A85">
      <w:pPr>
        <w:tabs>
          <w:tab w:val="left" w:pos="0"/>
        </w:tabs>
        <w:spacing w:before="0"/>
        <w:jc w:val="both"/>
        <w:rPr>
          <w:rFonts w:cs="Arial"/>
          <w:b/>
          <w:color w:val="auto"/>
        </w:rPr>
      </w:pPr>
      <w:r w:rsidRPr="00C17C56">
        <w:rPr>
          <w:rFonts w:cs="Arial"/>
          <w:b/>
          <w:color w:val="auto"/>
        </w:rPr>
        <w:t>1.3.</w:t>
      </w:r>
      <w:r w:rsidR="002F2B84">
        <w:rPr>
          <w:rFonts w:cs="Arial"/>
          <w:b/>
          <w:color w:val="auto"/>
        </w:rPr>
        <w:t>1</w:t>
      </w:r>
      <w:r w:rsidRPr="00C17C56">
        <w:rPr>
          <w:rFonts w:cs="Arial"/>
          <w:b/>
          <w:color w:val="auto"/>
        </w:rPr>
        <w:t xml:space="preserve">. Wyznaczenie obiektu </w:t>
      </w:r>
    </w:p>
    <w:p w:rsidR="00C17C56" w:rsidRPr="00C17C56" w:rsidRDefault="00C17C56" w:rsidP="00207A85">
      <w:pPr>
        <w:tabs>
          <w:tab w:val="left" w:pos="0"/>
        </w:tabs>
        <w:spacing w:before="0"/>
        <w:jc w:val="both"/>
        <w:rPr>
          <w:rFonts w:cs="Arial"/>
          <w:color w:val="auto"/>
        </w:rPr>
      </w:pPr>
      <w:r w:rsidRPr="00C17C56">
        <w:rPr>
          <w:rFonts w:cs="Arial"/>
          <w:color w:val="auto"/>
        </w:rPr>
        <w:t>Wyznaczenie obiektu obejmuje spra</w:t>
      </w:r>
      <w:r w:rsidR="002F2B84">
        <w:rPr>
          <w:rFonts w:cs="Arial"/>
          <w:color w:val="auto"/>
        </w:rPr>
        <w:t>wdzenie wyznaczenia osi obiektu</w:t>
      </w:r>
      <w:r w:rsidR="000502B8">
        <w:rPr>
          <w:rFonts w:cs="Arial"/>
          <w:color w:val="auto"/>
        </w:rPr>
        <w:t xml:space="preserve"> </w:t>
      </w:r>
      <w:r w:rsidRPr="00C17C56">
        <w:rPr>
          <w:rFonts w:cs="Arial"/>
          <w:color w:val="auto"/>
        </w:rPr>
        <w:t xml:space="preserve">i punktów wysokościowych, </w:t>
      </w:r>
      <w:proofErr w:type="spellStart"/>
      <w:r w:rsidRPr="00C17C56">
        <w:rPr>
          <w:rFonts w:cs="Arial"/>
          <w:color w:val="auto"/>
        </w:rPr>
        <w:t>zastabilizowanie</w:t>
      </w:r>
      <w:proofErr w:type="spellEnd"/>
      <w:r w:rsidRPr="00C17C56">
        <w:rPr>
          <w:rFonts w:cs="Arial"/>
          <w:color w:val="auto"/>
        </w:rPr>
        <w:t xml:space="preserve"> ich w sposób trwały, ochronę ich przed zniszczeniem, oznakowanie w sposób ułatwiający odszukanie i ewentualne odtworzenie oraz wyznaczenie usytuowania obiektu.</w:t>
      </w:r>
    </w:p>
    <w:p w:rsidR="00C17C56" w:rsidRPr="00C17C56" w:rsidRDefault="002F2B84" w:rsidP="00207A85">
      <w:pPr>
        <w:tabs>
          <w:tab w:val="left" w:pos="0"/>
        </w:tabs>
        <w:spacing w:before="0"/>
        <w:jc w:val="both"/>
        <w:rPr>
          <w:rFonts w:cs="Arial"/>
          <w:b/>
          <w:color w:val="auto"/>
        </w:rPr>
      </w:pPr>
      <w:r>
        <w:rPr>
          <w:rFonts w:cs="Arial"/>
          <w:b/>
          <w:color w:val="auto"/>
        </w:rPr>
        <w:t>1.3.2</w:t>
      </w:r>
      <w:r w:rsidR="00C17C56" w:rsidRPr="00C17C56">
        <w:rPr>
          <w:rFonts w:cs="Arial"/>
          <w:b/>
          <w:color w:val="auto"/>
        </w:rPr>
        <w:t>. Szkic przebiegu granic</w:t>
      </w:r>
    </w:p>
    <w:p w:rsidR="00C17C56" w:rsidRPr="00A5615A" w:rsidRDefault="00C17C56" w:rsidP="00207A85">
      <w:pPr>
        <w:spacing w:before="0"/>
        <w:jc w:val="both"/>
        <w:rPr>
          <w:rFonts w:cs="Arial"/>
          <w:color w:val="auto"/>
        </w:rPr>
      </w:pPr>
      <w:r w:rsidRPr="00C17C56">
        <w:rPr>
          <w:rFonts w:cs="Arial"/>
          <w:color w:val="auto"/>
        </w:rPr>
        <w:t>Wykonanie w ramach pomiaru powykonawczego szkicu przebiegu granic prawnych z ich stabilizacją w terenie.</w:t>
      </w:r>
      <w:r w:rsidR="00A5615A">
        <w:rPr>
          <w:rFonts w:cs="Arial"/>
          <w:color w:val="auto"/>
        </w:rPr>
        <w:t xml:space="preserve"> </w:t>
      </w:r>
      <w:proofErr w:type="spellStart"/>
      <w:r w:rsidRPr="00C17C56">
        <w:rPr>
          <w:rFonts w:cs="Arial"/>
          <w:color w:val="auto"/>
          <w:lang w:val="en-GB"/>
        </w:rPr>
        <w:t>Warunki</w:t>
      </w:r>
      <w:proofErr w:type="spellEnd"/>
      <w:r w:rsidRPr="00C17C56">
        <w:rPr>
          <w:rFonts w:cs="Arial"/>
          <w:color w:val="auto"/>
          <w:lang w:val="en-GB"/>
        </w:rPr>
        <w:t xml:space="preserve"> </w:t>
      </w:r>
      <w:proofErr w:type="spellStart"/>
      <w:r w:rsidRPr="00C17C56">
        <w:rPr>
          <w:rFonts w:cs="Arial"/>
          <w:color w:val="auto"/>
          <w:lang w:val="en-GB"/>
        </w:rPr>
        <w:t>wykonania</w:t>
      </w:r>
      <w:proofErr w:type="spellEnd"/>
      <w:r w:rsidRPr="00C17C56">
        <w:rPr>
          <w:rFonts w:cs="Arial"/>
          <w:color w:val="auto"/>
          <w:lang w:val="en-GB"/>
        </w:rPr>
        <w:t xml:space="preserve"> </w:t>
      </w:r>
      <w:proofErr w:type="spellStart"/>
      <w:r w:rsidRPr="00C17C56">
        <w:rPr>
          <w:rFonts w:cs="Arial"/>
          <w:color w:val="auto"/>
          <w:lang w:val="en-GB"/>
        </w:rPr>
        <w:t>szkicu</w:t>
      </w:r>
      <w:proofErr w:type="spellEnd"/>
      <w:r w:rsidRPr="00C17C56">
        <w:rPr>
          <w:rFonts w:cs="Arial"/>
          <w:color w:val="auto"/>
          <w:lang w:val="en-GB"/>
        </w:rPr>
        <w:t>:</w:t>
      </w:r>
    </w:p>
    <w:p w:rsidR="00C17C56" w:rsidRPr="00C17C56" w:rsidRDefault="00C17C56" w:rsidP="00912E71">
      <w:pPr>
        <w:numPr>
          <w:ilvl w:val="0"/>
          <w:numId w:val="25"/>
        </w:numPr>
        <w:spacing w:before="0"/>
        <w:jc w:val="both"/>
        <w:rPr>
          <w:rFonts w:cs="Arial"/>
          <w:color w:val="auto"/>
        </w:rPr>
      </w:pPr>
      <w:r w:rsidRPr="00C17C56">
        <w:rPr>
          <w:rFonts w:cs="Arial"/>
          <w:color w:val="auto"/>
        </w:rPr>
        <w:t xml:space="preserve">Granicę </w:t>
      </w:r>
      <w:proofErr w:type="spellStart"/>
      <w:r w:rsidRPr="00C17C56">
        <w:rPr>
          <w:rFonts w:cs="Arial"/>
          <w:color w:val="auto"/>
        </w:rPr>
        <w:t>zastabilizować</w:t>
      </w:r>
      <w:proofErr w:type="spellEnd"/>
      <w:r w:rsidRPr="00C17C56">
        <w:rPr>
          <w:rFonts w:cs="Arial"/>
          <w:color w:val="auto"/>
        </w:rPr>
        <w:t xml:space="preserve"> znakami granicznymi i świadkami betonowymi osadzonymi na granicy kopca granicznego od strony zewnętrznej pasa drogi. </w:t>
      </w:r>
    </w:p>
    <w:p w:rsidR="00C17C56" w:rsidRPr="00C17C56" w:rsidRDefault="00C17C56" w:rsidP="00912E71">
      <w:pPr>
        <w:numPr>
          <w:ilvl w:val="0"/>
          <w:numId w:val="25"/>
        </w:numPr>
        <w:spacing w:before="0"/>
        <w:jc w:val="both"/>
        <w:rPr>
          <w:rFonts w:cs="Arial"/>
          <w:color w:val="auto"/>
        </w:rPr>
      </w:pPr>
      <w:r w:rsidRPr="00C17C56">
        <w:rPr>
          <w:rFonts w:cs="Arial"/>
          <w:color w:val="auto"/>
        </w:rPr>
        <w:t xml:space="preserve">Szkic należy sporządzić w skali 1:1000 w formacie A-3 </w:t>
      </w:r>
    </w:p>
    <w:p w:rsidR="00C17C56" w:rsidRPr="00C17C56" w:rsidRDefault="00C17C56" w:rsidP="00912E71">
      <w:pPr>
        <w:numPr>
          <w:ilvl w:val="0"/>
          <w:numId w:val="25"/>
        </w:numPr>
        <w:spacing w:before="0"/>
        <w:jc w:val="both"/>
        <w:rPr>
          <w:rFonts w:cs="Arial"/>
          <w:color w:val="auto"/>
          <w:lang w:val="en-GB"/>
        </w:rPr>
      </w:pPr>
      <w:proofErr w:type="spellStart"/>
      <w:r w:rsidRPr="00C17C56">
        <w:rPr>
          <w:rFonts w:cs="Arial"/>
          <w:color w:val="auto"/>
          <w:lang w:val="en-GB"/>
        </w:rPr>
        <w:t>Szkic</w:t>
      </w:r>
      <w:proofErr w:type="spellEnd"/>
      <w:r w:rsidRPr="00C17C56">
        <w:rPr>
          <w:rFonts w:cs="Arial"/>
          <w:color w:val="auto"/>
          <w:lang w:val="en-GB"/>
        </w:rPr>
        <w:t xml:space="preserve"> </w:t>
      </w:r>
      <w:proofErr w:type="spellStart"/>
      <w:r w:rsidRPr="00C17C56">
        <w:rPr>
          <w:rFonts w:cs="Arial"/>
          <w:color w:val="auto"/>
          <w:lang w:val="en-GB"/>
        </w:rPr>
        <w:t>powinien</w:t>
      </w:r>
      <w:proofErr w:type="spellEnd"/>
      <w:r w:rsidRPr="00C17C56">
        <w:rPr>
          <w:rFonts w:cs="Arial"/>
          <w:color w:val="auto"/>
          <w:lang w:val="en-GB"/>
        </w:rPr>
        <w:t xml:space="preserve"> </w:t>
      </w:r>
      <w:proofErr w:type="spellStart"/>
      <w:r w:rsidRPr="00C17C56">
        <w:rPr>
          <w:rFonts w:cs="Arial"/>
          <w:color w:val="auto"/>
          <w:lang w:val="en-GB"/>
        </w:rPr>
        <w:t>zawierać</w:t>
      </w:r>
      <w:proofErr w:type="spellEnd"/>
      <w:r w:rsidRPr="00C17C56">
        <w:rPr>
          <w:rFonts w:cs="Arial"/>
          <w:color w:val="auto"/>
          <w:lang w:val="en-GB"/>
        </w:rPr>
        <w:t>:</w:t>
      </w:r>
    </w:p>
    <w:p w:rsidR="00C17C56" w:rsidRPr="00C17C56" w:rsidRDefault="00C17C56" w:rsidP="00912E71">
      <w:pPr>
        <w:numPr>
          <w:ilvl w:val="1"/>
          <w:numId w:val="25"/>
        </w:numPr>
        <w:spacing w:before="0"/>
        <w:jc w:val="both"/>
        <w:rPr>
          <w:rFonts w:cs="Arial"/>
          <w:color w:val="auto"/>
          <w:lang w:val="en-GB"/>
        </w:rPr>
      </w:pPr>
      <w:proofErr w:type="spellStart"/>
      <w:r w:rsidRPr="00C17C56">
        <w:rPr>
          <w:rFonts w:cs="Arial"/>
          <w:color w:val="auto"/>
          <w:lang w:val="en-GB"/>
        </w:rPr>
        <w:t>nazwę</w:t>
      </w:r>
      <w:proofErr w:type="spellEnd"/>
      <w:r w:rsidRPr="00C17C56">
        <w:rPr>
          <w:rFonts w:cs="Arial"/>
          <w:color w:val="auto"/>
          <w:lang w:val="en-GB"/>
        </w:rPr>
        <w:t xml:space="preserve"> </w:t>
      </w:r>
      <w:proofErr w:type="spellStart"/>
      <w:r w:rsidRPr="00C17C56">
        <w:rPr>
          <w:rFonts w:cs="Arial"/>
          <w:color w:val="auto"/>
          <w:lang w:val="en-GB"/>
        </w:rPr>
        <w:t>województwa</w:t>
      </w:r>
      <w:proofErr w:type="spellEnd"/>
      <w:r w:rsidRPr="00C17C56">
        <w:rPr>
          <w:rFonts w:cs="Arial"/>
          <w:color w:val="auto"/>
          <w:lang w:val="en-GB"/>
        </w:rPr>
        <w:t xml:space="preserve">, </w:t>
      </w:r>
      <w:proofErr w:type="spellStart"/>
      <w:r w:rsidRPr="00C17C56">
        <w:rPr>
          <w:rFonts w:cs="Arial"/>
          <w:color w:val="auto"/>
          <w:lang w:val="en-GB"/>
        </w:rPr>
        <w:t>gminy</w:t>
      </w:r>
      <w:proofErr w:type="spellEnd"/>
      <w:r w:rsidRPr="00C17C56">
        <w:rPr>
          <w:rFonts w:cs="Arial"/>
          <w:color w:val="auto"/>
          <w:lang w:val="en-GB"/>
        </w:rPr>
        <w:t xml:space="preserve">, </w:t>
      </w:r>
      <w:proofErr w:type="spellStart"/>
      <w:r w:rsidRPr="00C17C56">
        <w:rPr>
          <w:rFonts w:cs="Arial"/>
          <w:color w:val="auto"/>
          <w:lang w:val="en-GB"/>
        </w:rPr>
        <w:t>obrębu</w:t>
      </w:r>
      <w:proofErr w:type="spellEnd"/>
    </w:p>
    <w:p w:rsidR="00C17C56" w:rsidRPr="000502B8" w:rsidRDefault="00C17C56" w:rsidP="00912E71">
      <w:pPr>
        <w:numPr>
          <w:ilvl w:val="1"/>
          <w:numId w:val="25"/>
        </w:numPr>
        <w:spacing w:before="0"/>
        <w:jc w:val="both"/>
        <w:rPr>
          <w:rFonts w:cs="Arial"/>
          <w:color w:val="auto"/>
        </w:rPr>
      </w:pPr>
      <w:r w:rsidRPr="000502B8">
        <w:rPr>
          <w:rFonts w:cs="Arial"/>
          <w:color w:val="auto"/>
        </w:rPr>
        <w:t xml:space="preserve">w tytule napis: „Szkic przebiegu granic prawnych pasa drogowego </w:t>
      </w:r>
      <w:r w:rsidR="002C4CB2">
        <w:rPr>
          <w:rFonts w:cs="Arial"/>
          <w:color w:val="auto"/>
        </w:rPr>
        <w:t>ulicy Jana Pawła II i Mickiewicza w Osielsku</w:t>
      </w:r>
      <w:r w:rsidRPr="000502B8">
        <w:rPr>
          <w:rFonts w:cs="Arial"/>
          <w:color w:val="auto"/>
        </w:rPr>
        <w:t xml:space="preserve">” </w:t>
      </w:r>
    </w:p>
    <w:p w:rsidR="00C17C56" w:rsidRPr="00C17C56" w:rsidRDefault="00C17C56" w:rsidP="00912E71">
      <w:pPr>
        <w:numPr>
          <w:ilvl w:val="1"/>
          <w:numId w:val="25"/>
        </w:numPr>
        <w:spacing w:before="0"/>
        <w:jc w:val="both"/>
        <w:rPr>
          <w:rFonts w:cs="Arial"/>
          <w:color w:val="auto"/>
        </w:rPr>
      </w:pPr>
      <w:r w:rsidRPr="00C17C56">
        <w:rPr>
          <w:rFonts w:cs="Arial"/>
          <w:color w:val="auto"/>
        </w:rPr>
        <w:t>kilometraż początkowy i końcowy opracowywanego odcinka</w:t>
      </w:r>
    </w:p>
    <w:p w:rsidR="00C17C56" w:rsidRPr="00C17C56" w:rsidRDefault="00C17C56" w:rsidP="00912E71">
      <w:pPr>
        <w:numPr>
          <w:ilvl w:val="1"/>
          <w:numId w:val="25"/>
        </w:numPr>
        <w:spacing w:before="0"/>
        <w:jc w:val="both"/>
        <w:rPr>
          <w:rFonts w:cs="Arial"/>
          <w:color w:val="auto"/>
          <w:lang w:val="en-GB"/>
        </w:rPr>
      </w:pPr>
      <w:proofErr w:type="spellStart"/>
      <w:r w:rsidRPr="00C17C56">
        <w:rPr>
          <w:rFonts w:cs="Arial"/>
          <w:color w:val="auto"/>
          <w:lang w:val="en-GB"/>
        </w:rPr>
        <w:t>szkic</w:t>
      </w:r>
      <w:proofErr w:type="spellEnd"/>
      <w:r w:rsidRPr="00C17C56">
        <w:rPr>
          <w:rFonts w:cs="Arial"/>
          <w:color w:val="auto"/>
          <w:lang w:val="en-GB"/>
        </w:rPr>
        <w:t xml:space="preserve"> </w:t>
      </w:r>
      <w:proofErr w:type="spellStart"/>
      <w:r w:rsidRPr="00C17C56">
        <w:rPr>
          <w:rFonts w:cs="Arial"/>
          <w:color w:val="auto"/>
          <w:lang w:val="en-GB"/>
        </w:rPr>
        <w:t>lokalizacji</w:t>
      </w:r>
      <w:proofErr w:type="spellEnd"/>
    </w:p>
    <w:p w:rsidR="00C17C56" w:rsidRPr="00C17C56" w:rsidRDefault="00C17C56" w:rsidP="00912E71">
      <w:pPr>
        <w:numPr>
          <w:ilvl w:val="1"/>
          <w:numId w:val="25"/>
        </w:numPr>
        <w:spacing w:before="0"/>
        <w:jc w:val="both"/>
        <w:rPr>
          <w:rFonts w:cs="Arial"/>
          <w:color w:val="auto"/>
        </w:rPr>
      </w:pPr>
      <w:r w:rsidRPr="00C17C56">
        <w:rPr>
          <w:rFonts w:cs="Arial"/>
          <w:color w:val="auto"/>
        </w:rPr>
        <w:t>punkty graniczne wraz z numeracją i rodzajem stabilizacji</w:t>
      </w:r>
    </w:p>
    <w:p w:rsidR="00C17C56" w:rsidRPr="00C17C56" w:rsidRDefault="00C17C56" w:rsidP="00912E71">
      <w:pPr>
        <w:numPr>
          <w:ilvl w:val="1"/>
          <w:numId w:val="25"/>
        </w:numPr>
        <w:spacing w:before="0"/>
        <w:jc w:val="both"/>
        <w:rPr>
          <w:rFonts w:cs="Arial"/>
          <w:color w:val="auto"/>
        </w:rPr>
      </w:pPr>
      <w:r w:rsidRPr="00C17C56">
        <w:rPr>
          <w:rFonts w:cs="Arial"/>
          <w:color w:val="auto"/>
        </w:rPr>
        <w:t>miary od krawędzi jezdni do punktu granicznego</w:t>
      </w:r>
    </w:p>
    <w:p w:rsidR="00C17C56" w:rsidRPr="00C17C56" w:rsidRDefault="00C17C56" w:rsidP="00912E71">
      <w:pPr>
        <w:numPr>
          <w:ilvl w:val="1"/>
          <w:numId w:val="25"/>
        </w:numPr>
        <w:spacing w:before="0"/>
        <w:jc w:val="both"/>
        <w:rPr>
          <w:rFonts w:cs="Arial"/>
          <w:color w:val="auto"/>
          <w:lang w:val="en-GB"/>
        </w:rPr>
      </w:pPr>
      <w:proofErr w:type="spellStart"/>
      <w:r w:rsidRPr="00C17C56">
        <w:rPr>
          <w:rFonts w:cs="Arial"/>
          <w:color w:val="auto"/>
          <w:lang w:val="en-GB"/>
        </w:rPr>
        <w:t>linie</w:t>
      </w:r>
      <w:proofErr w:type="spellEnd"/>
      <w:r w:rsidRPr="00C17C56">
        <w:rPr>
          <w:rFonts w:cs="Arial"/>
          <w:color w:val="auto"/>
          <w:lang w:val="en-GB"/>
        </w:rPr>
        <w:t xml:space="preserve"> </w:t>
      </w:r>
      <w:proofErr w:type="spellStart"/>
      <w:r w:rsidRPr="00C17C56">
        <w:rPr>
          <w:rFonts w:cs="Arial"/>
          <w:color w:val="auto"/>
          <w:lang w:val="en-GB"/>
        </w:rPr>
        <w:t>graniczne</w:t>
      </w:r>
      <w:proofErr w:type="spellEnd"/>
      <w:r w:rsidRPr="00C17C56">
        <w:rPr>
          <w:rFonts w:cs="Arial"/>
          <w:color w:val="auto"/>
          <w:lang w:val="en-GB"/>
        </w:rPr>
        <w:t xml:space="preserve"> z </w:t>
      </w:r>
      <w:proofErr w:type="spellStart"/>
      <w:r w:rsidRPr="00C17C56">
        <w:rPr>
          <w:rFonts w:cs="Arial"/>
          <w:color w:val="auto"/>
          <w:lang w:val="en-GB"/>
        </w:rPr>
        <w:t>miarami</w:t>
      </w:r>
      <w:proofErr w:type="spellEnd"/>
      <w:r w:rsidRPr="00C17C56">
        <w:rPr>
          <w:rFonts w:cs="Arial"/>
          <w:color w:val="auto"/>
          <w:lang w:val="en-GB"/>
        </w:rPr>
        <w:t xml:space="preserve"> </w:t>
      </w:r>
      <w:proofErr w:type="spellStart"/>
      <w:r w:rsidRPr="00C17C56">
        <w:rPr>
          <w:rFonts w:cs="Arial"/>
          <w:color w:val="auto"/>
          <w:lang w:val="en-GB"/>
        </w:rPr>
        <w:t>czołowymi</w:t>
      </w:r>
      <w:proofErr w:type="spellEnd"/>
    </w:p>
    <w:p w:rsidR="00C17C56" w:rsidRPr="00C17C56" w:rsidRDefault="00C17C56" w:rsidP="00912E71">
      <w:pPr>
        <w:numPr>
          <w:ilvl w:val="1"/>
          <w:numId w:val="25"/>
        </w:numPr>
        <w:spacing w:before="0"/>
        <w:jc w:val="both"/>
        <w:rPr>
          <w:rFonts w:cs="Arial"/>
          <w:color w:val="auto"/>
          <w:lang w:val="en-GB"/>
        </w:rPr>
      </w:pPr>
      <w:proofErr w:type="spellStart"/>
      <w:r w:rsidRPr="00C17C56">
        <w:rPr>
          <w:rFonts w:cs="Arial"/>
          <w:color w:val="auto"/>
          <w:lang w:val="en-GB"/>
        </w:rPr>
        <w:t>opis</w:t>
      </w:r>
      <w:proofErr w:type="spellEnd"/>
      <w:r w:rsidRPr="00C17C56">
        <w:rPr>
          <w:rFonts w:cs="Arial"/>
          <w:color w:val="auto"/>
          <w:lang w:val="en-GB"/>
        </w:rPr>
        <w:t xml:space="preserve"> </w:t>
      </w:r>
      <w:proofErr w:type="spellStart"/>
      <w:r w:rsidRPr="00C17C56">
        <w:rPr>
          <w:rFonts w:cs="Arial"/>
          <w:color w:val="auto"/>
          <w:lang w:val="en-GB"/>
        </w:rPr>
        <w:t>skrzyżowań</w:t>
      </w:r>
      <w:proofErr w:type="spellEnd"/>
      <w:r w:rsidRPr="00C17C56">
        <w:rPr>
          <w:rFonts w:cs="Arial"/>
          <w:color w:val="auto"/>
          <w:lang w:val="en-GB"/>
        </w:rPr>
        <w:t xml:space="preserve"> </w:t>
      </w:r>
      <w:proofErr w:type="spellStart"/>
      <w:r w:rsidRPr="00C17C56">
        <w:rPr>
          <w:rFonts w:cs="Arial"/>
          <w:color w:val="auto"/>
          <w:lang w:val="en-GB"/>
        </w:rPr>
        <w:t>i</w:t>
      </w:r>
      <w:proofErr w:type="spellEnd"/>
      <w:r w:rsidRPr="00C17C56">
        <w:rPr>
          <w:rFonts w:cs="Arial"/>
          <w:color w:val="auto"/>
          <w:lang w:val="en-GB"/>
        </w:rPr>
        <w:t xml:space="preserve"> </w:t>
      </w:r>
      <w:proofErr w:type="spellStart"/>
      <w:r w:rsidRPr="00C17C56">
        <w:rPr>
          <w:rFonts w:cs="Arial"/>
          <w:color w:val="auto"/>
          <w:lang w:val="en-GB"/>
        </w:rPr>
        <w:t>rzek</w:t>
      </w:r>
      <w:proofErr w:type="spellEnd"/>
    </w:p>
    <w:p w:rsidR="00C17C56" w:rsidRPr="00C17C56" w:rsidRDefault="00C17C56" w:rsidP="00912E71">
      <w:pPr>
        <w:numPr>
          <w:ilvl w:val="1"/>
          <w:numId w:val="25"/>
        </w:numPr>
        <w:spacing w:before="0"/>
        <w:jc w:val="both"/>
        <w:rPr>
          <w:rFonts w:cs="Arial"/>
          <w:color w:val="auto"/>
        </w:rPr>
      </w:pPr>
      <w:r w:rsidRPr="00C17C56">
        <w:rPr>
          <w:rFonts w:cs="Arial"/>
          <w:color w:val="auto"/>
        </w:rPr>
        <w:t>szczegóły sytuacyjne służące do identyfikacji położenia punktów granicznych w terenie w zasięgu po 10 m od granic pasa drogowego</w:t>
      </w:r>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krawędzie</w:t>
      </w:r>
      <w:proofErr w:type="spellEnd"/>
      <w:r w:rsidRPr="00C17C56">
        <w:rPr>
          <w:rFonts w:cs="Arial"/>
          <w:color w:val="auto"/>
          <w:lang w:val="en-GB"/>
        </w:rPr>
        <w:t xml:space="preserve"> </w:t>
      </w:r>
      <w:proofErr w:type="spellStart"/>
      <w:r w:rsidRPr="00C17C56">
        <w:rPr>
          <w:rFonts w:cs="Arial"/>
          <w:color w:val="auto"/>
          <w:lang w:val="en-GB"/>
        </w:rPr>
        <w:t>jezdni</w:t>
      </w:r>
      <w:proofErr w:type="spellEnd"/>
    </w:p>
    <w:p w:rsidR="00C17C56" w:rsidRPr="00C17C56" w:rsidRDefault="00C17C56" w:rsidP="00912E71">
      <w:pPr>
        <w:numPr>
          <w:ilvl w:val="2"/>
          <w:numId w:val="25"/>
        </w:numPr>
        <w:spacing w:before="0"/>
        <w:jc w:val="both"/>
        <w:rPr>
          <w:rFonts w:cs="Arial"/>
          <w:color w:val="auto"/>
        </w:rPr>
      </w:pPr>
      <w:r w:rsidRPr="00C17C56">
        <w:rPr>
          <w:rFonts w:cs="Arial"/>
          <w:color w:val="auto"/>
        </w:rPr>
        <w:t>oś drogi w przypadku niesymetrycznego przebiegu krawędzi jezdni</w:t>
      </w:r>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słupki</w:t>
      </w:r>
      <w:proofErr w:type="spellEnd"/>
      <w:r w:rsidRPr="00C17C56">
        <w:rPr>
          <w:rFonts w:cs="Arial"/>
          <w:color w:val="auto"/>
          <w:lang w:val="en-GB"/>
        </w:rPr>
        <w:t xml:space="preserve"> </w:t>
      </w:r>
      <w:proofErr w:type="spellStart"/>
      <w:r w:rsidRPr="00C17C56">
        <w:rPr>
          <w:rFonts w:cs="Arial"/>
          <w:color w:val="auto"/>
          <w:lang w:val="en-GB"/>
        </w:rPr>
        <w:t>hektometrowe</w:t>
      </w:r>
      <w:proofErr w:type="spellEnd"/>
      <w:r w:rsidRPr="00C17C56">
        <w:rPr>
          <w:rFonts w:cs="Arial"/>
          <w:color w:val="auto"/>
          <w:lang w:val="en-GB"/>
        </w:rPr>
        <w:t xml:space="preserve"> z </w:t>
      </w:r>
      <w:proofErr w:type="spellStart"/>
      <w:r w:rsidRPr="00C17C56">
        <w:rPr>
          <w:rFonts w:cs="Arial"/>
          <w:color w:val="auto"/>
          <w:lang w:val="en-GB"/>
        </w:rPr>
        <w:t>opisem</w:t>
      </w:r>
      <w:proofErr w:type="spellEnd"/>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przepusty</w:t>
      </w:r>
      <w:proofErr w:type="spellEnd"/>
    </w:p>
    <w:p w:rsidR="00C17C56" w:rsidRPr="00C17C56" w:rsidRDefault="00C17C56" w:rsidP="00912E71">
      <w:pPr>
        <w:numPr>
          <w:ilvl w:val="2"/>
          <w:numId w:val="25"/>
        </w:numPr>
        <w:spacing w:before="0"/>
        <w:jc w:val="both"/>
        <w:rPr>
          <w:rFonts w:cs="Arial"/>
          <w:color w:val="auto"/>
        </w:rPr>
      </w:pPr>
      <w:r w:rsidRPr="00C17C56">
        <w:rPr>
          <w:rFonts w:cs="Arial"/>
          <w:color w:val="auto"/>
        </w:rPr>
        <w:t>początek i koniec mostu, wiaduktu (punkty skrajne)</w:t>
      </w:r>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ogrodzenia</w:t>
      </w:r>
      <w:proofErr w:type="spellEnd"/>
      <w:r w:rsidRPr="00C17C56">
        <w:rPr>
          <w:rFonts w:cs="Arial"/>
          <w:color w:val="auto"/>
          <w:lang w:val="en-GB"/>
        </w:rPr>
        <w:t xml:space="preserve"> </w:t>
      </w:r>
      <w:proofErr w:type="spellStart"/>
      <w:r w:rsidRPr="00C17C56">
        <w:rPr>
          <w:rFonts w:cs="Arial"/>
          <w:color w:val="auto"/>
          <w:lang w:val="en-GB"/>
        </w:rPr>
        <w:t>trwałe</w:t>
      </w:r>
      <w:proofErr w:type="spellEnd"/>
      <w:r w:rsidRPr="00C17C56">
        <w:rPr>
          <w:rFonts w:cs="Arial"/>
          <w:color w:val="auto"/>
          <w:lang w:val="en-GB"/>
        </w:rPr>
        <w:t xml:space="preserve"> </w:t>
      </w:r>
      <w:proofErr w:type="spellStart"/>
      <w:r w:rsidRPr="00C17C56">
        <w:rPr>
          <w:rFonts w:cs="Arial"/>
          <w:color w:val="auto"/>
          <w:lang w:val="en-GB"/>
        </w:rPr>
        <w:t>i</w:t>
      </w:r>
      <w:proofErr w:type="spellEnd"/>
      <w:r w:rsidRPr="00C17C56">
        <w:rPr>
          <w:rFonts w:cs="Arial"/>
          <w:color w:val="auto"/>
          <w:lang w:val="en-GB"/>
        </w:rPr>
        <w:t xml:space="preserve"> </w:t>
      </w:r>
      <w:proofErr w:type="spellStart"/>
      <w:r w:rsidRPr="00C17C56">
        <w:rPr>
          <w:rFonts w:cs="Arial"/>
          <w:color w:val="auto"/>
          <w:lang w:val="en-GB"/>
        </w:rPr>
        <w:t>chodniki</w:t>
      </w:r>
      <w:proofErr w:type="spellEnd"/>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świadki</w:t>
      </w:r>
      <w:proofErr w:type="spellEnd"/>
      <w:r w:rsidRPr="00C17C56">
        <w:rPr>
          <w:rFonts w:cs="Arial"/>
          <w:color w:val="auto"/>
          <w:lang w:val="en-GB"/>
        </w:rPr>
        <w:t xml:space="preserve"> </w:t>
      </w:r>
      <w:proofErr w:type="spellStart"/>
      <w:r w:rsidRPr="00C17C56">
        <w:rPr>
          <w:rFonts w:cs="Arial"/>
          <w:color w:val="auto"/>
          <w:lang w:val="en-GB"/>
        </w:rPr>
        <w:t>punktów</w:t>
      </w:r>
      <w:proofErr w:type="spellEnd"/>
      <w:r w:rsidRPr="00C17C56">
        <w:rPr>
          <w:rFonts w:cs="Arial"/>
          <w:color w:val="auto"/>
          <w:lang w:val="en-GB"/>
        </w:rPr>
        <w:t xml:space="preserve"> </w:t>
      </w:r>
      <w:proofErr w:type="spellStart"/>
      <w:r w:rsidRPr="00C17C56">
        <w:rPr>
          <w:rFonts w:cs="Arial"/>
          <w:color w:val="auto"/>
          <w:lang w:val="en-GB"/>
        </w:rPr>
        <w:t>referencyjnych</w:t>
      </w:r>
      <w:proofErr w:type="spellEnd"/>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pojedyncze</w:t>
      </w:r>
      <w:proofErr w:type="spellEnd"/>
      <w:r w:rsidRPr="00C17C56">
        <w:rPr>
          <w:rFonts w:cs="Arial"/>
          <w:color w:val="auto"/>
          <w:lang w:val="en-GB"/>
        </w:rPr>
        <w:t xml:space="preserve"> </w:t>
      </w:r>
      <w:proofErr w:type="spellStart"/>
      <w:r w:rsidRPr="00C17C56">
        <w:rPr>
          <w:rFonts w:cs="Arial"/>
          <w:color w:val="auto"/>
          <w:lang w:val="en-GB"/>
        </w:rPr>
        <w:t>drzewa</w:t>
      </w:r>
      <w:proofErr w:type="spellEnd"/>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kontury</w:t>
      </w:r>
      <w:proofErr w:type="spellEnd"/>
      <w:r w:rsidRPr="00C17C56">
        <w:rPr>
          <w:rFonts w:cs="Arial"/>
          <w:color w:val="auto"/>
          <w:lang w:val="en-GB"/>
        </w:rPr>
        <w:t xml:space="preserve"> </w:t>
      </w:r>
      <w:proofErr w:type="spellStart"/>
      <w:r w:rsidRPr="00C17C56">
        <w:rPr>
          <w:rFonts w:cs="Arial"/>
          <w:color w:val="auto"/>
          <w:lang w:val="en-GB"/>
        </w:rPr>
        <w:t>leśne</w:t>
      </w:r>
      <w:proofErr w:type="spellEnd"/>
    </w:p>
    <w:p w:rsidR="00C17C56" w:rsidRPr="00C17C56" w:rsidRDefault="00C17C56" w:rsidP="00912E71">
      <w:pPr>
        <w:numPr>
          <w:ilvl w:val="2"/>
          <w:numId w:val="25"/>
        </w:numPr>
        <w:spacing w:before="0"/>
        <w:jc w:val="both"/>
        <w:rPr>
          <w:rFonts w:cs="Arial"/>
          <w:color w:val="auto"/>
        </w:rPr>
      </w:pPr>
      <w:r w:rsidRPr="00C17C56">
        <w:rPr>
          <w:rFonts w:cs="Arial"/>
          <w:color w:val="auto"/>
        </w:rPr>
        <w:t>słupy energetyczne lub telefoniczne z kierunkami linii znajdujące się w odległości do 10 m od granicy pasa</w:t>
      </w:r>
    </w:p>
    <w:p w:rsidR="00C17C56" w:rsidRPr="00C17C56" w:rsidRDefault="00C17C56" w:rsidP="00912E71">
      <w:pPr>
        <w:numPr>
          <w:ilvl w:val="2"/>
          <w:numId w:val="25"/>
        </w:numPr>
        <w:spacing w:before="0"/>
        <w:jc w:val="both"/>
        <w:rPr>
          <w:rFonts w:cs="Arial"/>
          <w:color w:val="auto"/>
        </w:rPr>
      </w:pPr>
      <w:r w:rsidRPr="00C17C56">
        <w:rPr>
          <w:rFonts w:cs="Arial"/>
          <w:color w:val="auto"/>
        </w:rPr>
        <w:t>numery działek w pasie drogowym i przyległych oraz kierunki ich granic</w:t>
      </w:r>
    </w:p>
    <w:p w:rsidR="00C17C56" w:rsidRPr="00C17C56" w:rsidRDefault="00C17C56" w:rsidP="00912E71">
      <w:pPr>
        <w:numPr>
          <w:ilvl w:val="0"/>
          <w:numId w:val="25"/>
        </w:numPr>
        <w:spacing w:before="0"/>
        <w:jc w:val="both"/>
        <w:rPr>
          <w:rFonts w:cs="Arial"/>
          <w:color w:val="auto"/>
          <w:lang w:val="en-GB"/>
        </w:rPr>
      </w:pPr>
      <w:r w:rsidRPr="00C17C56">
        <w:rPr>
          <w:rFonts w:cs="Arial"/>
          <w:color w:val="auto"/>
          <w:lang w:val="en-GB"/>
        </w:rPr>
        <w:t xml:space="preserve">Do </w:t>
      </w:r>
      <w:proofErr w:type="spellStart"/>
      <w:r w:rsidRPr="00C17C56">
        <w:rPr>
          <w:rFonts w:cs="Arial"/>
          <w:color w:val="auto"/>
          <w:lang w:val="en-GB"/>
        </w:rPr>
        <w:t>szkicu</w:t>
      </w:r>
      <w:proofErr w:type="spellEnd"/>
      <w:r w:rsidRPr="00C17C56">
        <w:rPr>
          <w:rFonts w:cs="Arial"/>
          <w:color w:val="auto"/>
          <w:lang w:val="en-GB"/>
        </w:rPr>
        <w:t xml:space="preserve"> </w:t>
      </w:r>
      <w:proofErr w:type="spellStart"/>
      <w:r w:rsidRPr="00C17C56">
        <w:rPr>
          <w:rFonts w:cs="Arial"/>
          <w:color w:val="auto"/>
          <w:lang w:val="en-GB"/>
        </w:rPr>
        <w:t>należy</w:t>
      </w:r>
      <w:proofErr w:type="spellEnd"/>
      <w:r w:rsidRPr="00C17C56">
        <w:rPr>
          <w:rFonts w:cs="Arial"/>
          <w:color w:val="auto"/>
          <w:lang w:val="en-GB"/>
        </w:rPr>
        <w:t xml:space="preserve"> </w:t>
      </w:r>
      <w:proofErr w:type="spellStart"/>
      <w:r w:rsidRPr="00C17C56">
        <w:rPr>
          <w:rFonts w:cs="Arial"/>
          <w:color w:val="auto"/>
          <w:lang w:val="en-GB"/>
        </w:rPr>
        <w:t>dołączyć</w:t>
      </w:r>
      <w:proofErr w:type="spellEnd"/>
      <w:r w:rsidRPr="00C17C56">
        <w:rPr>
          <w:rFonts w:cs="Arial"/>
          <w:color w:val="auto"/>
          <w:lang w:val="en-GB"/>
        </w:rPr>
        <w:t>:</w:t>
      </w:r>
    </w:p>
    <w:p w:rsidR="00C17C56" w:rsidRPr="00C17C56" w:rsidRDefault="00C17C56" w:rsidP="00912E71">
      <w:pPr>
        <w:numPr>
          <w:ilvl w:val="2"/>
          <w:numId w:val="25"/>
        </w:numPr>
        <w:spacing w:before="0"/>
        <w:jc w:val="both"/>
        <w:rPr>
          <w:rFonts w:cs="Arial"/>
          <w:color w:val="auto"/>
        </w:rPr>
      </w:pPr>
      <w:r w:rsidRPr="00C17C56">
        <w:rPr>
          <w:rFonts w:cs="Arial"/>
          <w:color w:val="auto"/>
        </w:rPr>
        <w:t>wykaz współrzędnych punktów granicznych (plik w formacie txt),</w:t>
      </w:r>
    </w:p>
    <w:p w:rsidR="00C17C56" w:rsidRPr="00C17C56" w:rsidRDefault="00C17C56" w:rsidP="00912E71">
      <w:pPr>
        <w:numPr>
          <w:ilvl w:val="2"/>
          <w:numId w:val="25"/>
        </w:numPr>
        <w:spacing w:before="0"/>
        <w:jc w:val="both"/>
        <w:rPr>
          <w:rFonts w:cs="Arial"/>
          <w:color w:val="auto"/>
        </w:rPr>
      </w:pPr>
      <w:r w:rsidRPr="00C17C56">
        <w:rPr>
          <w:rFonts w:cs="Arial"/>
          <w:color w:val="auto"/>
        </w:rPr>
        <w:t xml:space="preserve">szkic przebiegu granic prawnych w pliku w formacie </w:t>
      </w:r>
      <w:proofErr w:type="spellStart"/>
      <w:r w:rsidRPr="00C17C56">
        <w:rPr>
          <w:rFonts w:cs="Arial"/>
          <w:color w:val="auto"/>
        </w:rPr>
        <w:t>dxf</w:t>
      </w:r>
      <w:proofErr w:type="spellEnd"/>
      <w:r w:rsidRPr="00C17C56">
        <w:rPr>
          <w:rFonts w:cs="Arial"/>
          <w:color w:val="auto"/>
        </w:rPr>
        <w:t>,</w:t>
      </w:r>
    </w:p>
    <w:p w:rsidR="00C17C56" w:rsidRPr="00C17C56" w:rsidRDefault="00C17C56" w:rsidP="00912E71">
      <w:pPr>
        <w:numPr>
          <w:ilvl w:val="2"/>
          <w:numId w:val="25"/>
        </w:numPr>
        <w:spacing w:before="0"/>
        <w:jc w:val="both"/>
        <w:rPr>
          <w:rFonts w:cs="Arial"/>
          <w:color w:val="auto"/>
          <w:lang w:val="en-GB"/>
        </w:rPr>
      </w:pPr>
      <w:proofErr w:type="spellStart"/>
      <w:r w:rsidRPr="00C17C56">
        <w:rPr>
          <w:rFonts w:cs="Arial"/>
          <w:color w:val="auto"/>
          <w:lang w:val="en-GB"/>
        </w:rPr>
        <w:t>mapę</w:t>
      </w:r>
      <w:proofErr w:type="spellEnd"/>
      <w:r w:rsidRPr="00C17C56">
        <w:rPr>
          <w:rFonts w:cs="Arial"/>
          <w:color w:val="auto"/>
          <w:lang w:val="en-GB"/>
        </w:rPr>
        <w:t xml:space="preserve"> </w:t>
      </w:r>
      <w:proofErr w:type="spellStart"/>
      <w:r w:rsidRPr="00C17C56">
        <w:rPr>
          <w:rFonts w:cs="Arial"/>
          <w:color w:val="auto"/>
          <w:lang w:val="en-GB"/>
        </w:rPr>
        <w:t>ewidencyjną</w:t>
      </w:r>
      <w:proofErr w:type="spellEnd"/>
      <w:r w:rsidRPr="00C17C56">
        <w:rPr>
          <w:rFonts w:cs="Arial"/>
          <w:color w:val="auto"/>
          <w:lang w:val="en-GB"/>
        </w:rPr>
        <w:t>,</w:t>
      </w:r>
    </w:p>
    <w:p w:rsidR="00C17C56" w:rsidRPr="00C17C56" w:rsidRDefault="00C17C56" w:rsidP="00912E71">
      <w:pPr>
        <w:numPr>
          <w:ilvl w:val="2"/>
          <w:numId w:val="25"/>
        </w:numPr>
        <w:spacing w:before="0"/>
        <w:jc w:val="both"/>
        <w:rPr>
          <w:rFonts w:cs="Arial"/>
          <w:color w:val="auto"/>
        </w:rPr>
      </w:pPr>
      <w:r w:rsidRPr="00C17C56">
        <w:rPr>
          <w:rFonts w:cs="Arial"/>
          <w:color w:val="auto"/>
        </w:rPr>
        <w:t>wypisy z rejestrów gruntów dla wszystkich działek w pasie drogowym,</w:t>
      </w:r>
    </w:p>
    <w:p w:rsidR="00C17C56" w:rsidRPr="00C17C56" w:rsidRDefault="00C17C56" w:rsidP="00912E71">
      <w:pPr>
        <w:numPr>
          <w:ilvl w:val="2"/>
          <w:numId w:val="25"/>
        </w:numPr>
        <w:spacing w:before="0"/>
        <w:jc w:val="both"/>
        <w:rPr>
          <w:rFonts w:cs="Arial"/>
          <w:color w:val="auto"/>
        </w:rPr>
      </w:pPr>
      <w:r w:rsidRPr="00C17C56">
        <w:rPr>
          <w:rFonts w:cs="Arial"/>
          <w:color w:val="auto"/>
        </w:rPr>
        <w:t xml:space="preserve">odbitkę istniejącej mapy zasadniczej lub </w:t>
      </w:r>
      <w:proofErr w:type="spellStart"/>
      <w:r w:rsidRPr="00C17C56">
        <w:rPr>
          <w:rFonts w:cs="Arial"/>
          <w:color w:val="auto"/>
        </w:rPr>
        <w:t>syt</w:t>
      </w:r>
      <w:proofErr w:type="spellEnd"/>
      <w:r w:rsidRPr="00C17C56">
        <w:rPr>
          <w:rFonts w:cs="Arial"/>
          <w:color w:val="auto"/>
        </w:rPr>
        <w:t xml:space="preserve"> – wys. w skali szkicu.</w:t>
      </w:r>
    </w:p>
    <w:p w:rsidR="00C17C56" w:rsidRPr="00C17C56" w:rsidRDefault="00C17C56" w:rsidP="00207A85">
      <w:pPr>
        <w:spacing w:before="0"/>
        <w:ind w:firstLine="993"/>
        <w:jc w:val="both"/>
        <w:rPr>
          <w:rFonts w:cs="Arial"/>
          <w:color w:val="auto"/>
        </w:rPr>
      </w:pPr>
    </w:p>
    <w:p w:rsidR="00C17C56" w:rsidRPr="00C17C56" w:rsidRDefault="00C17C56" w:rsidP="00A5615A">
      <w:pPr>
        <w:spacing w:before="0"/>
        <w:jc w:val="both"/>
        <w:rPr>
          <w:rFonts w:cs="Arial"/>
          <w:color w:val="auto"/>
        </w:rPr>
      </w:pPr>
      <w:r w:rsidRPr="00C17C56">
        <w:rPr>
          <w:rFonts w:cs="Arial"/>
          <w:color w:val="auto"/>
        </w:rPr>
        <w:lastRenderedPageBreak/>
        <w:t>Ponadto jako załącznik do pomiaru powykonawczego należy sporządzić wykaz zmian gruntowych jako dokument potrzebny do wprowadzenia zmian w operacie ewidencji gruntów dotyczących sposobu użytkowania (użytek rolny lub leśny na drodze)</w:t>
      </w: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17C56" w:rsidRPr="00C17C56" w:rsidRDefault="00C17C56" w:rsidP="00207A85">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1.4. Określenia podstawowe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1.4.1</w:t>
      </w:r>
      <w:r w:rsidRPr="00C17C56">
        <w:rPr>
          <w:rFonts w:cs="Arial"/>
          <w:color w:val="auto"/>
        </w:rPr>
        <w:t xml:space="preserve">. </w:t>
      </w:r>
      <w:r w:rsidRPr="00C17C56">
        <w:rPr>
          <w:rFonts w:cs="Arial"/>
          <w:b/>
          <w:color w:val="auto"/>
        </w:rPr>
        <w:t>Punkty główne trasy</w:t>
      </w:r>
      <w:r w:rsidRPr="00C17C56">
        <w:rPr>
          <w:rFonts w:cs="Arial"/>
          <w:color w:val="auto"/>
        </w:rPr>
        <w:t xml:space="preserve"> – punkty załamania osi trasy, punkty kierunkowe oraz początkowy i końcowy punkt trasy.</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1.4.2.</w:t>
      </w:r>
      <w:r w:rsidRPr="00C17C56">
        <w:rPr>
          <w:rFonts w:cs="Arial"/>
          <w:color w:val="auto"/>
        </w:rPr>
        <w:t xml:space="preserve"> Określenia podane w niniejszej ST są zgodne z obowiązującymi normami oraz Dokumentacją Projektową.</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1.5. Ogólne wymagania dotyczące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 xml:space="preserve">Wykonawca robót jest odpowiedzialny za jakość </w:t>
      </w:r>
      <w:r w:rsidR="00A5615A">
        <w:rPr>
          <w:rFonts w:cs="Arial"/>
          <w:color w:val="auto"/>
        </w:rPr>
        <w:t xml:space="preserve">ich wykonania oraz za zgodność </w:t>
      </w:r>
      <w:r w:rsidRPr="00C17C56">
        <w:rPr>
          <w:rFonts w:cs="Arial"/>
          <w:color w:val="auto"/>
        </w:rPr>
        <w:t>z Dokumentacją Projektową, ST i poleceniami Inspektora Nadzoru Inwestorskiego. Ogólne wymagania dotyczące robót podano w ST D.00.00.00 "Wymagania ogólne".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2. Materiały</w:t>
      </w:r>
    </w:p>
    <w:p w:rsidR="00C17C56" w:rsidRPr="00C17C56" w:rsidRDefault="00C17C56" w:rsidP="00A5615A">
      <w:pPr>
        <w:tabs>
          <w:tab w:val="left" w:pos="0"/>
        </w:tabs>
        <w:spacing w:before="0"/>
        <w:jc w:val="both"/>
        <w:rPr>
          <w:rFonts w:cs="Arial"/>
          <w:color w:val="auto"/>
        </w:rPr>
      </w:pPr>
      <w:r w:rsidRPr="00C17C56">
        <w:rPr>
          <w:rFonts w:cs="Arial"/>
          <w:color w:val="auto"/>
        </w:rPr>
        <w:t>Do utrwalenia punktów głównych trasy należy stosować pale drewniane z gwoździem lub prętem stalowym, słupki betonowe albo rury metalowe o długości około 0,50 metra, dla punktów utrwalanych w istniejącej nawierzchni bolce stalowe średnicy 5 mm i długości od 0,04 do 0,05 m. Pale drewniane umieszczone poza granicą robót ziemnych, w sąsiedztwie punktów załamania trasy, powinny mieć średnicę od 0,15 do 0,20 m i długość od 1,5 do 1,7 m.</w:t>
      </w:r>
      <w:r w:rsidR="00A5615A">
        <w:rPr>
          <w:rFonts w:cs="Arial"/>
          <w:color w:val="auto"/>
        </w:rPr>
        <w:t xml:space="preserve"> </w:t>
      </w:r>
      <w:r w:rsidRPr="00C17C56">
        <w:rPr>
          <w:rFonts w:cs="Arial"/>
          <w:color w:val="auto"/>
        </w:rPr>
        <w:t>Do stabilizacji pozostałych punktów należy stosować paliki drewniane średnicy od 0,05 do 0,08 m i długości około 0,30 m.</w:t>
      </w:r>
    </w:p>
    <w:p w:rsidR="000502B8" w:rsidRPr="00C17C56" w:rsidRDefault="000502B8" w:rsidP="000502B8">
      <w:pPr>
        <w:tabs>
          <w:tab w:val="left" w:pos="1"/>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b/>
          <w:color w:val="auto"/>
        </w:rPr>
        <w:t>3. Sprzęt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Roboty związane ze stabilizacją i oznaczeniem głównych elementów trasy oraz roboczych punktów wysokościowych będą wykonane ręcz</w:t>
      </w:r>
      <w:r w:rsidR="00A5615A">
        <w:rPr>
          <w:rFonts w:cs="Arial"/>
          <w:color w:val="auto"/>
        </w:rPr>
        <w:t xml:space="preserve">nie. Roboty pomiarowe związane </w:t>
      </w:r>
      <w:r w:rsidRPr="00C17C56">
        <w:rPr>
          <w:rFonts w:cs="Arial"/>
          <w:color w:val="auto"/>
        </w:rPr>
        <w:t>z wytyczeniem oraz określeniem wysokościowym powyższych elementów trasy wykonywane będą specjalistycznym sprzętem geodezyjnym, przeznaczonym do tego typu robót (teodolity lub tachimetry, niwelatory, dalmierze, tyczki, łaty, taśmy stalowe, szpilki).</w:t>
      </w:r>
    </w:p>
    <w:p w:rsidR="00C17C56" w:rsidRPr="00C17C56" w:rsidRDefault="00A5615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Sprzęt stosowany do odtworzenia trasy i punktów głównych powinien gwarantować uzyskanie wymaganej dokładności pomiaru.</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4. Transport</w:t>
      </w:r>
    </w:p>
    <w:p w:rsidR="00C17C56" w:rsidRPr="00C17C56" w:rsidRDefault="00C17C56" w:rsidP="00A5615A">
      <w:pPr>
        <w:tabs>
          <w:tab w:val="left" w:pos="0"/>
        </w:tabs>
        <w:spacing w:before="0"/>
        <w:jc w:val="both"/>
        <w:rPr>
          <w:rFonts w:cs="Arial"/>
          <w:color w:val="auto"/>
        </w:rPr>
      </w:pPr>
      <w:r w:rsidRPr="00C17C56">
        <w:rPr>
          <w:rFonts w:cs="Arial"/>
          <w:color w:val="auto"/>
        </w:rPr>
        <w:t>Sprzęt i materiały do odtworzenia trasy można przewozić dowolnymi środkami transportu.</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5. Wykonanie robót</w:t>
      </w:r>
    </w:p>
    <w:p w:rsidR="00C17C56" w:rsidRPr="00C17C56" w:rsidRDefault="00C17C56" w:rsidP="00207A85">
      <w:pPr>
        <w:widowControl w:val="0"/>
        <w:tabs>
          <w:tab w:val="left" w:pos="2680"/>
        </w:tabs>
        <w:spacing w:before="0"/>
        <w:ind w:left="426" w:hanging="426"/>
        <w:jc w:val="both"/>
        <w:rPr>
          <w:rFonts w:cs="Arial"/>
          <w:b/>
          <w:snapToGrid w:val="0"/>
          <w:color w:val="auto"/>
        </w:rPr>
      </w:pPr>
      <w:r w:rsidRPr="00C17C56">
        <w:rPr>
          <w:rFonts w:cs="Arial"/>
          <w:b/>
          <w:snapToGrid w:val="0"/>
          <w:color w:val="auto"/>
        </w:rPr>
        <w:t>5.1.Ogólne zasady wykonania robót</w:t>
      </w:r>
    </w:p>
    <w:p w:rsidR="00C17C56" w:rsidRPr="00C17C56" w:rsidRDefault="00C17C56" w:rsidP="00A5615A">
      <w:pPr>
        <w:widowControl w:val="0"/>
        <w:tabs>
          <w:tab w:val="left" w:pos="2680"/>
        </w:tabs>
        <w:spacing w:before="0"/>
        <w:ind w:left="993" w:hanging="993"/>
        <w:jc w:val="both"/>
        <w:rPr>
          <w:rFonts w:cs="Arial"/>
          <w:snapToGrid w:val="0"/>
          <w:color w:val="auto"/>
        </w:rPr>
      </w:pPr>
      <w:r w:rsidRPr="00C17C56">
        <w:rPr>
          <w:rFonts w:cs="Arial"/>
          <w:snapToGrid w:val="0"/>
          <w:color w:val="auto"/>
        </w:rPr>
        <w:t>Ogólne zasady wykonania robót podano w ST D.00.00.00 ,,Wymagania ogólne".</w:t>
      </w:r>
    </w:p>
    <w:p w:rsidR="00C17C56" w:rsidRPr="00C17C56" w:rsidRDefault="00C17C56" w:rsidP="00207A85">
      <w:pPr>
        <w:tabs>
          <w:tab w:val="left" w:pos="2040"/>
          <w:tab w:val="left" w:pos="2680"/>
        </w:tabs>
        <w:spacing w:before="0"/>
        <w:jc w:val="both"/>
        <w:rPr>
          <w:rFonts w:cs="Arial"/>
          <w:color w:val="auto"/>
        </w:rPr>
      </w:pPr>
    </w:p>
    <w:p w:rsidR="00C17C56" w:rsidRPr="00C17C56" w:rsidRDefault="00C17C56" w:rsidP="00207A85">
      <w:pPr>
        <w:widowControl w:val="0"/>
        <w:tabs>
          <w:tab w:val="left" w:pos="2040"/>
          <w:tab w:val="left" w:pos="2380"/>
        </w:tabs>
        <w:spacing w:before="0"/>
        <w:ind w:left="2448" w:hanging="2448"/>
        <w:jc w:val="both"/>
        <w:rPr>
          <w:rFonts w:cs="Arial"/>
          <w:b/>
          <w:snapToGrid w:val="0"/>
          <w:color w:val="auto"/>
        </w:rPr>
      </w:pPr>
      <w:r w:rsidRPr="00C17C56">
        <w:rPr>
          <w:rFonts w:cs="Arial"/>
          <w:b/>
          <w:snapToGrid w:val="0"/>
          <w:color w:val="auto"/>
        </w:rPr>
        <w:t>5.2. Zasady wykonywania prac pomiarowych</w:t>
      </w:r>
    </w:p>
    <w:p w:rsidR="00C17C56" w:rsidRPr="00C17C56" w:rsidRDefault="00C17C56" w:rsidP="00A5615A">
      <w:pPr>
        <w:widowControl w:val="0"/>
        <w:tabs>
          <w:tab w:val="left" w:pos="0"/>
          <w:tab w:val="left" w:pos="851"/>
        </w:tabs>
        <w:spacing w:before="0"/>
        <w:jc w:val="both"/>
        <w:rPr>
          <w:rFonts w:cs="Arial"/>
          <w:snapToGrid w:val="0"/>
          <w:color w:val="auto"/>
          <w:spacing w:val="-6"/>
        </w:rPr>
      </w:pPr>
      <w:r w:rsidRPr="00C17C56">
        <w:rPr>
          <w:rFonts w:cs="Arial"/>
          <w:snapToGrid w:val="0"/>
          <w:color w:val="auto"/>
          <w:spacing w:val="-6"/>
        </w:rPr>
        <w:t>Prace pomiarowe powinny być wykonane zgodnie z obowiązującymi Instrukcjami GUGIK (od 1 do 7).</w:t>
      </w:r>
    </w:p>
    <w:p w:rsidR="00C17C56" w:rsidRPr="00C17C56" w:rsidRDefault="00C17C56" w:rsidP="00A5615A">
      <w:pPr>
        <w:tabs>
          <w:tab w:val="left" w:pos="0"/>
        </w:tabs>
        <w:spacing w:before="0"/>
        <w:jc w:val="both"/>
        <w:rPr>
          <w:rFonts w:cs="Arial"/>
          <w:color w:val="auto"/>
        </w:rPr>
      </w:pPr>
      <w:r w:rsidRPr="00C17C56">
        <w:rPr>
          <w:rFonts w:cs="Arial"/>
          <w:color w:val="auto"/>
        </w:rPr>
        <w:t xml:space="preserve">Dane dotyczące osnowy geodezyjnej poziomej i wysokościowej oraz punktów granicznych należy pobrać z Powiatowego Ośrodka Dokumentacji Geodezyjnej i Kartograficznej (zgodnie z obowiązującymi przepisami – Ustawa Prawo Geodezyjne i Kartograficzne- tylko jednostka wykonawstwa geodezyjnego może zgłaszać roboty i pobierać materiały z </w:t>
      </w:r>
      <w:proofErr w:type="spellStart"/>
      <w:r w:rsidRPr="00C17C56">
        <w:rPr>
          <w:rFonts w:cs="Arial"/>
          <w:color w:val="auto"/>
        </w:rPr>
        <w:t>PODGiK</w:t>
      </w:r>
      <w:proofErr w:type="spellEnd"/>
      <w:r w:rsidRPr="00C17C56">
        <w:rPr>
          <w:rFonts w:cs="Arial"/>
          <w:color w:val="auto"/>
        </w:rPr>
        <w:t>).</w:t>
      </w:r>
    </w:p>
    <w:p w:rsidR="00C17C56" w:rsidRPr="00C17C56" w:rsidRDefault="00C17C56" w:rsidP="00A5615A">
      <w:pPr>
        <w:widowControl w:val="0"/>
        <w:tabs>
          <w:tab w:val="left" w:pos="0"/>
          <w:tab w:val="left" w:pos="851"/>
        </w:tabs>
        <w:spacing w:before="0"/>
        <w:jc w:val="both"/>
        <w:rPr>
          <w:rFonts w:cs="Arial"/>
          <w:snapToGrid w:val="0"/>
          <w:color w:val="auto"/>
        </w:rPr>
      </w:pPr>
      <w:r w:rsidRPr="00C17C56">
        <w:rPr>
          <w:rFonts w:cs="Arial"/>
          <w:snapToGrid w:val="0"/>
          <w:color w:val="auto"/>
        </w:rPr>
        <w:t>Prace pomiarowe powinny być wykonane przez osoby posiadające odpowiednie kwalifikacje i uprawnienia. Wykonawca zobowiązany jest przedłożyć Inspektorowi Nadzoru Inwestorskiego do akceptacji  kopię wymaganych uprawnień geodetów.</w:t>
      </w:r>
    </w:p>
    <w:p w:rsidR="00C17C56" w:rsidRPr="00C17C56" w:rsidRDefault="00C17C56" w:rsidP="005F5E5C">
      <w:pPr>
        <w:widowControl w:val="0"/>
        <w:tabs>
          <w:tab w:val="left" w:pos="0"/>
          <w:tab w:val="left" w:pos="426"/>
          <w:tab w:val="left" w:pos="851"/>
        </w:tabs>
        <w:spacing w:before="0"/>
        <w:jc w:val="both"/>
        <w:rPr>
          <w:rFonts w:cs="Arial"/>
          <w:snapToGrid w:val="0"/>
          <w:color w:val="auto"/>
        </w:rPr>
      </w:pPr>
      <w:r w:rsidRPr="00C17C56">
        <w:rPr>
          <w:rFonts w:cs="Arial"/>
          <w:snapToGrid w:val="0"/>
          <w:color w:val="auto"/>
        </w:rPr>
        <w:t>Wykonawca powinien sprawdzić czy rzędne terenu określone w dokumentacji projektowej są zgodne z rzeczywistymi rzędnymi terenu. Jeżeli Wykonawca stwierdzi, że rzeczywiste rzędne terenu istotnie różnią się od rzędnych okreś1onych w dokumentacji projektowej, to powinien powiadomić o tym Inspektora Nadzoru Inwestorskiego. Ukształtowanie terenu w takim rejonie nie powinno być zmieniane przed podjęciem odpowiedniej decyzji przez Inspektora Nadzoru Inwestorskiego. Wykonawca powinien natychmiast poinformować Inspektora Nadzoru Inwestorskiego o wszelkich błędach wykrytych w wytyczeniu punktów  głównych trasy i reperów nabocznych.</w:t>
      </w:r>
    </w:p>
    <w:p w:rsidR="00C17C56" w:rsidRPr="00C17C56" w:rsidRDefault="00C17C56" w:rsidP="005F5E5C">
      <w:pPr>
        <w:widowControl w:val="0"/>
        <w:tabs>
          <w:tab w:val="left" w:pos="851"/>
        </w:tabs>
        <w:spacing w:before="0"/>
        <w:jc w:val="both"/>
        <w:rPr>
          <w:rFonts w:cs="Arial"/>
          <w:snapToGrid w:val="0"/>
          <w:color w:val="auto"/>
        </w:rPr>
      </w:pPr>
      <w:r w:rsidRPr="00C17C56">
        <w:rPr>
          <w:rFonts w:cs="Arial"/>
          <w:snapToGrid w:val="0"/>
          <w:color w:val="auto"/>
        </w:rPr>
        <w:t>Wszystkie roboty dodatkowe, wynikające z różnic rzędnych terenu podanych w dokumentacji projektowej i rzędnych rzeczywistych, akceptowane przez Inspektora Nadzoru Inwestorskiego, zostaną wykonane na koszt Zamawiającego. Zaniechanie powiadomienia Inspektora Nadzoru Inwestorskiego oznacza, że roboty dodatkowe w takim przypadku obciążą Wykonawcę.</w:t>
      </w:r>
    </w:p>
    <w:p w:rsidR="00C17C56" w:rsidRPr="00C17C56" w:rsidRDefault="00C17C56" w:rsidP="00207A85">
      <w:pPr>
        <w:widowControl w:val="0"/>
        <w:tabs>
          <w:tab w:val="left" w:pos="142"/>
          <w:tab w:val="left" w:pos="851"/>
        </w:tabs>
        <w:spacing w:before="0"/>
        <w:jc w:val="both"/>
        <w:rPr>
          <w:rFonts w:cs="Arial"/>
          <w:snapToGrid w:val="0"/>
          <w:color w:val="auto"/>
        </w:rPr>
      </w:pPr>
      <w:r w:rsidRPr="00C17C56">
        <w:rPr>
          <w:rFonts w:cs="Arial"/>
          <w:snapToGrid w:val="0"/>
          <w:color w:val="auto"/>
        </w:rPr>
        <w:t xml:space="preserve">Wszystkie roboty, które bazują na pomiarach Wykonawcy, nie mogą być rozpoczęte przed </w:t>
      </w:r>
      <w:r w:rsidRPr="00C17C56">
        <w:rPr>
          <w:rFonts w:cs="Arial"/>
          <w:snapToGrid w:val="0"/>
          <w:color w:val="auto"/>
        </w:rPr>
        <w:lastRenderedPageBreak/>
        <w:t>zaakceptowaniem wyników pomiarów przez Inspektora Nadzoru Inwestorskiego.</w:t>
      </w:r>
    </w:p>
    <w:p w:rsidR="00C17C56" w:rsidRPr="00C17C56" w:rsidRDefault="00C17C56" w:rsidP="00207A85">
      <w:pPr>
        <w:widowControl w:val="0"/>
        <w:tabs>
          <w:tab w:val="left" w:pos="567"/>
          <w:tab w:val="left" w:pos="851"/>
        </w:tabs>
        <w:spacing w:before="0"/>
        <w:jc w:val="both"/>
        <w:rPr>
          <w:rFonts w:cs="Arial"/>
          <w:snapToGrid w:val="0"/>
          <w:color w:val="auto"/>
        </w:rPr>
      </w:pPr>
      <w:r w:rsidRPr="00C17C56">
        <w:rPr>
          <w:rFonts w:cs="Arial"/>
          <w:snapToGrid w:val="0"/>
          <w:color w:val="auto"/>
        </w:rPr>
        <w:t xml:space="preserve">Punkty wierzchołkowe, punkty główne trasy i punkty pośrednie osi trasy muszą być zaopatrzone w oznaczenia określające w sposób wyraźny </w:t>
      </w:r>
      <w:r w:rsidR="005F5E5C">
        <w:rPr>
          <w:rFonts w:cs="Arial"/>
          <w:snapToGrid w:val="0"/>
          <w:color w:val="auto"/>
        </w:rPr>
        <w:t xml:space="preserve">i jednoznaczny charakterystykę </w:t>
      </w:r>
      <w:r w:rsidRPr="00C17C56">
        <w:rPr>
          <w:rFonts w:cs="Arial"/>
          <w:snapToGrid w:val="0"/>
          <w:color w:val="auto"/>
        </w:rPr>
        <w:t>i położenie tych punktów. Forma i wzór tych oznaczeń powinny być zaakceptowane przez Inspektora Nadzoru Inwestorskiego.</w:t>
      </w:r>
    </w:p>
    <w:p w:rsidR="00C17C56" w:rsidRPr="00C17C56" w:rsidRDefault="00C17C56" w:rsidP="00207A85">
      <w:pPr>
        <w:widowControl w:val="0"/>
        <w:tabs>
          <w:tab w:val="left" w:pos="851"/>
        </w:tabs>
        <w:spacing w:before="0"/>
        <w:jc w:val="both"/>
        <w:rPr>
          <w:rFonts w:cs="Arial"/>
          <w:snapToGrid w:val="0"/>
          <w:color w:val="auto"/>
        </w:rPr>
      </w:pPr>
      <w:r w:rsidRPr="00C17C56">
        <w:rPr>
          <w:rFonts w:cs="Arial"/>
          <w:snapToGrid w:val="0"/>
          <w:color w:val="auto"/>
        </w:rPr>
        <w:t>Wykonawca jest odpowiedzialny za ochronę wszystkich punktów pomiarowych i ich oznaczeń w czasie trwania robót.</w:t>
      </w:r>
    </w:p>
    <w:p w:rsidR="00C17C56" w:rsidRPr="00C17C56" w:rsidRDefault="00C17C56" w:rsidP="00207A85">
      <w:pPr>
        <w:widowControl w:val="0"/>
        <w:tabs>
          <w:tab w:val="left" w:pos="851"/>
          <w:tab w:val="left" w:pos="1920"/>
        </w:tabs>
        <w:spacing w:before="0"/>
        <w:jc w:val="both"/>
        <w:rPr>
          <w:rFonts w:cs="Arial"/>
          <w:snapToGrid w:val="0"/>
          <w:color w:val="auto"/>
        </w:rPr>
      </w:pPr>
      <w:r w:rsidRPr="00C17C56">
        <w:rPr>
          <w:rFonts w:cs="Arial"/>
          <w:snapToGrid w:val="0"/>
          <w:color w:val="auto"/>
        </w:rPr>
        <w:t>Wszystkie pozostałe prace pomiarowe konieczne dla prawidł</w:t>
      </w:r>
      <w:r w:rsidR="005F5E5C">
        <w:rPr>
          <w:rFonts w:cs="Arial"/>
          <w:snapToGrid w:val="0"/>
          <w:color w:val="auto"/>
        </w:rPr>
        <w:t xml:space="preserve">owej realizacji robót należą do </w:t>
      </w:r>
      <w:r w:rsidRPr="00C17C56">
        <w:rPr>
          <w:rFonts w:cs="Arial"/>
          <w:snapToGrid w:val="0"/>
          <w:color w:val="auto"/>
        </w:rPr>
        <w:t>obowiązków Wykonawcy.</w:t>
      </w:r>
    </w:p>
    <w:p w:rsidR="00C17C56" w:rsidRPr="00C17C56" w:rsidRDefault="00C17C56" w:rsidP="00207A85">
      <w:pPr>
        <w:widowControl w:val="0"/>
        <w:tabs>
          <w:tab w:val="left" w:pos="851"/>
          <w:tab w:val="left" w:pos="1920"/>
        </w:tabs>
        <w:spacing w:before="0"/>
        <w:jc w:val="both"/>
        <w:rPr>
          <w:rFonts w:cs="Arial"/>
          <w:snapToGrid w:val="0"/>
          <w:color w:val="auto"/>
        </w:rPr>
      </w:pPr>
      <w:r w:rsidRPr="00C17C56">
        <w:rPr>
          <w:rFonts w:cs="Arial"/>
          <w:snapToGrid w:val="0"/>
          <w:color w:val="auto"/>
        </w:rPr>
        <w:tab/>
      </w:r>
      <w:r w:rsidRPr="00C17C56">
        <w:rPr>
          <w:rFonts w:cs="Arial"/>
          <w:snapToGrid w:val="0"/>
          <w:color w:val="auto"/>
        </w:rPr>
        <w:tab/>
      </w:r>
    </w:p>
    <w:p w:rsidR="00C17C56" w:rsidRPr="00C17C56" w:rsidRDefault="00C17C56" w:rsidP="00D13A30">
      <w:pPr>
        <w:widowControl w:val="0"/>
        <w:numPr>
          <w:ilvl w:val="1"/>
          <w:numId w:val="21"/>
        </w:numPr>
        <w:tabs>
          <w:tab w:val="left" w:pos="142"/>
          <w:tab w:val="left" w:pos="284"/>
          <w:tab w:val="left" w:pos="426"/>
          <w:tab w:val="left" w:pos="709"/>
          <w:tab w:val="left" w:pos="851"/>
          <w:tab w:val="left" w:pos="1134"/>
          <w:tab w:val="left" w:pos="1900"/>
          <w:tab w:val="left" w:pos="2620"/>
        </w:tabs>
        <w:spacing w:before="0"/>
        <w:ind w:left="1985" w:hanging="1985"/>
        <w:jc w:val="both"/>
        <w:rPr>
          <w:rFonts w:cs="Arial"/>
          <w:b/>
          <w:snapToGrid w:val="0"/>
          <w:color w:val="auto"/>
        </w:rPr>
      </w:pPr>
      <w:r w:rsidRPr="00C17C56">
        <w:rPr>
          <w:rFonts w:cs="Arial"/>
          <w:b/>
          <w:snapToGrid w:val="0"/>
          <w:color w:val="auto"/>
        </w:rPr>
        <w:t>Wyznaczenie punktów głównych osi trasy i punktów wysokościowych</w:t>
      </w:r>
    </w:p>
    <w:p w:rsidR="00C17C56" w:rsidRPr="00C17C56" w:rsidRDefault="00C17C56" w:rsidP="00207A85">
      <w:pPr>
        <w:widowControl w:val="0"/>
        <w:tabs>
          <w:tab w:val="left" w:pos="0"/>
        </w:tabs>
        <w:spacing w:before="0"/>
        <w:jc w:val="both"/>
        <w:rPr>
          <w:rFonts w:cs="Arial"/>
          <w:snapToGrid w:val="0"/>
          <w:color w:val="auto"/>
        </w:rPr>
      </w:pPr>
      <w:r w:rsidRPr="00C17C56">
        <w:rPr>
          <w:rFonts w:cs="Arial"/>
          <w:snapToGrid w:val="0"/>
          <w:color w:val="auto"/>
        </w:rPr>
        <w:t xml:space="preserve">Punkty wierzchołkowe trasy i inne punkty główne powinny być </w:t>
      </w:r>
      <w:proofErr w:type="spellStart"/>
      <w:r w:rsidRPr="00C17C56">
        <w:rPr>
          <w:rFonts w:cs="Arial"/>
          <w:snapToGrid w:val="0"/>
          <w:color w:val="auto"/>
        </w:rPr>
        <w:t>zastabilizowane</w:t>
      </w:r>
      <w:proofErr w:type="spellEnd"/>
      <w:r w:rsidRPr="00C17C56">
        <w:rPr>
          <w:rFonts w:cs="Arial"/>
          <w:snapToGrid w:val="0"/>
          <w:color w:val="auto"/>
        </w:rPr>
        <w:t xml:space="preserve"> w sposób trwały, przy użyciu pali drewnianych lub słupków betonowych, a także dowiązane do punktów pomocniczych, położonych poza granicą robót ziemnych. Maksymalna odległość pomiędzy punktami głównymi na odcinkach prostych nie może przekraczać 500 m.</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Wykonawca powinien założyć robocze punkty wysokościowe (repery robocze) wzdłuż osi trasy drogowej, a także przy każdym obiekcie inżynierskim.</w:t>
      </w:r>
    </w:p>
    <w:p w:rsidR="00C17C56" w:rsidRPr="00C17C56" w:rsidRDefault="00C17C56" w:rsidP="00207A85">
      <w:pPr>
        <w:widowControl w:val="0"/>
        <w:tabs>
          <w:tab w:val="left" w:pos="0"/>
          <w:tab w:val="left" w:pos="142"/>
          <w:tab w:val="left" w:pos="284"/>
        </w:tabs>
        <w:spacing w:before="0"/>
        <w:jc w:val="both"/>
        <w:rPr>
          <w:rFonts w:cs="Arial"/>
          <w:snapToGrid w:val="0"/>
          <w:color w:val="auto"/>
        </w:rPr>
      </w:pPr>
      <w:r w:rsidRPr="00C17C56">
        <w:rPr>
          <w:rFonts w:cs="Arial"/>
          <w:snapToGrid w:val="0"/>
          <w:color w:val="auto"/>
        </w:rPr>
        <w:t>Maksymalna odległość między reperami roboczymi wzdłuż trasy drogowej w terenie płaskim powinna wynosić 500 metrów.</w:t>
      </w:r>
    </w:p>
    <w:p w:rsidR="00C17C56" w:rsidRPr="00C17C56" w:rsidRDefault="00C17C56" w:rsidP="00207A85">
      <w:pPr>
        <w:widowControl w:val="0"/>
        <w:tabs>
          <w:tab w:val="left" w:pos="142"/>
        </w:tabs>
        <w:spacing w:before="0"/>
        <w:jc w:val="both"/>
        <w:rPr>
          <w:rFonts w:cs="Arial"/>
          <w:snapToGrid w:val="0"/>
          <w:color w:val="auto"/>
        </w:rPr>
      </w:pPr>
      <w:r w:rsidRPr="00C17C56">
        <w:rPr>
          <w:rFonts w:cs="Arial"/>
          <w:snapToGrid w:val="0"/>
          <w:color w:val="auto"/>
        </w:rPr>
        <w:t>Repery robocze należy założyć poza granicami robót związanych z wykonaniem trasy drogowej i obiektów towarzyszących. Jako repery robocze można wykorzystać punkty stałe na stabilnych, istniejących budowlach wzdłuż trasy drogowej. O ile brak takich punktów, repery robocze należy założyć w postaci słupków betonowych lub grubych kształtowników stalowych, osadzonych w gruncie w sposób wykluczający osiadanie, zaakceptowany przez Inspektora Nadzoru Inwestorskiego.</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Rzędne reperów roboczych należy określać z taką dokładnością, aby średni błąd niwelacji po wyrównaniu był mniejszy od 4 mm/km, stosując niwelację podwójną w nawiązaniu do reperów państwowych.</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 xml:space="preserve">Repery robocze powinny być wyposażone w dodatkowe oznaczenia, zawierające wyraźne i jednoznaczne określenie nazwy </w:t>
      </w:r>
      <w:proofErr w:type="spellStart"/>
      <w:r w:rsidRPr="00C17C56">
        <w:rPr>
          <w:rFonts w:cs="Arial"/>
          <w:snapToGrid w:val="0"/>
          <w:color w:val="auto"/>
        </w:rPr>
        <w:t>reperu</w:t>
      </w:r>
      <w:proofErr w:type="spellEnd"/>
      <w:r w:rsidRPr="00C17C56">
        <w:rPr>
          <w:rFonts w:cs="Arial"/>
          <w:snapToGrid w:val="0"/>
          <w:color w:val="auto"/>
        </w:rPr>
        <w:t xml:space="preserve"> i jego rzędnej.</w:t>
      </w:r>
    </w:p>
    <w:p w:rsidR="00C17C56" w:rsidRPr="00C17C56" w:rsidRDefault="00C17C56" w:rsidP="00207A85">
      <w:pPr>
        <w:tabs>
          <w:tab w:val="left" w:pos="2760"/>
          <w:tab w:val="left" w:pos="3460"/>
        </w:tabs>
        <w:spacing w:before="0"/>
        <w:jc w:val="both"/>
        <w:rPr>
          <w:rFonts w:cs="Arial"/>
          <w:color w:val="auto"/>
        </w:rPr>
      </w:pPr>
    </w:p>
    <w:p w:rsidR="00C17C56" w:rsidRPr="00C17C56" w:rsidRDefault="00C17C56" w:rsidP="00207A85">
      <w:pPr>
        <w:widowControl w:val="0"/>
        <w:tabs>
          <w:tab w:val="left" w:pos="567"/>
          <w:tab w:val="left" w:pos="2620"/>
        </w:tabs>
        <w:spacing w:before="0"/>
        <w:rPr>
          <w:rFonts w:cs="Arial"/>
          <w:b/>
          <w:snapToGrid w:val="0"/>
          <w:color w:val="auto"/>
        </w:rPr>
      </w:pPr>
      <w:r w:rsidRPr="00C17C56">
        <w:rPr>
          <w:rFonts w:cs="Arial"/>
          <w:b/>
          <w:snapToGrid w:val="0"/>
          <w:color w:val="auto"/>
        </w:rPr>
        <w:t>5.4. Odtworzenie osi trasy</w:t>
      </w:r>
    </w:p>
    <w:p w:rsidR="00C17C56" w:rsidRPr="00C17C56" w:rsidRDefault="00C17C56" w:rsidP="00207A85">
      <w:pPr>
        <w:tabs>
          <w:tab w:val="left" w:pos="0"/>
        </w:tabs>
        <w:spacing w:before="0"/>
        <w:jc w:val="both"/>
        <w:rPr>
          <w:rFonts w:cs="Arial"/>
          <w:color w:val="auto"/>
        </w:rPr>
      </w:pPr>
      <w:r w:rsidRPr="00C17C56">
        <w:rPr>
          <w:rFonts w:cs="Arial"/>
          <w:color w:val="auto"/>
        </w:rPr>
        <w:t xml:space="preserve">Tyczenie osi trasy należy wykonać w oparciu o dokumentację projektową oraz inne dane geodezyjne m.in. pobrane z Powiatowego Urzędu Dokumentacji </w:t>
      </w:r>
      <w:proofErr w:type="spellStart"/>
      <w:r w:rsidRPr="00C17C56">
        <w:rPr>
          <w:rFonts w:cs="Arial"/>
          <w:color w:val="auto"/>
        </w:rPr>
        <w:t>Geodezyjno</w:t>
      </w:r>
      <w:proofErr w:type="spellEnd"/>
      <w:r w:rsidRPr="00C17C56">
        <w:rPr>
          <w:rFonts w:cs="Arial"/>
          <w:color w:val="auto"/>
        </w:rPr>
        <w:t xml:space="preserve"> – Kartograficznej, przy wykorzystaniu sieci poligonizacji państwowej albo innej osnowy geodezyjnej.</w:t>
      </w:r>
    </w:p>
    <w:p w:rsidR="00C17C56" w:rsidRPr="00C17C56" w:rsidRDefault="00C17C56" w:rsidP="00207A85">
      <w:pPr>
        <w:widowControl w:val="0"/>
        <w:tabs>
          <w:tab w:val="left" w:pos="680"/>
        </w:tabs>
        <w:spacing w:before="0"/>
        <w:jc w:val="both"/>
        <w:rPr>
          <w:rFonts w:cs="Arial"/>
          <w:snapToGrid w:val="0"/>
          <w:color w:val="auto"/>
        </w:rPr>
      </w:pPr>
      <w:r w:rsidRPr="00C17C56">
        <w:rPr>
          <w:rFonts w:cs="Arial"/>
          <w:snapToGrid w:val="0"/>
          <w:color w:val="auto"/>
        </w:rPr>
        <w:t>Oś trasy powinna być wyznaczona w punktach gł</w:t>
      </w:r>
      <w:r w:rsidR="005F5E5C">
        <w:rPr>
          <w:rFonts w:cs="Arial"/>
          <w:snapToGrid w:val="0"/>
          <w:color w:val="auto"/>
        </w:rPr>
        <w:t xml:space="preserve">ównych i w punktach pośrednich </w:t>
      </w:r>
      <w:r w:rsidRPr="00C17C56">
        <w:rPr>
          <w:rFonts w:cs="Arial"/>
          <w:snapToGrid w:val="0"/>
          <w:color w:val="auto"/>
        </w:rPr>
        <w:t>w odległości zależnej od charakterystyki terenu i ukształtowania trasy, lecz nie rzadziej niż co 50 metrów.</w:t>
      </w:r>
    </w:p>
    <w:p w:rsidR="00C17C56" w:rsidRPr="00C17C56" w:rsidRDefault="00C17C56" w:rsidP="00207A85">
      <w:pPr>
        <w:widowControl w:val="0"/>
        <w:tabs>
          <w:tab w:val="left" w:pos="709"/>
        </w:tabs>
        <w:spacing w:before="0"/>
        <w:jc w:val="both"/>
        <w:rPr>
          <w:rFonts w:cs="Arial"/>
          <w:snapToGrid w:val="0"/>
          <w:color w:val="auto"/>
        </w:rPr>
      </w:pPr>
      <w:r w:rsidRPr="00C17C56">
        <w:rPr>
          <w:rFonts w:cs="Arial"/>
          <w:snapToGrid w:val="0"/>
          <w:color w:val="auto"/>
        </w:rPr>
        <w:t>Dopuszczalne odchylenie sytuacyjne wytyczonej osi trasy w stosunku do dokumentacji projektowej nie może być większe od 5 cm. Rzędne niwelety punktów osi trasy należy wyznaczyć z dokładnością do 1 cm w stosunku do</w:t>
      </w:r>
      <w:r w:rsidR="005F5E5C">
        <w:rPr>
          <w:rFonts w:cs="Arial"/>
          <w:snapToGrid w:val="0"/>
          <w:color w:val="auto"/>
        </w:rPr>
        <w:t xml:space="preserve"> rzędnych niwelety określonych </w:t>
      </w:r>
      <w:r w:rsidRPr="00C17C56">
        <w:rPr>
          <w:rFonts w:cs="Arial"/>
          <w:snapToGrid w:val="0"/>
          <w:color w:val="auto"/>
        </w:rPr>
        <w:t>w dokumentacji projektowej.</w:t>
      </w:r>
    </w:p>
    <w:p w:rsidR="00C17C56" w:rsidRPr="00C17C56" w:rsidRDefault="00C17C56" w:rsidP="00207A85">
      <w:pPr>
        <w:widowControl w:val="0"/>
        <w:tabs>
          <w:tab w:val="left" w:pos="709"/>
          <w:tab w:val="left" w:pos="2680"/>
        </w:tabs>
        <w:spacing w:before="0"/>
        <w:jc w:val="both"/>
        <w:rPr>
          <w:rFonts w:cs="Arial"/>
          <w:snapToGrid w:val="0"/>
          <w:color w:val="auto"/>
        </w:rPr>
      </w:pPr>
      <w:r w:rsidRPr="00C17C56">
        <w:rPr>
          <w:rFonts w:cs="Arial"/>
          <w:snapToGrid w:val="0"/>
          <w:color w:val="auto"/>
        </w:rPr>
        <w:t>Do utrwalenia osi trasy w terenie na1eży użyć materiałów wymienionych w pkt. 2.</w:t>
      </w:r>
    </w:p>
    <w:p w:rsidR="00C17C56" w:rsidRPr="00C17C56" w:rsidRDefault="00C17C56" w:rsidP="00207A85">
      <w:pPr>
        <w:widowControl w:val="0"/>
        <w:tabs>
          <w:tab w:val="left" w:pos="709"/>
          <w:tab w:val="left" w:pos="2680"/>
        </w:tabs>
        <w:spacing w:before="0"/>
        <w:jc w:val="both"/>
        <w:rPr>
          <w:rFonts w:cs="Arial"/>
          <w:snapToGrid w:val="0"/>
          <w:color w:val="auto"/>
        </w:rPr>
      </w:pPr>
      <w:r w:rsidRPr="00C17C56">
        <w:rPr>
          <w:rFonts w:cs="Arial"/>
          <w:snapToGrid w:val="0"/>
          <w:color w:val="auto"/>
        </w:rPr>
        <w:t>Usunięcie pali z osi trasy jest dopuszczalne tylko wówczas, gdy Wykonawca robót zastąpi je odpowiednimi palami po obu stronach osi, umieszczonymi poza granicą robót.</w:t>
      </w:r>
    </w:p>
    <w:p w:rsidR="00C17C56" w:rsidRPr="00C17C56" w:rsidRDefault="00C17C56" w:rsidP="00207A85">
      <w:pPr>
        <w:tabs>
          <w:tab w:val="left" w:pos="720"/>
        </w:tabs>
        <w:spacing w:before="0"/>
        <w:jc w:val="both"/>
        <w:rPr>
          <w:rFonts w:cs="Arial"/>
          <w:b/>
          <w:color w:val="auto"/>
        </w:rPr>
      </w:pPr>
    </w:p>
    <w:p w:rsidR="00C17C56" w:rsidRPr="00C17C56" w:rsidRDefault="00C17C56" w:rsidP="00207A85">
      <w:pPr>
        <w:widowControl w:val="0"/>
        <w:tabs>
          <w:tab w:val="left" w:pos="2380"/>
        </w:tabs>
        <w:spacing w:before="0"/>
        <w:ind w:left="2592" w:hanging="2592"/>
        <w:jc w:val="both"/>
        <w:rPr>
          <w:rFonts w:cs="Arial"/>
          <w:b/>
          <w:snapToGrid w:val="0"/>
          <w:color w:val="auto"/>
        </w:rPr>
      </w:pPr>
      <w:r w:rsidRPr="00C17C56">
        <w:rPr>
          <w:rFonts w:cs="Arial"/>
          <w:b/>
          <w:snapToGrid w:val="0"/>
          <w:color w:val="auto"/>
        </w:rPr>
        <w:t>5.5. Wyznaczenie przekrojów poprzecznych</w:t>
      </w:r>
    </w:p>
    <w:p w:rsidR="00C17C56" w:rsidRPr="00C17C56" w:rsidRDefault="00C17C56" w:rsidP="005F5E5C">
      <w:pPr>
        <w:widowControl w:val="0"/>
        <w:suppressAutoHyphens/>
        <w:spacing w:before="0"/>
        <w:jc w:val="both"/>
        <w:rPr>
          <w:rFonts w:cs="Arial"/>
          <w:color w:val="auto"/>
        </w:rPr>
      </w:pPr>
      <w:r w:rsidRPr="00C17C56">
        <w:rPr>
          <w:rFonts w:cs="Arial"/>
          <w:color w:val="auto"/>
        </w:rPr>
        <w:t>Wyznaczenie przekrojów poprzecznych obejmuje:</w:t>
      </w:r>
    </w:p>
    <w:p w:rsidR="00C17C56" w:rsidRPr="00C17C56" w:rsidRDefault="00C17C56" w:rsidP="00D13A30">
      <w:pPr>
        <w:widowControl w:val="0"/>
        <w:numPr>
          <w:ilvl w:val="0"/>
          <w:numId w:val="24"/>
        </w:numPr>
        <w:suppressAutoHyphens/>
        <w:spacing w:before="0"/>
        <w:jc w:val="both"/>
        <w:rPr>
          <w:rFonts w:cs="Arial"/>
          <w:color w:val="auto"/>
        </w:rPr>
      </w:pPr>
      <w:r w:rsidRPr="00C17C56">
        <w:rPr>
          <w:rFonts w:cs="Arial"/>
          <w:color w:val="auto"/>
        </w:rPr>
        <w:t xml:space="preserve">wyznaczenie w czasie trwania robót ziemnych zarysu nasypów i wykopów na powierzchni terenu (określenie granicy robót), </w:t>
      </w:r>
    </w:p>
    <w:p w:rsidR="00C17C56" w:rsidRPr="00C17C56" w:rsidRDefault="00C17C56" w:rsidP="00D13A30">
      <w:pPr>
        <w:widowControl w:val="0"/>
        <w:numPr>
          <w:ilvl w:val="0"/>
          <w:numId w:val="24"/>
        </w:numPr>
        <w:suppressAutoHyphens/>
        <w:spacing w:before="0"/>
        <w:jc w:val="both"/>
        <w:rPr>
          <w:rFonts w:cs="Arial"/>
          <w:color w:val="auto"/>
        </w:rPr>
      </w:pPr>
      <w:proofErr w:type="spellStart"/>
      <w:r w:rsidRPr="00C17C56">
        <w:rPr>
          <w:rFonts w:cs="Arial"/>
          <w:color w:val="auto"/>
          <w:lang w:val="en-GB"/>
        </w:rPr>
        <w:t>wyznaczenie</w:t>
      </w:r>
      <w:proofErr w:type="spellEnd"/>
      <w:r w:rsidRPr="00C17C56">
        <w:rPr>
          <w:rFonts w:cs="Arial"/>
          <w:color w:val="auto"/>
          <w:lang w:val="en-GB"/>
        </w:rPr>
        <w:t xml:space="preserve"> </w:t>
      </w:r>
      <w:proofErr w:type="spellStart"/>
      <w:r w:rsidRPr="00C17C56">
        <w:rPr>
          <w:rFonts w:cs="Arial"/>
          <w:color w:val="auto"/>
          <w:lang w:val="en-GB"/>
        </w:rPr>
        <w:t>krawędzi</w:t>
      </w:r>
      <w:proofErr w:type="spellEnd"/>
      <w:r w:rsidRPr="00C17C56">
        <w:rPr>
          <w:rFonts w:cs="Arial"/>
          <w:color w:val="auto"/>
          <w:lang w:val="en-GB"/>
        </w:rPr>
        <w:t xml:space="preserve"> </w:t>
      </w:r>
      <w:proofErr w:type="spellStart"/>
      <w:r w:rsidRPr="00C17C56">
        <w:rPr>
          <w:rFonts w:cs="Arial"/>
          <w:color w:val="auto"/>
          <w:lang w:val="en-GB"/>
        </w:rPr>
        <w:t>jezdni</w:t>
      </w:r>
      <w:proofErr w:type="spellEnd"/>
      <w:r w:rsidRPr="00C17C56">
        <w:rPr>
          <w:rFonts w:cs="Arial"/>
          <w:color w:val="auto"/>
          <w:lang w:val="en-GB"/>
        </w:rPr>
        <w:t>.</w:t>
      </w:r>
    </w:p>
    <w:p w:rsidR="00C17C56" w:rsidRPr="00C17C56" w:rsidRDefault="00C17C56" w:rsidP="005F5E5C">
      <w:pPr>
        <w:widowControl w:val="0"/>
        <w:suppressAutoHyphens/>
        <w:spacing w:before="0"/>
        <w:jc w:val="both"/>
        <w:rPr>
          <w:rFonts w:cs="Arial"/>
          <w:color w:val="auto"/>
        </w:rPr>
      </w:pPr>
      <w:r w:rsidRPr="00C17C56">
        <w:rPr>
          <w:rFonts w:cs="Arial"/>
          <w:color w:val="auto"/>
        </w:rPr>
        <w:t>Powyższe roboty powinny być wykonane zgodnie z dokumentacją projektową oraz w miejscach wymagających uzupełnienia dla poprawnego wykonania robót i w miejscach zaakceptowanych przez Inspektora Nadzoru Inwestorskiego.</w:t>
      </w:r>
    </w:p>
    <w:p w:rsidR="00C17C56" w:rsidRPr="00AD0AB0" w:rsidRDefault="00C17C56" w:rsidP="00207A85">
      <w:pPr>
        <w:tabs>
          <w:tab w:val="left" w:pos="0"/>
        </w:tabs>
        <w:spacing w:before="0"/>
        <w:jc w:val="both"/>
        <w:rPr>
          <w:rFonts w:cs="Arial"/>
          <w:color w:val="auto"/>
        </w:rPr>
      </w:pPr>
      <w:r w:rsidRPr="00C17C56">
        <w:rPr>
          <w:rFonts w:cs="Arial"/>
          <w:color w:val="auto"/>
        </w:rPr>
        <w:t>Do wyznaczenia krawędzi nasypów i wykopów należy stosować dobrze widoczne paliki lub wiechy. Wiechy należy stosować w przypadku nasypów o wysokości ponad 1 m oraz wykopów głębszych niż 1 m. Odległość między palikami lub wiechami należy dostosować do ukształtowania terenu oraz geometrii trasy drogowej. Odległość ta, co najmniej powinna odpowiadać odstępowi kolejnych przekrojów poprzecznych.</w:t>
      </w:r>
    </w:p>
    <w:p w:rsidR="00C17C56" w:rsidRPr="00C17C56" w:rsidRDefault="00C17C56" w:rsidP="005F5E5C">
      <w:pPr>
        <w:widowControl w:val="0"/>
        <w:tabs>
          <w:tab w:val="left" w:pos="142"/>
          <w:tab w:val="left" w:pos="2940"/>
        </w:tabs>
        <w:spacing w:before="0"/>
        <w:jc w:val="both"/>
        <w:rPr>
          <w:rFonts w:cs="Arial"/>
          <w:snapToGrid w:val="0"/>
          <w:color w:val="auto"/>
        </w:rPr>
      </w:pPr>
      <w:r w:rsidRPr="00C17C56">
        <w:rPr>
          <w:rFonts w:cs="Arial"/>
          <w:snapToGrid w:val="0"/>
          <w:color w:val="auto"/>
        </w:rPr>
        <w:t>Profilowanie przekrojów poprzecznych musi umożliwiać wykonanie nasypów i wykopów o kształcie zgodnym z dokumentacją projektową.</w:t>
      </w:r>
    </w:p>
    <w:p w:rsidR="00C17C56" w:rsidRPr="00C17C56" w:rsidRDefault="00C17C56" w:rsidP="00207A85">
      <w:pPr>
        <w:tabs>
          <w:tab w:val="left" w:pos="425"/>
          <w:tab w:val="left" w:pos="851"/>
          <w:tab w:val="left" w:pos="1276"/>
          <w:tab w:val="left" w:pos="1700"/>
          <w:tab w:val="left" w:pos="2126"/>
          <w:tab w:val="left" w:pos="2552"/>
          <w:tab w:val="left" w:pos="3402"/>
          <w:tab w:val="left" w:pos="6804"/>
          <w:tab w:val="left" w:pos="7655"/>
          <w:tab w:val="left" w:pos="8505"/>
        </w:tabs>
        <w:spacing w:before="0"/>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6. Kontrola jakości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6.1. Ogólne zasady kontroli jakości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lastRenderedPageBreak/>
        <w:t xml:space="preserve">Ogólne zasady kontroli jakości robót podano w ST D.00.00.00 "Wymagania ogólne". </w:t>
      </w:r>
    </w:p>
    <w:p w:rsidR="00C17C56" w:rsidRPr="00C17C5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 xml:space="preserve">Kontrolę jakości prac pomiarowych związanych z odtwarzaniem (wyznaczaniem) trasy i punktów wysokościowych należy prowadzić wg ogólnych zasad określonych w instrukcjach i wytycznych </w:t>
      </w:r>
      <w:proofErr w:type="spellStart"/>
      <w:r w:rsidR="00C17C56" w:rsidRPr="00C17C56">
        <w:rPr>
          <w:rFonts w:cs="Arial"/>
          <w:color w:val="auto"/>
        </w:rPr>
        <w:t>GUGiK</w:t>
      </w:r>
      <w:proofErr w:type="spellEnd"/>
      <w:r w:rsidR="00C17C56" w:rsidRPr="00C17C56">
        <w:rPr>
          <w:rFonts w:cs="Arial"/>
          <w:color w:val="auto"/>
        </w:rPr>
        <w:t xml:space="preserve"> (1, 2, 3, 4, 5, 6 ,7) zgodnie  z wymaganiami podanymi w pkt.5.4.</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7. Obmiar robót</w:t>
      </w: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7.1. Ogólne zasady obmiaru robót</w:t>
      </w:r>
    </w:p>
    <w:p w:rsidR="00C17C56" w:rsidRPr="00C17C56" w:rsidRDefault="00C17C56" w:rsidP="005F5E5C">
      <w:pPr>
        <w:spacing w:before="0"/>
        <w:rPr>
          <w:rFonts w:cs="Arial"/>
          <w:color w:val="auto"/>
        </w:rPr>
      </w:pPr>
      <w:r w:rsidRPr="00C17C56">
        <w:rPr>
          <w:rFonts w:cs="Arial"/>
          <w:color w:val="auto"/>
        </w:rPr>
        <w:t>Ogólne zasady obmiaru robót podano w ST D.00.00.00."Wymagania ogólne".</w:t>
      </w:r>
    </w:p>
    <w:p w:rsidR="00C17C56" w:rsidRPr="00C17C56" w:rsidRDefault="00C17C56" w:rsidP="00207A85">
      <w:pPr>
        <w:keepNext/>
        <w:numPr>
          <w:ilvl w:val="12"/>
          <w:numId w:val="0"/>
        </w:numPr>
        <w:spacing w:before="0"/>
        <w:outlineLvl w:val="1"/>
        <w:rPr>
          <w:rFonts w:cs="Arial"/>
          <w:b/>
          <w:color w:val="auto"/>
        </w:rPr>
      </w:pP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7.2. Jednostka obmiarowa</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Jednostką obmiaru odtworzenia (wyznaczenia) trasy i punktów wysokościowych w terenie oraz stabilizacji pasa jest kilometr.</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ab/>
      </w:r>
      <w:r w:rsidRPr="00C17C56">
        <w:rPr>
          <w:rFonts w:cs="Arial"/>
          <w:color w:val="auto"/>
        </w:rPr>
        <w:tab/>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8. Odbiór robót</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Ogólne zasady odbioru robót podano w ST D.00.00.00."Wymagania ogólne".</w:t>
      </w:r>
    </w:p>
    <w:p w:rsidR="00C17C56" w:rsidRPr="00C17C5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17C56" w:rsidRPr="00C17C56">
        <w:rPr>
          <w:rFonts w:cs="Arial"/>
          <w:color w:val="auto"/>
        </w:rPr>
        <w:t>Odbiór robót związanych z wyznaczeniem trasy w terenie następuje na podstawie szkiców i dzienników pomiarów geodezyjnych lub protokołu kontroli geodezyjnej, które Wykonawca przedkłada Inspektorowi Nadzoru Inwestorskiego.</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9. Podstawa płatności</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C17C56">
        <w:rPr>
          <w:rFonts w:cs="Arial"/>
          <w:b/>
          <w:color w:val="auto"/>
        </w:rPr>
        <w:t>9.1. Ogólne ustalenia dotyczące podstawy płatności</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Ogólne ustalenia dotyczące podstawy płatności podano w ST  D.00.00.00."Wymagania ogólne".</w:t>
      </w:r>
    </w:p>
    <w:p w:rsidR="00C17C56" w:rsidRPr="00C17C56" w:rsidRDefault="00C17C56" w:rsidP="00207A85">
      <w:pPr>
        <w:tabs>
          <w:tab w:val="left" w:pos="0"/>
          <w:tab w:val="left" w:pos="339"/>
          <w:tab w:val="left" w:pos="709"/>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Zgodnie z Dokumentacją Projektową należy wykonać:</w:t>
      </w:r>
    </w:p>
    <w:p w:rsidR="00C17C56" w:rsidRPr="00C17C56" w:rsidRDefault="00C17C56" w:rsidP="00D13A30">
      <w:pPr>
        <w:widowControl w:val="0"/>
        <w:numPr>
          <w:ilvl w:val="0"/>
          <w:numId w:val="23"/>
        </w:numPr>
        <w:tabs>
          <w:tab w:val="num" w:pos="1418"/>
        </w:tabs>
        <w:suppressAutoHyphens/>
        <w:spacing w:before="0"/>
        <w:ind w:left="1418" w:hanging="425"/>
        <w:jc w:val="both"/>
        <w:rPr>
          <w:rFonts w:cs="Arial"/>
          <w:color w:val="auto"/>
        </w:rPr>
      </w:pPr>
      <w:r w:rsidRPr="00C17C56">
        <w:rPr>
          <w:rFonts w:cs="Arial"/>
          <w:color w:val="auto"/>
        </w:rPr>
        <w:t>roboty pomiarowe przy liniowych robotach ziemnych, trasa dróg w terenie równinnym:</w:t>
      </w:r>
    </w:p>
    <w:p w:rsidR="00C17C56" w:rsidRPr="00C17C56" w:rsidRDefault="00C17C56" w:rsidP="00207A85">
      <w:pPr>
        <w:widowControl w:val="0"/>
        <w:suppressAutoHyphens/>
        <w:spacing w:before="0"/>
        <w:ind w:left="993"/>
        <w:jc w:val="both"/>
        <w:rPr>
          <w:rFonts w:cs="Arial"/>
          <w:color w:val="auto"/>
        </w:rPr>
      </w:pPr>
      <w:r w:rsidRPr="00C17C56">
        <w:rPr>
          <w:rFonts w:cs="Arial"/>
          <w:color w:val="auto"/>
        </w:rPr>
        <w:t>-</w:t>
      </w:r>
      <w:r w:rsidRPr="00C17C56">
        <w:rPr>
          <w:rFonts w:cs="Arial"/>
          <w:color w:val="auto"/>
        </w:rPr>
        <w:tab/>
        <w:t>stabilizacja pasa drogowego w sposób trwały.</w:t>
      </w:r>
    </w:p>
    <w:p w:rsidR="00C17C56" w:rsidRPr="00C17C56" w:rsidRDefault="00C17C56" w:rsidP="00207A85">
      <w:pPr>
        <w:keepNext/>
        <w:numPr>
          <w:ilvl w:val="12"/>
          <w:numId w:val="0"/>
        </w:numPr>
        <w:spacing w:before="0"/>
        <w:outlineLvl w:val="1"/>
        <w:rPr>
          <w:rFonts w:cs="Arial"/>
          <w:i/>
          <w:color w:val="auto"/>
        </w:rPr>
      </w:pPr>
    </w:p>
    <w:p w:rsidR="00C17C56" w:rsidRPr="00C17C56" w:rsidRDefault="00C17C56" w:rsidP="00207A85">
      <w:pPr>
        <w:keepNext/>
        <w:numPr>
          <w:ilvl w:val="12"/>
          <w:numId w:val="0"/>
        </w:numPr>
        <w:spacing w:before="0"/>
        <w:outlineLvl w:val="1"/>
        <w:rPr>
          <w:rFonts w:cs="Arial"/>
          <w:b/>
          <w:color w:val="auto"/>
        </w:rPr>
      </w:pPr>
      <w:r w:rsidRPr="00C17C56">
        <w:rPr>
          <w:rFonts w:cs="Arial"/>
          <w:b/>
          <w:color w:val="auto"/>
        </w:rPr>
        <w:t>9.2. Cena jednostki obmiarowej</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ab/>
        <w:t>Cena 1 km odtworzenia trasy obejmuje:</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zakup materiałów wraz z transportem na budowę,</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osi trasy i punktów wysokościowych,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uzupełnienie osi trasy dodatkowymi punktami,</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parametrów łuków poziomych i pionowych,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w punktach charakterystycznych trasy na podstawie własnych pomiarów wykonanych wcześniej w terenie,</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w punktach charakterystycznych dla chodnika i zatok autobusowych,</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r w:rsidRPr="00C17C56">
        <w:rPr>
          <w:rFonts w:cs="Arial"/>
          <w:color w:val="auto"/>
        </w:rPr>
        <w:t>wyznaczenie przekrojów poprzecznych z ewentualnym wytyczeniem dodatkowych przekrojów,</w:t>
      </w:r>
    </w:p>
    <w:p w:rsidR="00C17C56" w:rsidRPr="00C17C56" w:rsidRDefault="00C17C56" w:rsidP="00D13A30">
      <w:pPr>
        <w:numPr>
          <w:ilvl w:val="0"/>
          <w:numId w:val="22"/>
        </w:numPr>
        <w:tabs>
          <w:tab w:val="clear" w:pos="360"/>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709" w:hanging="283"/>
        <w:jc w:val="both"/>
        <w:rPr>
          <w:rFonts w:cs="Arial"/>
          <w:color w:val="auto"/>
        </w:rPr>
      </w:pPr>
      <w:proofErr w:type="spellStart"/>
      <w:r w:rsidRPr="00C17C56">
        <w:rPr>
          <w:rFonts w:cs="Arial"/>
          <w:color w:val="auto"/>
        </w:rPr>
        <w:t>zastabilizowanie</w:t>
      </w:r>
      <w:proofErr w:type="spellEnd"/>
      <w:r w:rsidRPr="00C17C56">
        <w:rPr>
          <w:rFonts w:cs="Arial"/>
          <w:color w:val="auto"/>
        </w:rPr>
        <w:t xml:space="preserve"> punktów w sposób trwały, ochrona ich przed zniszczeniem i oznakowanie ułatwiające odszukanie i ewentualne odtworzenie</w:t>
      </w:r>
    </w:p>
    <w:p w:rsidR="00C17C56" w:rsidRPr="00C17C56" w:rsidRDefault="00C17C56" w:rsidP="005F5E5C">
      <w:pPr>
        <w:spacing w:before="0"/>
        <w:jc w:val="both"/>
        <w:rPr>
          <w:rFonts w:cs="Arial"/>
          <w:color w:val="auto"/>
        </w:rPr>
      </w:pPr>
      <w:r w:rsidRPr="00C17C56">
        <w:rPr>
          <w:rFonts w:cs="Arial"/>
          <w:color w:val="auto"/>
        </w:rPr>
        <w:t>Cena stabilizacji pasa drogowego obejmuje:</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szkic w formie matrycy na przezroczystej folii 1:1000 w formacie A-3, zbroszurowany z możliwością wypinania,</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wykaz współrzędnych punktów granicznych (plik w formacie txt),</w:t>
      </w:r>
    </w:p>
    <w:p w:rsidR="00C17C56" w:rsidRPr="00C17C56" w:rsidRDefault="00C17C56" w:rsidP="00912E71">
      <w:pPr>
        <w:numPr>
          <w:ilvl w:val="0"/>
          <w:numId w:val="26"/>
        </w:numPr>
        <w:tabs>
          <w:tab w:val="left" w:pos="0"/>
          <w:tab w:val="num" w:pos="720"/>
        </w:tabs>
        <w:spacing w:before="0"/>
        <w:ind w:left="720"/>
        <w:jc w:val="both"/>
        <w:rPr>
          <w:rFonts w:cs="Arial"/>
          <w:color w:val="auto"/>
          <w:lang w:val="en-GB"/>
        </w:rPr>
      </w:pPr>
      <w:proofErr w:type="spellStart"/>
      <w:r w:rsidRPr="00C17C56">
        <w:rPr>
          <w:rFonts w:cs="Arial"/>
          <w:color w:val="auto"/>
          <w:lang w:val="en-GB"/>
        </w:rPr>
        <w:t>mapa</w:t>
      </w:r>
      <w:proofErr w:type="spellEnd"/>
      <w:r w:rsidRPr="00C17C56">
        <w:rPr>
          <w:rFonts w:cs="Arial"/>
          <w:color w:val="auto"/>
          <w:lang w:val="en-GB"/>
        </w:rPr>
        <w:t xml:space="preserve"> </w:t>
      </w:r>
      <w:proofErr w:type="spellStart"/>
      <w:r w:rsidRPr="00C17C56">
        <w:rPr>
          <w:rFonts w:cs="Arial"/>
          <w:color w:val="auto"/>
          <w:lang w:val="en-GB"/>
        </w:rPr>
        <w:t>ewidencyjna</w:t>
      </w:r>
      <w:proofErr w:type="spellEnd"/>
      <w:r w:rsidRPr="00C17C56">
        <w:rPr>
          <w:rFonts w:cs="Arial"/>
          <w:color w:val="auto"/>
          <w:lang w:val="en-GB"/>
        </w:rPr>
        <w:t>,</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wypis z rejestru gruntów dla wszystkich działek w pasie drogowym,</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 xml:space="preserve">odbitka istniejącej mapy zasadniczej lub </w:t>
      </w:r>
      <w:proofErr w:type="spellStart"/>
      <w:r w:rsidRPr="00C17C56">
        <w:rPr>
          <w:rFonts w:cs="Arial"/>
          <w:color w:val="auto"/>
        </w:rPr>
        <w:t>syt</w:t>
      </w:r>
      <w:proofErr w:type="spellEnd"/>
      <w:r w:rsidRPr="00C17C56">
        <w:rPr>
          <w:rFonts w:cs="Arial"/>
          <w:color w:val="auto"/>
        </w:rPr>
        <w:t>. – wys. w skali szkicu,</w:t>
      </w:r>
    </w:p>
    <w:p w:rsidR="00C17C56" w:rsidRPr="00C17C56" w:rsidRDefault="00C17C56" w:rsidP="00912E71">
      <w:pPr>
        <w:numPr>
          <w:ilvl w:val="0"/>
          <w:numId w:val="26"/>
        </w:numPr>
        <w:tabs>
          <w:tab w:val="left" w:pos="0"/>
          <w:tab w:val="num" w:pos="720"/>
        </w:tabs>
        <w:spacing w:before="0"/>
        <w:ind w:left="720"/>
        <w:jc w:val="both"/>
        <w:rPr>
          <w:rFonts w:cs="Arial"/>
          <w:color w:val="auto"/>
        </w:rPr>
      </w:pPr>
      <w:r w:rsidRPr="00C17C56">
        <w:rPr>
          <w:rFonts w:cs="Arial"/>
          <w:color w:val="auto"/>
        </w:rPr>
        <w:t xml:space="preserve">szkic przebiegu granic prawnych w pliku w formacie </w:t>
      </w:r>
      <w:proofErr w:type="spellStart"/>
      <w:r w:rsidRPr="00C17C56">
        <w:rPr>
          <w:rFonts w:cs="Arial"/>
          <w:color w:val="auto"/>
        </w:rPr>
        <w:t>dxf</w:t>
      </w:r>
      <w:proofErr w:type="spellEnd"/>
      <w:r w:rsidRPr="00C17C56">
        <w:rPr>
          <w:rFonts w:cs="Arial"/>
          <w:color w:val="auto"/>
        </w:rPr>
        <w:t>,</w:t>
      </w:r>
    </w:p>
    <w:p w:rsidR="00C17C56" w:rsidRPr="00C17C56" w:rsidRDefault="00C17C56" w:rsidP="00912E71">
      <w:pPr>
        <w:numPr>
          <w:ilvl w:val="0"/>
          <w:numId w:val="26"/>
        </w:numPr>
        <w:tabs>
          <w:tab w:val="left" w:pos="0"/>
          <w:tab w:val="num" w:pos="720"/>
        </w:tabs>
        <w:spacing w:before="0"/>
        <w:ind w:left="720"/>
        <w:jc w:val="both"/>
        <w:rPr>
          <w:rFonts w:cs="Arial"/>
          <w:color w:val="auto"/>
          <w:lang w:val="en-GB"/>
        </w:rPr>
      </w:pPr>
      <w:proofErr w:type="spellStart"/>
      <w:r w:rsidRPr="00C17C56">
        <w:rPr>
          <w:rFonts w:cs="Arial"/>
          <w:color w:val="auto"/>
          <w:lang w:val="en-GB"/>
        </w:rPr>
        <w:t>wykaz</w:t>
      </w:r>
      <w:proofErr w:type="spellEnd"/>
      <w:r w:rsidRPr="00C17C56">
        <w:rPr>
          <w:rFonts w:cs="Arial"/>
          <w:color w:val="auto"/>
          <w:lang w:val="en-GB"/>
        </w:rPr>
        <w:t xml:space="preserve"> </w:t>
      </w:r>
      <w:proofErr w:type="spellStart"/>
      <w:r w:rsidRPr="00C17C56">
        <w:rPr>
          <w:rFonts w:cs="Arial"/>
          <w:color w:val="auto"/>
          <w:lang w:val="en-GB"/>
        </w:rPr>
        <w:t>zmian</w:t>
      </w:r>
      <w:proofErr w:type="spellEnd"/>
      <w:r w:rsidRPr="00C17C56">
        <w:rPr>
          <w:rFonts w:cs="Arial"/>
          <w:color w:val="auto"/>
          <w:lang w:val="en-GB"/>
        </w:rPr>
        <w:t xml:space="preserve"> </w:t>
      </w:r>
      <w:proofErr w:type="spellStart"/>
      <w:r w:rsidRPr="00C17C56">
        <w:rPr>
          <w:rFonts w:cs="Arial"/>
          <w:color w:val="auto"/>
          <w:lang w:val="en-GB"/>
        </w:rPr>
        <w:t>gruntowych</w:t>
      </w:r>
      <w:proofErr w:type="spellEnd"/>
      <w:r w:rsidRPr="00C17C56">
        <w:rPr>
          <w:rFonts w:cs="Arial"/>
          <w:color w:val="auto"/>
          <w:lang w:val="en-GB"/>
        </w:rPr>
        <w:t>,</w:t>
      </w:r>
    </w:p>
    <w:p w:rsidR="00C17C56" w:rsidRPr="00C17C56" w:rsidRDefault="00C17C56"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426"/>
        <w:jc w:val="both"/>
        <w:rPr>
          <w:rFonts w:cs="Arial"/>
          <w:color w:val="auto"/>
        </w:rPr>
      </w:pP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17C56">
        <w:rPr>
          <w:rFonts w:cs="Arial"/>
          <w:b/>
          <w:color w:val="auto"/>
        </w:rPr>
        <w:t>10. Przepisy związane</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0</w:t>
      </w:r>
      <w:r w:rsidRPr="00C17C56">
        <w:rPr>
          <w:rFonts w:cs="Arial"/>
          <w:color w:val="auto"/>
        </w:rPr>
        <w:noBreakHyphen/>
        <w:t>1. Ogólne zasady wykonywania prac geodezyjnych.</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3. Geodezyjna obsługa inwestycji, GUGiK</w:t>
      </w:r>
      <w:r w:rsidRPr="00C17C56">
        <w:rPr>
          <w:rFonts w:cs="Arial"/>
          <w:color w:val="auto"/>
        </w:rPr>
        <w:noBreakHyphen/>
        <w:t>1979.</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1. Geodezyjna osnowa pozioma, GUGiK</w:t>
      </w:r>
      <w:r w:rsidRPr="00C17C56">
        <w:rPr>
          <w:rFonts w:cs="Arial"/>
          <w:color w:val="auto"/>
        </w:rPr>
        <w:noBreakHyphen/>
        <w:t>1978.</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2. Wysokościowa osnowa geodezyjna, GUGiK</w:t>
      </w:r>
      <w:r w:rsidRPr="00C17C56">
        <w:rPr>
          <w:rFonts w:cs="Arial"/>
          <w:color w:val="auto"/>
        </w:rPr>
        <w:noBreakHyphen/>
        <w:t>1983.</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Instrukcja techniczna G</w:t>
      </w:r>
      <w:r w:rsidRPr="00C17C56">
        <w:rPr>
          <w:rFonts w:cs="Arial"/>
          <w:color w:val="auto"/>
        </w:rPr>
        <w:noBreakHyphen/>
        <w:t>4. Pomiary sytuacyjne i wysokościowe, GUGiK</w:t>
      </w:r>
      <w:r w:rsidRPr="00C17C56">
        <w:rPr>
          <w:rFonts w:cs="Arial"/>
          <w:color w:val="auto"/>
        </w:rPr>
        <w:noBreakHyphen/>
        <w:t>1979.</w:t>
      </w:r>
    </w:p>
    <w:p w:rsidR="00C17C56" w:rsidRPr="00C17C56"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Wytyczne techniczne G</w:t>
      </w:r>
      <w:r w:rsidRPr="00C17C56">
        <w:rPr>
          <w:rFonts w:cs="Arial"/>
          <w:color w:val="auto"/>
        </w:rPr>
        <w:noBreakHyphen/>
        <w:t>3.2. Pomiary realizacyjne, GUGiK</w:t>
      </w:r>
      <w:r w:rsidRPr="00C17C56">
        <w:rPr>
          <w:rFonts w:cs="Arial"/>
          <w:color w:val="auto"/>
        </w:rPr>
        <w:noBreakHyphen/>
        <w:t>1983.</w:t>
      </w:r>
    </w:p>
    <w:p w:rsidR="007105AD" w:rsidRDefault="00C17C5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17C56">
        <w:rPr>
          <w:rFonts w:cs="Arial"/>
          <w:color w:val="auto"/>
        </w:rPr>
        <w:t>Wytyczne techniczne G</w:t>
      </w:r>
      <w:r w:rsidRPr="00C17C56">
        <w:rPr>
          <w:rFonts w:cs="Arial"/>
          <w:color w:val="auto"/>
        </w:rPr>
        <w:noBreakHyphen/>
        <w:t>3.1. Osnowy realizacyjne, GUGiK</w:t>
      </w:r>
      <w:r w:rsidRPr="00C17C56">
        <w:rPr>
          <w:rFonts w:cs="Arial"/>
          <w:color w:val="auto"/>
        </w:rPr>
        <w:noBreakHyphen/>
        <w:t>1983.</w:t>
      </w:r>
    </w:p>
    <w:p w:rsidR="00560EAF" w:rsidRPr="00560EAF" w:rsidRDefault="00560EAF" w:rsidP="00207A85">
      <w:pPr>
        <w:pStyle w:val="TEKST1Tre"/>
        <w:spacing w:before="0"/>
      </w:pPr>
    </w:p>
    <w:p w:rsidR="00560EAF" w:rsidRDefault="00560EAF" w:rsidP="00207A85">
      <w:pPr>
        <w:pStyle w:val="TYTU2PODROZDZIA"/>
        <w:spacing w:before="0"/>
        <w:ind w:left="0" w:firstLine="0"/>
        <w:sectPr w:rsidR="00560EAF" w:rsidSect="000E631F">
          <w:headerReference w:type="even" r:id="rId15"/>
          <w:headerReference w:type="default" r:id="rId16"/>
          <w:type w:val="continuous"/>
          <w:pgSz w:w="11906" w:h="16838" w:code="9"/>
          <w:pgMar w:top="1417" w:right="1417" w:bottom="1417" w:left="1417" w:header="709" w:footer="709" w:gutter="0"/>
          <w:cols w:space="708"/>
          <w:docGrid w:linePitch="272"/>
        </w:sectPr>
      </w:pPr>
    </w:p>
    <w:p w:rsidR="00E64BEC" w:rsidRDefault="00560EAF" w:rsidP="00207A85">
      <w:pPr>
        <w:pStyle w:val="TYTU2PODROZDZIA"/>
        <w:spacing w:before="0"/>
        <w:ind w:left="0" w:firstLine="0"/>
        <w:rPr>
          <w:rFonts w:cs="Arial"/>
        </w:rPr>
      </w:pPr>
      <w:r>
        <w:lastRenderedPageBreak/>
        <w:br w:type="page"/>
      </w:r>
      <w:bookmarkStart w:id="9" w:name="_Toc512353169"/>
      <w:r w:rsidR="00E64BEC">
        <w:rPr>
          <w:rFonts w:cs="Arial"/>
        </w:rPr>
        <w:lastRenderedPageBreak/>
        <w:t>D – 01</w:t>
      </w:r>
      <w:r w:rsidR="00E64BEC" w:rsidRPr="0084223F">
        <w:rPr>
          <w:rFonts w:cs="Arial"/>
        </w:rPr>
        <w:t>.02.0</w:t>
      </w:r>
      <w:r w:rsidR="00E64BEC">
        <w:rPr>
          <w:rFonts w:cs="Arial"/>
        </w:rPr>
        <w:t>1 USUNIĘCIE DRZEW I KRZEWÓW</w:t>
      </w:r>
      <w:bookmarkEnd w:id="9"/>
    </w:p>
    <w:p w:rsidR="00E64BEC" w:rsidRDefault="00E64BEC" w:rsidP="00207A85">
      <w:pPr>
        <w:pStyle w:val="TYTU2PODROZDZIA"/>
        <w:spacing w:before="0"/>
        <w:ind w:left="0" w:firstLine="0"/>
      </w:pPr>
    </w:p>
    <w:p w:rsidR="00B03776" w:rsidRPr="00B03776" w:rsidRDefault="00B03776" w:rsidP="00207A85">
      <w:pPr>
        <w:tabs>
          <w:tab w:val="left" w:pos="1"/>
          <w:tab w:val="left" w:pos="339"/>
          <w:tab w:val="left" w:pos="736"/>
          <w:tab w:val="left" w:pos="1360"/>
          <w:tab w:val="left" w:pos="1700"/>
          <w:tab w:val="left" w:pos="2041"/>
          <w:tab w:val="left" w:pos="2380"/>
          <w:tab w:val="left" w:pos="2721"/>
          <w:tab w:val="left" w:pos="3061"/>
          <w:tab w:val="left" w:pos="3402"/>
          <w:tab w:val="left" w:pos="5668"/>
        </w:tabs>
        <w:spacing w:before="0"/>
        <w:rPr>
          <w:rFonts w:cs="Arial"/>
          <w:b/>
          <w:color w:val="auto"/>
        </w:rPr>
      </w:pPr>
      <w:r w:rsidRPr="00B03776">
        <w:rPr>
          <w:rFonts w:cs="Arial"/>
          <w:b/>
          <w:color w:val="auto"/>
        </w:rPr>
        <w:t>1.Wstęp</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1.1. Przedmiot ST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B03776">
        <w:rPr>
          <w:rFonts w:cs="Arial"/>
          <w:color w:val="auto"/>
        </w:rPr>
        <w:t>Przedmiotem niniejszej Specyfikacji Technicznej są wymagania dotyczące wykonania i</w:t>
      </w:r>
      <w:r w:rsidR="00950A44">
        <w:rPr>
          <w:rFonts w:cs="Arial"/>
          <w:color w:val="auto"/>
        </w:rPr>
        <w:t> </w:t>
      </w:r>
      <w:r w:rsidRPr="00B03776">
        <w:rPr>
          <w:rFonts w:cs="Arial"/>
          <w:color w:val="auto"/>
        </w:rPr>
        <w:t xml:space="preserve">odbioru robót związanych z usunięciem drzew i krzewów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1.2. Zakres stosowania ST</w:t>
      </w:r>
    </w:p>
    <w:p w:rsidR="00B03776" w:rsidRPr="00B03776" w:rsidRDefault="00B03776"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Specyfikacje Techniczne stanowią część Dokumentów Przetargowych i Umowy i należy je stosowa</w:t>
      </w:r>
      <w:r w:rsidRPr="00B03776">
        <w:rPr>
          <w:rFonts w:cs="Arial"/>
          <w:color w:val="auto"/>
        </w:rPr>
        <w:sym w:font="Times New Roman" w:char="0107"/>
      </w:r>
      <w:r w:rsidRPr="00B03776">
        <w:rPr>
          <w:rFonts w:cs="Arial"/>
          <w:color w:val="auto"/>
        </w:rPr>
        <w:t xml:space="preserve"> w zlecaniu i wykonaniu Robót opisanych w podpunkcie 1.1.</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1.3. Zakres robót objętych ST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Ustalenia zawarte w niniejszej specyfikacji dotyczą prowadzenia robót:</w:t>
      </w:r>
    </w:p>
    <w:p w:rsidR="00B03776" w:rsidRPr="00B03776" w:rsidRDefault="00B03776" w:rsidP="00912E71">
      <w:pPr>
        <w:numPr>
          <w:ilvl w:val="0"/>
          <w:numId w:val="28"/>
        </w:numPr>
        <w:tabs>
          <w:tab w:val="left" w:pos="284"/>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mechanicznego ścinania drzew z karczowaniem pni drzew z wywozem pni, karpiny i gałęzi na skład Wykonawcy,</w:t>
      </w:r>
    </w:p>
    <w:p w:rsidR="00B03776" w:rsidRPr="00B03776" w:rsidRDefault="00B03776" w:rsidP="00912E71">
      <w:pPr>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karczowanie korzeni, krzaków i zagajników z wywozem na skład Wykonawcy,</w:t>
      </w:r>
    </w:p>
    <w:p w:rsidR="00B03776" w:rsidRPr="00B03776" w:rsidRDefault="00B03776" w:rsidP="00912E71">
      <w:pPr>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zabezpieczanie drzew nie przeznaczonych do usunięcia przed uszkodzeniem w trakcie prac</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i/>
          <w:color w:val="auto"/>
        </w:rPr>
      </w:pPr>
      <w:r w:rsidRPr="00B03776">
        <w:rPr>
          <w:rFonts w:cs="Arial"/>
          <w:b/>
          <w:i/>
          <w:color w:val="auto"/>
        </w:rPr>
        <w:t>UWAGA: Wykonawca przed dokonaniem wyceny powinien dokonać wizji lokalnej w terenie.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1.4. Określenia podstawowe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Określenia podane w niniejszej ST są zgodne z obowiązującymi odpowiednimi polskimi normami oraz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1.5. Ogólne wymagania dotyczące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 xml:space="preserve">Wykonawca robót jest odpowiedzialny za jakość ich wykonania oraz za zgodność </w:t>
      </w:r>
      <w:r w:rsidRPr="00B03776">
        <w:rPr>
          <w:rFonts w:cs="Arial"/>
          <w:color w:val="auto"/>
        </w:rPr>
        <w:br/>
        <w:t>z Dokumentacją Projektową, ST i poleceniami Inspektora Nadzoru Inwestorskiego.</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Przy wykonywaniu wycinki drzew należy bezwzględnie przestrzegać obowiązujących przy tych robotach przepisów bhp.</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 xml:space="preserve">Ogólne wymagania dotyczące robót podano w ST D.00.00.00 "Wymagania ogólne".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Drzewa nie kolidujące z robotami należy zachować i zabezpieczyć. Drzewa rosnące w pobliżu prowadzonych prac należy oznaczyć i zabezpieczyć.</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000000"/>
        </w:rPr>
        <w:t>2. Materiały</w:t>
      </w:r>
    </w:p>
    <w:p w:rsidR="000502B8" w:rsidRPr="000502B8" w:rsidRDefault="000502B8" w:rsidP="000502B8">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502B8">
        <w:rPr>
          <w:rFonts w:cs="Arial"/>
          <w:color w:val="auto"/>
        </w:rPr>
        <w:t xml:space="preserve">Pozyskane drewno jest własnością </w:t>
      </w:r>
      <w:r w:rsidR="00EE78E6">
        <w:rPr>
          <w:rFonts w:cs="Arial"/>
          <w:color w:val="auto"/>
        </w:rPr>
        <w:t>Zamawiającego</w:t>
      </w:r>
      <w:r w:rsidRPr="000502B8">
        <w:rPr>
          <w:rFonts w:cs="Arial"/>
          <w:color w:val="auto"/>
        </w:rPr>
        <w:t xml:space="preserve"> i musi zostać sklasyfikowane przez uprawnionego rzeczoznawcę z podziałem na drewno miękkie (osika, wierzba, topola, lipa, kasztan) i drewno twarde (pozostałe gatunki). Z dokonanej klasyfikacji będzie sporządzony wykaz odbiorczy drewna potwierdzony przez rzeczoznawcę. Wykaz ten będzie stanowił dokument przychodów drewna i to zarówno użytkowego jak i opałowego, na podstawie którego Zamawiający wystawi Wykonawcy fakturę VAT. Koszt zatrudnienia Rzeczoznawcy stanowi koszt Wykonawcy.</w:t>
      </w:r>
    </w:p>
    <w:p w:rsidR="00B03776" w:rsidRPr="00B03776" w:rsidRDefault="000502B8" w:rsidP="000502B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502B8">
        <w:rPr>
          <w:rFonts w:cs="Arial"/>
          <w:color w:val="auto"/>
        </w:rPr>
        <w:t xml:space="preserve">Drewno z wycinki Wykonawca jest zobowiązany zakupić od </w:t>
      </w:r>
      <w:r w:rsidR="00EE78E6">
        <w:rPr>
          <w:rFonts w:cs="Arial"/>
          <w:color w:val="auto"/>
        </w:rPr>
        <w:t>Zamawiającego</w:t>
      </w:r>
      <w:r w:rsidRPr="000502B8">
        <w:rPr>
          <w:rFonts w:cs="Arial"/>
          <w:color w:val="auto"/>
        </w:rPr>
        <w:t xml:space="preserve"> po cenach ustalonych przez uprawnionego rzeczoznawcę. Należność za pozyskane drewno Wykonawca wpłaci na konto Zamawiającego.</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3. Sprzęt</w:t>
      </w:r>
    </w:p>
    <w:p w:rsidR="00B03776" w:rsidRPr="00B03776" w:rsidRDefault="00B03776" w:rsidP="00207A85">
      <w:pPr>
        <w:spacing w:before="0"/>
        <w:jc w:val="both"/>
        <w:rPr>
          <w:rFonts w:cs="Arial"/>
          <w:b/>
          <w:color w:val="auto"/>
        </w:rPr>
      </w:pPr>
      <w:r w:rsidRPr="00B03776">
        <w:rPr>
          <w:rFonts w:cs="Arial"/>
          <w:b/>
          <w:color w:val="auto"/>
        </w:rPr>
        <w:t>3.1. Ogólne wymagania dotyczące sprzętu</w:t>
      </w:r>
    </w:p>
    <w:p w:rsidR="00B03776" w:rsidRPr="00B03776" w:rsidRDefault="00B03776" w:rsidP="005F5E5C">
      <w:pPr>
        <w:spacing w:before="0"/>
        <w:jc w:val="both"/>
        <w:rPr>
          <w:rFonts w:cs="Arial"/>
          <w:color w:val="auto"/>
        </w:rPr>
      </w:pPr>
      <w:r w:rsidRPr="00B03776">
        <w:rPr>
          <w:rFonts w:cs="Arial"/>
          <w:color w:val="auto"/>
        </w:rPr>
        <w:t>Ogólne wymagania dotyczące sprzętu podano w ST D.00.00.00 „Wymagania ogólne”.</w:t>
      </w:r>
    </w:p>
    <w:p w:rsidR="00B03776" w:rsidRDefault="00B03776" w:rsidP="00207A85">
      <w:pPr>
        <w:spacing w:before="0"/>
        <w:jc w:val="both"/>
        <w:rPr>
          <w:rFonts w:cs="Arial"/>
          <w:color w:val="auto"/>
        </w:rPr>
      </w:pPr>
    </w:p>
    <w:p w:rsidR="00B03776" w:rsidRPr="00B03776" w:rsidRDefault="00B03776" w:rsidP="00207A85">
      <w:pPr>
        <w:spacing w:before="0"/>
        <w:jc w:val="both"/>
        <w:rPr>
          <w:rFonts w:cs="Arial"/>
          <w:b/>
          <w:color w:val="auto"/>
        </w:rPr>
      </w:pPr>
      <w:r w:rsidRPr="00B03776">
        <w:rPr>
          <w:rFonts w:cs="Arial"/>
          <w:b/>
          <w:color w:val="auto"/>
        </w:rPr>
        <w:t>3.2. Sprzęt do usuwania drzew i krzaków</w:t>
      </w:r>
    </w:p>
    <w:p w:rsidR="00B03776" w:rsidRPr="00B03776" w:rsidRDefault="00B03776" w:rsidP="005F5E5C">
      <w:pPr>
        <w:spacing w:before="0"/>
        <w:jc w:val="both"/>
        <w:rPr>
          <w:rFonts w:cs="Arial"/>
          <w:color w:val="auto"/>
        </w:rPr>
      </w:pPr>
      <w:r w:rsidRPr="00B03776">
        <w:rPr>
          <w:rFonts w:cs="Arial"/>
          <w:color w:val="auto"/>
        </w:rPr>
        <w:t>Do wykonywania robót związanych z usunięciem drzew i krzewów należy stosować:</w:t>
      </w:r>
    </w:p>
    <w:p w:rsidR="00B03776" w:rsidRPr="00B03776" w:rsidRDefault="00B03776" w:rsidP="00912E71">
      <w:pPr>
        <w:numPr>
          <w:ilvl w:val="0"/>
          <w:numId w:val="29"/>
        </w:numPr>
        <w:spacing w:before="0"/>
        <w:jc w:val="both"/>
        <w:rPr>
          <w:rFonts w:cs="Arial"/>
          <w:color w:val="auto"/>
        </w:rPr>
      </w:pPr>
      <w:r w:rsidRPr="00B03776">
        <w:rPr>
          <w:rFonts w:cs="Arial"/>
          <w:color w:val="auto"/>
        </w:rPr>
        <w:t>piły mechaniczne,</w:t>
      </w:r>
    </w:p>
    <w:p w:rsidR="00B03776" w:rsidRPr="00B03776" w:rsidRDefault="00B03776" w:rsidP="00912E71">
      <w:pPr>
        <w:numPr>
          <w:ilvl w:val="0"/>
          <w:numId w:val="29"/>
        </w:numPr>
        <w:spacing w:before="0"/>
        <w:jc w:val="both"/>
        <w:rPr>
          <w:rFonts w:cs="Arial"/>
          <w:color w:val="auto"/>
        </w:rPr>
      </w:pPr>
      <w:r w:rsidRPr="00B03776">
        <w:rPr>
          <w:rFonts w:cs="Arial"/>
          <w:color w:val="auto"/>
        </w:rPr>
        <w:t>specjalne maszyny przeznaczone do karczowania pni oraz ich usunięcia z pasa drogowego,</w:t>
      </w:r>
    </w:p>
    <w:p w:rsidR="00B03776" w:rsidRPr="00B03776" w:rsidRDefault="00B03776" w:rsidP="00912E71">
      <w:pPr>
        <w:numPr>
          <w:ilvl w:val="0"/>
          <w:numId w:val="29"/>
        </w:numPr>
        <w:spacing w:before="0"/>
        <w:jc w:val="both"/>
        <w:rPr>
          <w:rFonts w:cs="Arial"/>
          <w:color w:val="auto"/>
        </w:rPr>
      </w:pPr>
      <w:r w:rsidRPr="00B03776">
        <w:rPr>
          <w:rFonts w:cs="Arial"/>
          <w:color w:val="auto"/>
        </w:rPr>
        <w:t>spycharki,</w:t>
      </w:r>
    </w:p>
    <w:p w:rsidR="00B03776" w:rsidRPr="00B03776" w:rsidRDefault="00B03776" w:rsidP="00912E71">
      <w:pPr>
        <w:numPr>
          <w:ilvl w:val="0"/>
          <w:numId w:val="29"/>
        </w:numPr>
        <w:spacing w:before="0"/>
        <w:jc w:val="both"/>
        <w:rPr>
          <w:rFonts w:cs="Arial"/>
          <w:color w:val="auto"/>
        </w:rPr>
      </w:pPr>
      <w:r w:rsidRPr="00B03776">
        <w:rPr>
          <w:rFonts w:cs="Arial"/>
          <w:color w:val="auto"/>
        </w:rPr>
        <w:t xml:space="preserve">koparki lub ciągniki ze specjalnym osprzętem do prowadzenia prac związanych </w:t>
      </w:r>
      <w:r w:rsidRPr="00B03776">
        <w:rPr>
          <w:rFonts w:cs="Arial"/>
          <w:color w:val="auto"/>
        </w:rPr>
        <w:br/>
        <w:t>z wyrębem drzew.</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3.3. Roboty związane z wycięciem drzewa</w:t>
      </w:r>
      <w:r w:rsidRPr="00B03776">
        <w:rPr>
          <w:rFonts w:cs="Arial"/>
          <w:color w:val="auto"/>
        </w:rPr>
        <w:t xml:space="preserve"> oraz pocięciem drewna na kloce, należy wykonać łańcuchową piłą spalinową lub inną do tego typu prac. Powyższy sprzęt musi być sprawny technicznie.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lastRenderedPageBreak/>
        <w:t xml:space="preserve">3.4. Roboty ziemne związane z odkopaniem korzeni </w:t>
      </w:r>
      <w:r w:rsidRPr="00B03776">
        <w:rPr>
          <w:rFonts w:cs="Arial"/>
          <w:bCs/>
          <w:color w:val="auto"/>
        </w:rPr>
        <w:t xml:space="preserve">wyciętego drzewa oraz z zasypaniem dołu </w:t>
      </w:r>
      <w:r w:rsidRPr="00B03776">
        <w:rPr>
          <w:rFonts w:cs="Arial"/>
          <w:color w:val="auto"/>
        </w:rPr>
        <w:t xml:space="preserve">po wyciągniętym pniu, można wykonać ręcznie lub przy użyciu dowolnego sprzętu mechanicznego, zaakceptowanego przez Inspektora Nadzoru Inwestorskiego.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3.5. Roboty związane z przewróceniem odciętego drzewa</w:t>
      </w:r>
      <w:r w:rsidRPr="00B03776">
        <w:rPr>
          <w:rFonts w:cs="Arial"/>
          <w:color w:val="auto"/>
        </w:rPr>
        <w:t xml:space="preserve">, odciągnięciem go oraz wyrwaniem odciętej części pnia wraz z korzeniami, można wykonać dowolnym typem ciągnika sprawnego technicznie i zaakceptowanego przez Inspektora Nadzoru Inwestorskiego.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4. Transport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Pocięte drewno przewożone może być dowolnymi środkami transportu. Pocięte drewno ułożyć należy równomiernie na całej powierzchni ładunkowej o</w:t>
      </w:r>
      <w:r w:rsidR="005F5E5C">
        <w:rPr>
          <w:rFonts w:cs="Arial"/>
          <w:color w:val="auto"/>
        </w:rPr>
        <w:t xml:space="preserve">bok siebie </w:t>
      </w:r>
      <w:r w:rsidRPr="00B03776">
        <w:rPr>
          <w:rFonts w:cs="Arial"/>
          <w:color w:val="auto"/>
        </w:rPr>
        <w:t>i zabezpieczyć przed możliwością przesuwania się podczas transportu.</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5. Wykonanie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5.1. Ogólne warunki wykonania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Ogólne warunki dotyczące wykonania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t xml:space="preserve">5.2. Zasady oczyszczania terenu z drzew i krzewów </w:t>
      </w:r>
    </w:p>
    <w:p w:rsidR="00B03776" w:rsidRPr="00B03776" w:rsidRDefault="00B03776" w:rsidP="005F5E5C">
      <w:pPr>
        <w:tabs>
          <w:tab w:val="left" w:pos="0"/>
        </w:tabs>
        <w:spacing w:before="0"/>
        <w:jc w:val="both"/>
        <w:rPr>
          <w:rFonts w:cs="Arial"/>
          <w:color w:val="auto"/>
        </w:rPr>
      </w:pPr>
      <w:r w:rsidRPr="00B03776">
        <w:rPr>
          <w:rFonts w:cs="Arial"/>
          <w:color w:val="auto"/>
        </w:rPr>
        <w:t>Roboty związane z usunięciem drz</w:t>
      </w:r>
      <w:r w:rsidR="005F5E5C">
        <w:rPr>
          <w:rFonts w:cs="Arial"/>
          <w:color w:val="auto"/>
        </w:rPr>
        <w:t xml:space="preserve">ew i krzewów obejmują wycięcie </w:t>
      </w:r>
      <w:r w:rsidRPr="00B03776">
        <w:rPr>
          <w:rFonts w:cs="Arial"/>
          <w:color w:val="auto"/>
        </w:rPr>
        <w:t>i wykarczowanie drzew i krzewów, wywiezienie pni, karpiny i gałęzi poza teren budowy na skład Wykonawcy, zasypanie dołów oraz ewentualne spalenie i rozdrobnienie na zrębki na miejscu pozostałości po wykarczowaniu.</w:t>
      </w:r>
    </w:p>
    <w:p w:rsidR="00B03776" w:rsidRPr="00B03776" w:rsidRDefault="005F5E5C" w:rsidP="00207A85">
      <w:pPr>
        <w:tabs>
          <w:tab w:val="left" w:pos="1"/>
        </w:tabs>
        <w:spacing w:before="0"/>
        <w:jc w:val="both"/>
        <w:rPr>
          <w:rFonts w:cs="Arial"/>
          <w:color w:val="auto"/>
        </w:rPr>
      </w:pPr>
      <w:r>
        <w:rPr>
          <w:rFonts w:cs="Arial"/>
          <w:color w:val="auto"/>
        </w:rPr>
        <w:tab/>
      </w:r>
      <w:r w:rsidR="00B03776" w:rsidRPr="00B03776">
        <w:rPr>
          <w:rFonts w:cs="Arial"/>
          <w:color w:val="auto"/>
        </w:rPr>
        <w:t xml:space="preserve">Teren pod budowę drogi w pasie robót ziemnych, w miejscach </w:t>
      </w:r>
      <w:proofErr w:type="spellStart"/>
      <w:r w:rsidR="00B03776" w:rsidRPr="00B03776">
        <w:rPr>
          <w:rFonts w:cs="Arial"/>
          <w:color w:val="auto"/>
        </w:rPr>
        <w:t>dokopów</w:t>
      </w:r>
      <w:proofErr w:type="spellEnd"/>
      <w:r w:rsidR="00B03776" w:rsidRPr="00B03776">
        <w:rPr>
          <w:rFonts w:cs="Arial"/>
          <w:color w:val="auto"/>
        </w:rPr>
        <w:t xml:space="preserve"> i w innych miejscach wskazanych w dokumentacji projektowej, powinien być oczyszczony z drzew i krzewów.</w:t>
      </w:r>
    </w:p>
    <w:p w:rsidR="00B03776" w:rsidRPr="00B03776" w:rsidRDefault="00B03776" w:rsidP="00207A85">
      <w:pPr>
        <w:tabs>
          <w:tab w:val="left" w:pos="0"/>
        </w:tabs>
        <w:spacing w:before="0"/>
        <w:jc w:val="both"/>
        <w:rPr>
          <w:rFonts w:cs="Arial"/>
          <w:color w:val="auto"/>
        </w:rPr>
      </w:pPr>
      <w:r w:rsidRPr="00B03776">
        <w:rPr>
          <w:rFonts w:cs="Arial"/>
          <w:color w:val="auto"/>
        </w:rPr>
        <w:t>Zgoda na prace związane z usunięciem drzew i krze</w:t>
      </w:r>
      <w:r w:rsidR="005F5E5C">
        <w:rPr>
          <w:rFonts w:cs="Arial"/>
          <w:color w:val="auto"/>
        </w:rPr>
        <w:t xml:space="preserve">wów powinna być uzyskana przez </w:t>
      </w:r>
      <w:r w:rsidRPr="00B03776">
        <w:rPr>
          <w:rFonts w:cs="Arial"/>
          <w:color w:val="auto"/>
        </w:rPr>
        <w:t>Zamawiającego.</w:t>
      </w:r>
    </w:p>
    <w:p w:rsidR="00B03776" w:rsidRPr="00B03776" w:rsidRDefault="00B03776" w:rsidP="00207A85">
      <w:pPr>
        <w:tabs>
          <w:tab w:val="left" w:pos="0"/>
        </w:tabs>
        <w:spacing w:before="0"/>
        <w:jc w:val="both"/>
        <w:rPr>
          <w:rFonts w:cs="Arial"/>
          <w:color w:val="auto"/>
        </w:rPr>
      </w:pPr>
      <w:r w:rsidRPr="00B03776">
        <w:rPr>
          <w:rFonts w:cs="Arial"/>
          <w:color w:val="auto"/>
        </w:rPr>
        <w:t>Wycinkę drzew o właściwościach materiału użytkowego należy wykonywać w tzw. sezonie rębnym, ustalonym przez Inspektora Nadzoru Inwestorskiego.</w:t>
      </w:r>
    </w:p>
    <w:p w:rsidR="00B03776" w:rsidRPr="00B03776" w:rsidRDefault="00B03776" w:rsidP="00207A85">
      <w:pPr>
        <w:tabs>
          <w:tab w:val="left" w:pos="0"/>
        </w:tabs>
        <w:spacing w:before="0"/>
        <w:jc w:val="both"/>
        <w:rPr>
          <w:rFonts w:cs="Arial"/>
          <w:color w:val="auto"/>
        </w:rPr>
      </w:pPr>
      <w:r w:rsidRPr="00B03776">
        <w:rPr>
          <w:rFonts w:cs="Arial"/>
          <w:color w:val="auto"/>
        </w:rPr>
        <w:t xml:space="preserve">W miejscach </w:t>
      </w:r>
      <w:proofErr w:type="spellStart"/>
      <w:r w:rsidRPr="00B03776">
        <w:rPr>
          <w:rFonts w:cs="Arial"/>
          <w:color w:val="auto"/>
        </w:rPr>
        <w:t>dokopów</w:t>
      </w:r>
      <w:proofErr w:type="spellEnd"/>
      <w:r w:rsidRPr="00B03776">
        <w:rPr>
          <w:rFonts w:cs="Arial"/>
          <w:color w:val="auto"/>
        </w:rPr>
        <w:t xml:space="preserve"> i tych wykopów, z których grunt jest przeznaczony do wbudowania w nasypy, teren należy oczyścić z roślinności, wykarczować pnie i korzenie tak, aby zawartość części organicznych w gruntach przeznaczonych do wbudowania w nasypy nie przekraczała 2%.</w:t>
      </w:r>
    </w:p>
    <w:p w:rsidR="00B03776" w:rsidRPr="00B03776" w:rsidRDefault="00B03776" w:rsidP="00207A85">
      <w:pPr>
        <w:tabs>
          <w:tab w:val="left" w:pos="0"/>
        </w:tabs>
        <w:spacing w:before="0"/>
        <w:jc w:val="both"/>
        <w:rPr>
          <w:rFonts w:cs="Arial"/>
          <w:color w:val="auto"/>
        </w:rPr>
      </w:pPr>
      <w:r w:rsidRPr="00B03776">
        <w:rPr>
          <w:rFonts w:cs="Arial"/>
          <w:color w:val="auto"/>
        </w:rPr>
        <w:t>W miejscach nasypów teren należy oczyścić tak, aby części roślinności nie znajdowały się na głębokości do 60 cm poniżej niwelety robót ziemnych i linii skarp nasypu, z wyjątkiem przypadków podanych w punkcie 5.3.</w:t>
      </w:r>
    </w:p>
    <w:p w:rsidR="00B03776" w:rsidRPr="00B03776" w:rsidRDefault="00B03776" w:rsidP="00207A85">
      <w:pPr>
        <w:tabs>
          <w:tab w:val="left" w:pos="0"/>
        </w:tabs>
        <w:spacing w:before="0"/>
        <w:jc w:val="both"/>
        <w:rPr>
          <w:rFonts w:cs="Arial"/>
          <w:color w:val="auto"/>
        </w:rPr>
      </w:pPr>
      <w:r w:rsidRPr="00B03776">
        <w:rPr>
          <w:rFonts w:cs="Arial"/>
          <w:color w:val="auto"/>
        </w:rPr>
        <w:t>Roślinność istniejąca w pasie robót drogowych, nie przeznaczona do usunięcia, powinna być przez Wykonawcę zabezpieczona przed uszkodzeniem. Jeżeli roślinność, która ma być zachowana, zostanie uszkodzona lub zniszczona przez Wykonawcę, to powinna być ona odtworzona na koszt Wykonawcy, w sposób zaakceptowany przez odpowiednie władze.</w:t>
      </w:r>
    </w:p>
    <w:p w:rsidR="00B03776" w:rsidRPr="00B03776" w:rsidRDefault="00B03776" w:rsidP="00207A85">
      <w:pPr>
        <w:tabs>
          <w:tab w:val="left" w:pos="0"/>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t>5.3. Usunięcie drzew i krzewów</w:t>
      </w:r>
    </w:p>
    <w:p w:rsidR="00B03776" w:rsidRPr="00B03776" w:rsidRDefault="00B03776" w:rsidP="00207A85">
      <w:pPr>
        <w:tabs>
          <w:tab w:val="left" w:pos="0"/>
        </w:tabs>
        <w:spacing w:before="0"/>
        <w:jc w:val="both"/>
        <w:rPr>
          <w:rFonts w:cs="Arial"/>
          <w:color w:val="auto"/>
        </w:rPr>
      </w:pPr>
      <w:r w:rsidRPr="00B03776">
        <w:rPr>
          <w:rFonts w:cs="Arial"/>
          <w:color w:val="auto"/>
        </w:rPr>
        <w:t>Korzenie drzew i krzewów znajdujące się w pasie robót ziemnych, powinny być wykarczowane, za wyjątkiem następujących przypadków:</w:t>
      </w:r>
    </w:p>
    <w:p w:rsidR="00B03776" w:rsidRPr="00B03776" w:rsidRDefault="00B03776" w:rsidP="00912E71">
      <w:pPr>
        <w:numPr>
          <w:ilvl w:val="0"/>
          <w:numId w:val="27"/>
        </w:numPr>
        <w:tabs>
          <w:tab w:val="left" w:pos="0"/>
        </w:tabs>
        <w:spacing w:before="0"/>
        <w:ind w:left="284" w:hanging="284"/>
        <w:jc w:val="both"/>
        <w:rPr>
          <w:rFonts w:cs="Arial"/>
          <w:color w:val="auto"/>
        </w:rPr>
      </w:pPr>
      <w:r w:rsidRPr="00B03776">
        <w:rPr>
          <w:rFonts w:cs="Arial"/>
          <w:color w:val="auto"/>
        </w:rPr>
        <w:t>w obrębie nasypów - jeżeli średnica pni jest mniejsza od 8 cm i istniejąca rzędna terenu w tym miejscu znajduje się co najmniej 2 metry od powierzchni projektowanej korony drogi albo powierzchni skarpy nasypu. Pnie pozostawione pod nasypami powinny być ścięte nie wyżej niż 10 cm ponad powierzchnią terenu. Powyższe odstępstwo od ogólnej zasady, wymagającej karczowania, nie ma zastosowania, jeżeli przewidziano stopniowanie powierzchni terenu pod podstawę nasypu,</w:t>
      </w:r>
    </w:p>
    <w:p w:rsidR="00B03776" w:rsidRPr="00B03776" w:rsidRDefault="00B03776" w:rsidP="00912E71">
      <w:pPr>
        <w:numPr>
          <w:ilvl w:val="0"/>
          <w:numId w:val="27"/>
        </w:numPr>
        <w:tabs>
          <w:tab w:val="left" w:pos="0"/>
        </w:tabs>
        <w:spacing w:before="0"/>
        <w:jc w:val="both"/>
        <w:rPr>
          <w:rFonts w:cs="Arial"/>
          <w:color w:val="auto"/>
        </w:rPr>
      </w:pPr>
      <w:r w:rsidRPr="00B03776">
        <w:rPr>
          <w:rFonts w:cs="Arial"/>
          <w:color w:val="auto"/>
        </w:rPr>
        <w:t xml:space="preserve"> w obrębie wyokrąglenia skarpy wykopu przecinającego się z terenem. W tym przypadku pnie powinny być ścięte równo z powierzchnią skarpy albo poniżej jej poziomu.</w:t>
      </w:r>
    </w:p>
    <w:p w:rsidR="00B03776" w:rsidRPr="00B03776" w:rsidRDefault="005F5E5C" w:rsidP="00207A85">
      <w:pPr>
        <w:tabs>
          <w:tab w:val="left" w:pos="1"/>
        </w:tabs>
        <w:spacing w:before="0"/>
        <w:jc w:val="both"/>
        <w:rPr>
          <w:rFonts w:cs="Arial"/>
          <w:color w:val="auto"/>
        </w:rPr>
      </w:pPr>
      <w:r>
        <w:rPr>
          <w:rFonts w:cs="Arial"/>
          <w:color w:val="auto"/>
        </w:rPr>
        <w:tab/>
      </w:r>
      <w:r w:rsidR="00B03776" w:rsidRPr="00B03776">
        <w:rPr>
          <w:rFonts w:cs="Arial"/>
          <w:color w:val="auto"/>
        </w:rPr>
        <w:t xml:space="preserve">Poza miejscami wykopów doły po wykarczowanych korzeniach należy wypełnić gruntem przydatnym do budowy nasypów i zagęścić do </w:t>
      </w:r>
      <w:r w:rsidR="00AC3134">
        <w:rPr>
          <w:rFonts w:cs="Arial"/>
          <w:color w:val="auto"/>
        </w:rPr>
        <w:t>wskaźnika</w:t>
      </w:r>
      <w:r w:rsidR="00B03776" w:rsidRPr="00B03776">
        <w:rPr>
          <w:rFonts w:cs="Arial"/>
          <w:color w:val="auto"/>
        </w:rPr>
        <w:t xml:space="preserve"> </w:t>
      </w:r>
      <w:proofErr w:type="spellStart"/>
      <w:r w:rsidR="00B03776" w:rsidRPr="00B03776">
        <w:rPr>
          <w:rFonts w:cs="Arial"/>
          <w:color w:val="auto"/>
        </w:rPr>
        <w:t>Is</w:t>
      </w:r>
      <w:proofErr w:type="spellEnd"/>
      <w:r w:rsidR="00B03776" w:rsidRPr="00B03776">
        <w:rPr>
          <w:rFonts w:cs="Arial"/>
          <w:color w:val="auto"/>
        </w:rPr>
        <w:t xml:space="preserve"> min.=0,97, zgodnie z wymaganiami zawartymi w ST D.02.03.01 „Wykonanie nasypów”.</w:t>
      </w:r>
    </w:p>
    <w:p w:rsidR="00B03776" w:rsidRPr="00B03776" w:rsidRDefault="00B03776" w:rsidP="005F5E5C">
      <w:pPr>
        <w:tabs>
          <w:tab w:val="left" w:pos="0"/>
        </w:tabs>
        <w:spacing w:before="0"/>
        <w:jc w:val="both"/>
        <w:rPr>
          <w:rFonts w:cs="Arial"/>
          <w:color w:val="auto"/>
        </w:rPr>
      </w:pPr>
      <w:r w:rsidRPr="00B03776">
        <w:rPr>
          <w:rFonts w:cs="Arial"/>
          <w:color w:val="auto"/>
        </w:rPr>
        <w:t>Doły w obrębie przewidywanych wykopów, należy tymczasowo zabezpieczyć przed gromadzeniem się w nich wody.</w:t>
      </w:r>
    </w:p>
    <w:p w:rsidR="00B03776" w:rsidRPr="00B03776" w:rsidRDefault="00B03776" w:rsidP="00207A85">
      <w:pPr>
        <w:tabs>
          <w:tab w:val="left" w:pos="0"/>
        </w:tabs>
        <w:spacing w:before="0"/>
        <w:jc w:val="both"/>
        <w:rPr>
          <w:rFonts w:cs="Arial"/>
          <w:color w:val="auto"/>
        </w:rPr>
      </w:pPr>
      <w:r w:rsidRPr="00B03776">
        <w:rPr>
          <w:rFonts w:cs="Arial"/>
          <w:color w:val="auto"/>
        </w:rPr>
        <w:t>Wykonawca ma obowiązek prowadzenia robót w taki sposób, aby drzewa przedstawiające wartość jako materiał użytkowy (np. budowlany, meblarski itp.) nie utraciły tej właściwości w czasie robót.</w:t>
      </w:r>
    </w:p>
    <w:p w:rsidR="00B03776" w:rsidRPr="00B03776" w:rsidRDefault="00B03776" w:rsidP="00207A85">
      <w:pPr>
        <w:tabs>
          <w:tab w:val="left" w:pos="0"/>
        </w:tabs>
        <w:spacing w:before="0"/>
        <w:jc w:val="both"/>
        <w:rPr>
          <w:rFonts w:cs="Arial"/>
          <w:color w:val="auto"/>
        </w:rPr>
      </w:pPr>
      <w:r w:rsidRPr="00B03776">
        <w:rPr>
          <w:rFonts w:cs="Arial"/>
          <w:color w:val="auto"/>
        </w:rPr>
        <w:t>Młode drzewa i inne rośliny przewidziane do ponownego sadzenia powinny być wykopane z dużą ostrożnością, w sposób który nie spowoduje trwałych uszkodzeń, a następnie zasadzone w odpowiednim gruncie.</w:t>
      </w:r>
    </w:p>
    <w:p w:rsidR="00B03776" w:rsidRPr="00B03776" w:rsidRDefault="00B03776" w:rsidP="00207A85">
      <w:pPr>
        <w:tabs>
          <w:tab w:val="left" w:pos="0"/>
        </w:tabs>
        <w:spacing w:before="0"/>
        <w:jc w:val="both"/>
        <w:rPr>
          <w:rFonts w:cs="Arial"/>
          <w:color w:val="auto"/>
        </w:rPr>
      </w:pPr>
    </w:p>
    <w:p w:rsidR="00B03776" w:rsidRPr="00B03776" w:rsidRDefault="00B03776" w:rsidP="00207A85">
      <w:pPr>
        <w:keepNext/>
        <w:spacing w:before="0"/>
        <w:jc w:val="both"/>
        <w:outlineLvl w:val="1"/>
        <w:rPr>
          <w:rFonts w:cs="Arial"/>
          <w:b/>
          <w:color w:val="auto"/>
        </w:rPr>
      </w:pPr>
      <w:r w:rsidRPr="00B03776">
        <w:rPr>
          <w:rFonts w:cs="Arial"/>
          <w:b/>
          <w:color w:val="auto"/>
        </w:rPr>
        <w:lastRenderedPageBreak/>
        <w:t>5.4. Zniszczenie pozostałości po usuniętej roślinności</w:t>
      </w:r>
    </w:p>
    <w:p w:rsidR="00B03776" w:rsidRPr="00B03776" w:rsidRDefault="00B03776" w:rsidP="00207A85">
      <w:pPr>
        <w:tabs>
          <w:tab w:val="left" w:pos="0"/>
        </w:tabs>
        <w:spacing w:before="0"/>
        <w:jc w:val="both"/>
        <w:rPr>
          <w:rFonts w:cs="Arial"/>
          <w:color w:val="auto"/>
        </w:rPr>
      </w:pPr>
      <w:r w:rsidRPr="00B03776">
        <w:rPr>
          <w:rFonts w:cs="Arial"/>
          <w:color w:val="auto"/>
        </w:rPr>
        <w:t>Sposób zniszczenia pozostałości po usuniętej roślinności powinien być zgodny ze wskazaniami Inspektora Nadzoru Inwestorskiego.</w:t>
      </w:r>
    </w:p>
    <w:p w:rsidR="00B03776" w:rsidRPr="00B03776" w:rsidRDefault="00B03776" w:rsidP="00207A85">
      <w:pPr>
        <w:tabs>
          <w:tab w:val="left" w:pos="0"/>
        </w:tabs>
        <w:spacing w:before="0"/>
        <w:jc w:val="both"/>
        <w:rPr>
          <w:rFonts w:cs="Arial"/>
          <w:color w:val="auto"/>
        </w:rPr>
      </w:pPr>
      <w:r w:rsidRPr="00B03776">
        <w:rPr>
          <w:rFonts w:cs="Arial"/>
          <w:color w:val="auto"/>
        </w:rPr>
        <w:t>Jeżeli dopuszczono rozdrobnienie gałęzi za pomocą specjalistycznego sprzętu, to sposób wykonania powinien odpowiadać zaleceniom producenta sprzętu. Nieużyteczne pozostałości po przeróbce powinny być usunięte przez Wykonawcę z terenu budowy.</w:t>
      </w:r>
    </w:p>
    <w:p w:rsidR="00B03776" w:rsidRPr="00B03776" w:rsidRDefault="00B03776" w:rsidP="00207A85">
      <w:pPr>
        <w:tabs>
          <w:tab w:val="left" w:pos="0"/>
        </w:tabs>
        <w:spacing w:before="0"/>
        <w:jc w:val="both"/>
        <w:rPr>
          <w:rFonts w:cs="Arial"/>
          <w:color w:val="auto"/>
        </w:rPr>
      </w:pPr>
      <w:r w:rsidRPr="00B03776">
        <w:rPr>
          <w:rFonts w:cs="Arial"/>
          <w:color w:val="auto"/>
        </w:rPr>
        <w:t>Jeżeli dopuszczono spalanie roślinności usuniętej w czasie robót przygotowawczych Wykonawca ma obowiązek zadbać, aby odbyło się ono z zachowaniem wszystkich wymogów bezpiecze</w:t>
      </w:r>
      <w:r w:rsidR="005F5E5C">
        <w:rPr>
          <w:rFonts w:cs="Arial"/>
          <w:color w:val="auto"/>
        </w:rPr>
        <w:t xml:space="preserve">ństwa i odpowiednich przepisów. </w:t>
      </w:r>
      <w:r w:rsidRPr="00B03776">
        <w:rPr>
          <w:rFonts w:cs="Arial"/>
          <w:color w:val="auto"/>
        </w:rPr>
        <w:t>Zaleca się stosowanie technologii, umożliwiających intensywne spalanie, z powstawaniem małej ilości dymu, to jest spalanie w wysokich stosach albo spalanie w dołach</w:t>
      </w:r>
      <w:r w:rsidR="005F5E5C">
        <w:rPr>
          <w:rFonts w:cs="Arial"/>
          <w:color w:val="auto"/>
        </w:rPr>
        <w:t xml:space="preserve"> </w:t>
      </w:r>
      <w:r w:rsidRPr="00B03776">
        <w:rPr>
          <w:rFonts w:cs="Arial"/>
          <w:color w:val="auto"/>
        </w:rPr>
        <w:t>z wymuszonym dopływem powietrza. Po zakończeniu spalania ogień powinien być całkowicie wygaszony, bez pozostawienia tlących się części.</w:t>
      </w:r>
    </w:p>
    <w:p w:rsidR="00B03776" w:rsidRPr="00B03776" w:rsidRDefault="00B03776" w:rsidP="00207A85">
      <w:pPr>
        <w:tabs>
          <w:tab w:val="left" w:pos="0"/>
        </w:tabs>
        <w:spacing w:before="0"/>
        <w:jc w:val="both"/>
        <w:rPr>
          <w:rFonts w:cs="Arial"/>
          <w:color w:val="auto"/>
        </w:rPr>
      </w:pPr>
      <w:r w:rsidRPr="00B03776">
        <w:rPr>
          <w:rFonts w:cs="Arial"/>
          <w:color w:val="auto"/>
        </w:rPr>
        <w:t>Jeżeli warunki atmosferyczne lub inne względy zmusiły Wykonawcę do odstąpienia od spalania lub jego przerwania, a nagromadzony materiał do spalenia stanowi przeszkodę w prowadzeniu innych prac, Wykonawca powinien usunąć go w miejsce tymczasowego składowania lub w inne miejsce zaakceptowane przez Inspektora Nadzoru Inwestorskiego, w którym będzie możliwe dalsze spalanie.</w:t>
      </w:r>
    </w:p>
    <w:p w:rsidR="00B03776" w:rsidRDefault="00B03776" w:rsidP="005F5E5C">
      <w:pPr>
        <w:tabs>
          <w:tab w:val="left" w:pos="1"/>
        </w:tabs>
        <w:spacing w:before="0"/>
        <w:jc w:val="both"/>
        <w:rPr>
          <w:rFonts w:cs="Arial"/>
          <w:color w:val="auto"/>
        </w:rPr>
      </w:pPr>
      <w:r w:rsidRPr="00B03776">
        <w:rPr>
          <w:rFonts w:cs="Arial"/>
          <w:color w:val="auto"/>
        </w:rPr>
        <w:t>Pozostałości po spaleniu powinny być usunięte przez Wykonawcę z terenu budowy. Jeśli pozostałości po spaleniu, za zgodą Inspektora Nadzoru Inwestorskiego, są zakopywane na terenie budowy, to powinny być one układane w warstwach. Każda warstwa powinna być przykryta warstwą gruntu. Ostatnia warstwa powinna być przykryta warstwą gruntu o grubości co najmniej 30cm i powinna być odpowiednio wyrównana i zagęszczona. Pozostałości po spaleniu nie mogą być zakopywane pod rowami odwadniającymi ani pod jakimikolwiek obszarami, na których odbywa się</w:t>
      </w:r>
      <w:r w:rsidR="005F5E5C">
        <w:rPr>
          <w:rFonts w:cs="Arial"/>
          <w:color w:val="auto"/>
        </w:rPr>
        <w:t xml:space="preserve"> przepływ wód powierzchniowych.</w:t>
      </w:r>
    </w:p>
    <w:p w:rsidR="00950A44" w:rsidRPr="00B03776" w:rsidRDefault="00950A4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5F5E5C"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5.5. Zakres wykonywanych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5.5.1.</w:t>
      </w:r>
      <w:r w:rsidRPr="00B03776">
        <w:rPr>
          <w:rFonts w:cs="Arial"/>
          <w:color w:val="auto"/>
        </w:rPr>
        <w:t xml:space="preserve"> Zamocowanie na pniu drzewa stalowej liny odciągającej, możliwie wysoko tak aby kontrolowany był kierunek prz</w:t>
      </w:r>
      <w:r w:rsidR="005F5E5C">
        <w:rPr>
          <w:rFonts w:cs="Arial"/>
          <w:color w:val="auto"/>
        </w:rPr>
        <w:t>ewrócenia się odciętego drzewa.</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5.5.2.</w:t>
      </w:r>
      <w:r w:rsidRPr="00B03776">
        <w:rPr>
          <w:rFonts w:cs="Arial"/>
          <w:color w:val="auto"/>
        </w:rPr>
        <w:t xml:space="preserve"> Odcięcie drzewa przeznaczonego do usunięcia, za pomocą łańcuchowej piły do drewna. Odcięcie pnia drzewa należy wykonać nisko przy ziemi z</w:t>
      </w:r>
      <w:r w:rsidR="005F5E5C">
        <w:rPr>
          <w:rFonts w:cs="Arial"/>
          <w:color w:val="auto"/>
        </w:rPr>
        <w:t xml:space="preserve"> zachowaniem szczególnej uwagi.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5.5.3.</w:t>
      </w:r>
      <w:r w:rsidRPr="00B03776">
        <w:rPr>
          <w:rFonts w:cs="Arial"/>
          <w:color w:val="auto"/>
        </w:rPr>
        <w:t xml:space="preserve"> Odciągnięcie przewróconego drzewa na linie odciągającej, na miejsce gdzie zostaną </w:t>
      </w:r>
      <w:r w:rsidR="005F5E5C">
        <w:rPr>
          <w:rFonts w:cs="Arial"/>
          <w:color w:val="auto"/>
        </w:rPr>
        <w:t xml:space="preserve">odcięte gałęzie.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5.5.4.</w:t>
      </w:r>
      <w:r w:rsidRPr="00B03776">
        <w:rPr>
          <w:rFonts w:cs="Arial"/>
          <w:color w:val="auto"/>
        </w:rPr>
        <w:t xml:space="preserve"> Załadunek i transport drewna środkami transportu, którymi dysponuje Wykonawca. Drewno tartaczne, pozostałe pnie, karpina i gałęzie n</w:t>
      </w:r>
      <w:r w:rsidR="005F5E5C">
        <w:rPr>
          <w:rFonts w:cs="Arial"/>
          <w:color w:val="auto"/>
        </w:rPr>
        <w:t>ie stanowią własność Wykonawcy.</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b/>
          <w:color w:val="auto"/>
        </w:rPr>
        <w:t>5.5.5.</w:t>
      </w:r>
      <w:r w:rsidRPr="00B03776">
        <w:rPr>
          <w:rFonts w:cs="Arial"/>
          <w:color w:val="auto"/>
        </w:rPr>
        <w:t xml:space="preserve"> Usunięcie pozostałej części pnia wraz z korzeniami polega na odkopaniu ręcznym lub mechanicznym odcięciu korzeni oraz wyciągnięciu ciągnikiem za pomocą liny stalowej.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r>
      <w:r w:rsidRPr="00B03776">
        <w:rPr>
          <w:rFonts w:cs="Arial"/>
          <w:color w:val="auto"/>
        </w:rPr>
        <w:tab/>
      </w:r>
      <w:r w:rsidRPr="00B03776">
        <w:rPr>
          <w:rFonts w:cs="Arial"/>
          <w:color w:val="auto"/>
        </w:rPr>
        <w:tab/>
      </w:r>
      <w:r w:rsidRPr="00B03776">
        <w:rPr>
          <w:rFonts w:cs="Arial"/>
          <w:color w:val="auto"/>
        </w:rPr>
        <w:tab/>
      </w:r>
    </w:p>
    <w:p w:rsidR="00B03776" w:rsidRPr="005F5E5C"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6. Kontrola jakości robót</w:t>
      </w:r>
    </w:p>
    <w:p w:rsidR="00B03776" w:rsidRPr="00B03776" w:rsidRDefault="00B03776" w:rsidP="00207A85">
      <w:pPr>
        <w:keepNext/>
        <w:spacing w:before="0"/>
        <w:jc w:val="both"/>
        <w:outlineLvl w:val="1"/>
        <w:rPr>
          <w:rFonts w:cs="Arial"/>
          <w:b/>
          <w:color w:val="auto"/>
        </w:rPr>
      </w:pPr>
      <w:r w:rsidRPr="00B03776">
        <w:rPr>
          <w:rFonts w:cs="Arial"/>
          <w:b/>
          <w:color w:val="auto"/>
        </w:rPr>
        <w:t>6.1. Ogólne zasady kontroli jakości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Ogólne zasady kontroli jakości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ab/>
      </w:r>
      <w:r w:rsidRPr="00B03776">
        <w:rPr>
          <w:rFonts w:cs="Arial"/>
          <w:b/>
          <w:color w:val="auto"/>
        </w:rPr>
        <w:t>6.2. Kontrola robót przy usuwaniu drzew i krzaków</w:t>
      </w:r>
      <w:r w:rsidRPr="00B03776">
        <w:rPr>
          <w:rFonts w:cs="Arial"/>
          <w:b/>
          <w:color w:val="auto"/>
        </w:rPr>
        <w:tab/>
      </w:r>
      <w:r w:rsidRPr="00B03776">
        <w:rPr>
          <w:rFonts w:cs="Arial"/>
          <w:b/>
          <w:color w:val="auto"/>
        </w:rPr>
        <w:tab/>
      </w:r>
      <w:r w:rsidRPr="00B03776">
        <w:rPr>
          <w:rFonts w:cs="Arial"/>
          <w:b/>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B03776">
        <w:rPr>
          <w:rFonts w:cs="Arial"/>
          <w:color w:val="auto"/>
          <w:spacing w:val="-6"/>
        </w:rPr>
        <w:t>Prawidłowość wykonania prac związanych z usunięciem drzew i krzewów z terenu budowy podlega na wizualnej ocenie kompletności usunięcia roślinności, wykarczowania korzeni i zasypania dołów oraz na ocenie zagęszczenia zasypek</w:t>
      </w:r>
      <w:r w:rsidR="00454A2A">
        <w:rPr>
          <w:rFonts w:cs="Arial"/>
          <w:color w:val="auto"/>
          <w:spacing w:val="-6"/>
        </w:rPr>
        <w:t>.</w:t>
      </w:r>
      <w:r w:rsidRPr="00B03776">
        <w:rPr>
          <w:rFonts w:cs="Arial"/>
          <w:color w:val="auto"/>
          <w:spacing w:val="-6"/>
        </w:rPr>
        <w:t xml:space="preserv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ab/>
      </w:r>
      <w:r w:rsidRPr="00B03776">
        <w:rPr>
          <w:rFonts w:cs="Arial"/>
          <w:color w:val="auto"/>
        </w:rPr>
        <w:tab/>
      </w:r>
      <w:r w:rsidRPr="00B03776">
        <w:rPr>
          <w:rFonts w:cs="Arial"/>
          <w:color w:val="auto"/>
        </w:rPr>
        <w:tab/>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7. Obmiar robót</w:t>
      </w: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7.1. Ogólne zasady obmiaru robót</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B03776" w:rsidRPr="00B03776">
        <w:rPr>
          <w:rFonts w:cs="Arial"/>
          <w:color w:val="auto"/>
        </w:rPr>
        <w:t>Ogólne zasady obmiaru robót podano w ST D.00.00.00."Wymagania ogólne".</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7.2. Jednostka obmiarowa</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Jednostką obmiaru są w przypadku wycinki drzew i fre</w:t>
      </w:r>
      <w:r w:rsidR="005F5E5C">
        <w:rPr>
          <w:rFonts w:cs="Arial"/>
          <w:color w:val="auto"/>
        </w:rPr>
        <w:t>zowania pni</w:t>
      </w:r>
      <w:r w:rsidRPr="00B03776">
        <w:rPr>
          <w:rFonts w:cs="Arial"/>
          <w:color w:val="auto"/>
        </w:rPr>
        <w:t xml:space="preserve">– </w:t>
      </w:r>
      <w:r w:rsidRPr="00B03776">
        <w:rPr>
          <w:rFonts w:cs="Arial"/>
          <w:b/>
          <w:color w:val="auto"/>
        </w:rPr>
        <w:t xml:space="preserve">sztuki, </w:t>
      </w:r>
      <w:r w:rsidRPr="00B03776">
        <w:rPr>
          <w:rFonts w:cs="Arial"/>
          <w:color w:val="auto"/>
        </w:rPr>
        <w:t xml:space="preserve">a krzewów i zagajnika </w:t>
      </w:r>
      <w:r w:rsidRPr="00B03776">
        <w:rPr>
          <w:rFonts w:cs="Arial"/>
          <w:b/>
          <w:color w:val="auto"/>
        </w:rPr>
        <w:t>– m2.</w:t>
      </w:r>
      <w:r w:rsidRPr="00B03776">
        <w:rPr>
          <w:rFonts w:cs="Arial"/>
          <w:color w:val="auto"/>
        </w:rPr>
        <w:t xml:space="preserve"> </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F5E5C"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8. Odbiór robót</w:t>
      </w:r>
    </w:p>
    <w:p w:rsidR="00B03776" w:rsidRPr="005F5E5C"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color w:val="auto"/>
        </w:rPr>
        <w:t>Ogólne zasady odbioru robót podano w ST D.00.00.00."Wymagania ogólne". Odbiorowi robót zanikających podlegają doły po korzeniach przed ich zasypaniem.</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9. Podstawa płatności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B03776">
        <w:rPr>
          <w:rFonts w:cs="Arial"/>
          <w:color w:val="auto"/>
        </w:rPr>
        <w:tab/>
      </w:r>
      <w:r w:rsidRPr="00B03776">
        <w:rPr>
          <w:rFonts w:cs="Arial"/>
          <w:b/>
          <w:color w:val="auto"/>
        </w:rPr>
        <w:t>9.1. Ogólne ustalenia dotyczące podstawy płatności</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Ogólne wymagania dotyczące płatności podano w ST D.00.00.00."Wymagania ogólne".</w:t>
      </w:r>
    </w:p>
    <w:p w:rsidR="00B03776" w:rsidRPr="00B03776" w:rsidRDefault="005F5E5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B03776" w:rsidRPr="00B03776">
        <w:rPr>
          <w:rFonts w:cs="Arial"/>
          <w:color w:val="auto"/>
        </w:rPr>
        <w:t>Płatność należy przyjmować na podstawie jednostek obmiarowych według pkt 7 zgodnie z obmiarem i oceną jakości wykonania robót.</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39"/>
        <w:jc w:val="both"/>
        <w:rPr>
          <w:rFonts w:cs="Arial"/>
          <w:color w:val="auto"/>
        </w:rPr>
      </w:pPr>
      <w:r w:rsidRPr="00B03776">
        <w:rPr>
          <w:rFonts w:cs="Arial"/>
          <w:color w:val="auto"/>
        </w:rPr>
        <w:tab/>
      </w:r>
      <w:r w:rsidRPr="00B03776">
        <w:rPr>
          <w:rFonts w:cs="Arial"/>
          <w:color w:val="auto"/>
        </w:rPr>
        <w:tab/>
      </w:r>
      <w:r w:rsidRPr="00B03776">
        <w:rPr>
          <w:rFonts w:cs="Arial"/>
          <w:color w:val="auto"/>
        </w:rPr>
        <w:tab/>
      </w:r>
      <w:r w:rsidRPr="00B03776">
        <w:rPr>
          <w:rFonts w:cs="Arial"/>
          <w:color w:val="auto"/>
        </w:rPr>
        <w:tab/>
      </w:r>
    </w:p>
    <w:p w:rsidR="00B03776" w:rsidRPr="00B03776" w:rsidRDefault="00B03776" w:rsidP="00207A85">
      <w:pPr>
        <w:keepNext/>
        <w:numPr>
          <w:ilvl w:val="12"/>
          <w:numId w:val="0"/>
        </w:numPr>
        <w:spacing w:before="0"/>
        <w:outlineLvl w:val="1"/>
        <w:rPr>
          <w:rFonts w:cs="Arial"/>
          <w:b/>
          <w:color w:val="auto"/>
        </w:rPr>
      </w:pPr>
      <w:r w:rsidRPr="00B03776">
        <w:rPr>
          <w:rFonts w:cs="Arial"/>
          <w:b/>
          <w:color w:val="auto"/>
        </w:rPr>
        <w:t>9.2. Cena jednostki obmiarowej</w:t>
      </w: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Cena wykonania robót obejmuje:</w:t>
      </w:r>
    </w:p>
    <w:p w:rsid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wycięcie drzew i krzewów,</w:t>
      </w:r>
    </w:p>
    <w:p w:rsidR="00254F7D" w:rsidRPr="00254F7D" w:rsidRDefault="00254F7D"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54F7D">
        <w:rPr>
          <w:rFonts w:cs="Arial"/>
          <w:color w:val="auto"/>
        </w:rPr>
        <w:t>klasyfikację i wycenę drewna przez uprawnionego rzeczoznawcę,</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wykarczowanie  korzenie drzew i krzewów,</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frezowanie pni drzew z wywozem drewna na skład Wykonawcy,</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załadunek i wywiezienie drewna tartacznego, pozostałych pni, gałęzi i karpiny poza teren budowy,</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ewentualne rozdrobnienie gałęzi i karpiny oraz zagospodarowanie materiałów odpadowych  (drobin) zgodnie z ustawą o odpadach,</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ewentualne spalenie pozostałości po karczowaniu,</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zasypanie dołów z zagęszczeniem i nabyciem gruntu  oraz jego transportem,</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odcięcie gałęzi,</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oznakowanie robót,</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uporządkowanie miejsca prowadzonych robót,</w:t>
      </w:r>
    </w:p>
    <w:p w:rsidR="00B03776" w:rsidRPr="00B03776" w:rsidRDefault="00B03776" w:rsidP="00912E71">
      <w:pPr>
        <w:numPr>
          <w:ilvl w:val="0"/>
          <w:numId w:val="30"/>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wartość pozyskanego z wycinki drewna</w:t>
      </w:r>
    </w:p>
    <w:p w:rsidR="00B03776" w:rsidRPr="00B03776" w:rsidRDefault="00B03776"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p>
    <w:p w:rsidR="00B03776" w:rsidRPr="00B03776" w:rsidRDefault="00B0377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B03776">
        <w:rPr>
          <w:rFonts w:cs="Arial"/>
          <w:b/>
          <w:color w:val="auto"/>
        </w:rPr>
        <w:t>10. Przepisy związane</w:t>
      </w:r>
    </w:p>
    <w:p w:rsidR="00B03776" w:rsidRPr="00B03776" w:rsidRDefault="00B03776" w:rsidP="005F5E5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B03776">
        <w:rPr>
          <w:rFonts w:cs="Arial"/>
          <w:color w:val="auto"/>
        </w:rPr>
        <w:tab/>
        <w:t>Ustawa z dnia 27 kwietnia 2001 r. o odpadach (Dz.U. 2001 nr 62 poz. 628)</w:t>
      </w:r>
    </w:p>
    <w:p w:rsidR="00B03776" w:rsidRPr="00B03776" w:rsidRDefault="00B03776" w:rsidP="00207A85">
      <w:pPr>
        <w:tabs>
          <w:tab w:val="left" w:pos="-1725"/>
          <w:tab w:val="left" w:pos="-1005"/>
          <w:tab w:val="left" w:pos="-285"/>
          <w:tab w:val="left" w:pos="1"/>
          <w:tab w:val="left" w:pos="567"/>
          <w:tab w:val="left" w:pos="867"/>
          <w:tab w:val="left" w:pos="1020"/>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jc w:val="both"/>
        <w:rPr>
          <w:rFonts w:cs="Arial"/>
          <w:color w:val="auto"/>
        </w:rPr>
      </w:pPr>
    </w:p>
    <w:p w:rsidR="00B03776" w:rsidRPr="00B03776" w:rsidRDefault="00B03776" w:rsidP="00207A85">
      <w:pPr>
        <w:tabs>
          <w:tab w:val="left" w:pos="-1725"/>
          <w:tab w:val="left" w:pos="-1005"/>
          <w:tab w:val="left" w:pos="-285"/>
          <w:tab w:val="left" w:pos="1"/>
          <w:tab w:val="left" w:pos="567"/>
          <w:tab w:val="left" w:pos="867"/>
          <w:tab w:val="left" w:pos="1020"/>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jc w:val="both"/>
        <w:rPr>
          <w:rFonts w:cs="Arial"/>
          <w:color w:val="auto"/>
        </w:rPr>
      </w:pPr>
    </w:p>
    <w:p w:rsidR="00E64BEC" w:rsidRDefault="00E64BEC" w:rsidP="00207A85">
      <w:pPr>
        <w:pStyle w:val="TYTU2PODROZDZIA"/>
        <w:spacing w:before="0"/>
        <w:ind w:left="0" w:firstLine="0"/>
      </w:pPr>
    </w:p>
    <w:p w:rsidR="00E64BEC" w:rsidRDefault="00E64BEC" w:rsidP="00207A85">
      <w:pPr>
        <w:pStyle w:val="TYTU2PODROZDZIA"/>
        <w:spacing w:before="0"/>
        <w:ind w:left="0" w:firstLine="0"/>
      </w:pPr>
    </w:p>
    <w:p w:rsidR="00E64BEC" w:rsidRDefault="00E64BEC" w:rsidP="00207A85">
      <w:pPr>
        <w:pStyle w:val="TYTU2PODROZDZIA"/>
        <w:spacing w:before="0"/>
        <w:ind w:left="0" w:firstLine="0"/>
      </w:pPr>
    </w:p>
    <w:p w:rsidR="00E64BEC" w:rsidRDefault="00E64BEC" w:rsidP="00207A85">
      <w:pPr>
        <w:pStyle w:val="TYTU2PODROZDZIA"/>
        <w:spacing w:before="0"/>
        <w:ind w:left="0" w:firstLine="0"/>
        <w:rPr>
          <w:rFonts w:cs="Arial"/>
        </w:rPr>
        <w:sectPr w:rsidR="00E64BEC" w:rsidSect="000E631F">
          <w:headerReference w:type="even" r:id="rId17"/>
          <w:headerReference w:type="default" r:id="rId18"/>
          <w:type w:val="continuous"/>
          <w:pgSz w:w="11906" w:h="16838" w:code="9"/>
          <w:pgMar w:top="1417" w:right="1417" w:bottom="1417" w:left="1417" w:header="709" w:footer="709" w:gutter="0"/>
          <w:cols w:space="708"/>
          <w:docGrid w:linePitch="272"/>
        </w:sectPr>
      </w:pPr>
    </w:p>
    <w:p w:rsidR="00950A44" w:rsidRDefault="00E64BEC" w:rsidP="00207A85">
      <w:pPr>
        <w:pStyle w:val="TYTU2PODROZDZIA"/>
        <w:spacing w:before="0"/>
        <w:ind w:left="0" w:firstLine="0"/>
        <w:rPr>
          <w:rFonts w:cs="Arial"/>
        </w:rPr>
      </w:pPr>
      <w:r>
        <w:rPr>
          <w:rFonts w:cs="Arial"/>
        </w:rPr>
        <w:lastRenderedPageBreak/>
        <w:br w:type="page"/>
      </w:r>
      <w:bookmarkStart w:id="10" w:name="_Toc512353170"/>
      <w:r w:rsidR="00950A44">
        <w:rPr>
          <w:rFonts w:cs="Arial"/>
        </w:rPr>
        <w:lastRenderedPageBreak/>
        <w:t>D – 01</w:t>
      </w:r>
      <w:r w:rsidR="00950A44" w:rsidRPr="0084223F">
        <w:rPr>
          <w:rFonts w:cs="Arial"/>
        </w:rPr>
        <w:t>.02.02</w:t>
      </w:r>
      <w:r w:rsidR="00950A44">
        <w:rPr>
          <w:rFonts w:cs="Arial"/>
        </w:rPr>
        <w:t xml:space="preserve"> ZDJĘCIE WARSTWY URODZAJNEJ (HUMUSU)</w:t>
      </w:r>
      <w:bookmarkEnd w:id="10"/>
    </w:p>
    <w:p w:rsidR="00E228A0" w:rsidRDefault="00E228A0" w:rsidP="00207A85">
      <w:pPr>
        <w:widowControl w:val="0"/>
        <w:suppressAutoHyphens/>
        <w:spacing w:before="0"/>
        <w:rPr>
          <w:rFonts w:cs="Arial"/>
          <w:b/>
          <w:color w:val="auto"/>
        </w:rPr>
      </w:pPr>
    </w:p>
    <w:p w:rsidR="00E228A0" w:rsidRPr="00E228A0" w:rsidRDefault="00E228A0" w:rsidP="00207A85">
      <w:pPr>
        <w:widowControl w:val="0"/>
        <w:suppressAutoHyphens/>
        <w:spacing w:before="0"/>
        <w:rPr>
          <w:rFonts w:cs="Arial"/>
          <w:b/>
          <w:color w:val="auto"/>
        </w:rPr>
      </w:pPr>
      <w:r w:rsidRPr="00E228A0">
        <w:rPr>
          <w:rFonts w:cs="Arial"/>
          <w:b/>
          <w:color w:val="auto"/>
        </w:rPr>
        <w:t>1. Wstęp</w:t>
      </w:r>
    </w:p>
    <w:p w:rsidR="00E228A0" w:rsidRPr="00E228A0" w:rsidRDefault="00E228A0" w:rsidP="00207A85">
      <w:pPr>
        <w:widowControl w:val="0"/>
        <w:suppressAutoHyphens/>
        <w:spacing w:before="0"/>
        <w:jc w:val="both"/>
        <w:rPr>
          <w:rFonts w:cs="Arial"/>
          <w:b/>
          <w:color w:val="auto"/>
        </w:rPr>
      </w:pPr>
      <w:r w:rsidRPr="00E228A0">
        <w:rPr>
          <w:rFonts w:cs="Arial"/>
          <w:b/>
          <w:color w:val="auto"/>
        </w:rPr>
        <w:t>1.1. Przedmiot ST</w:t>
      </w:r>
    </w:p>
    <w:p w:rsidR="00E228A0" w:rsidRPr="00E228A0" w:rsidRDefault="00E228A0" w:rsidP="00207A85">
      <w:pPr>
        <w:tabs>
          <w:tab w:val="left" w:pos="-1440"/>
          <w:tab w:val="left" w:pos="-720"/>
          <w:tab w:val="left" w:pos="0"/>
        </w:tabs>
        <w:spacing w:before="0"/>
        <w:rPr>
          <w:rFonts w:cs="Arial"/>
          <w:color w:val="auto"/>
        </w:rPr>
      </w:pPr>
      <w:r w:rsidRPr="00E228A0">
        <w:rPr>
          <w:rFonts w:cs="Arial"/>
          <w:color w:val="auto"/>
        </w:rPr>
        <w:t xml:space="preserve">Przedmiotem niniejszej Specyfikacji Technicznej są wymagania dotyczące wykonania i odbioru robót związanych ze zdjęciem warstwy humusu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E228A0" w:rsidRPr="00E228A0" w:rsidRDefault="00E228A0" w:rsidP="00207A85">
      <w:pPr>
        <w:spacing w:before="0"/>
        <w:ind w:firstLine="993"/>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1.2. Zakres stosowania ST</w:t>
      </w:r>
    </w:p>
    <w:p w:rsidR="00E228A0" w:rsidRPr="00E228A0" w:rsidRDefault="00E228A0" w:rsidP="005F5E5C">
      <w:pPr>
        <w:tabs>
          <w:tab w:val="left" w:pos="-1440"/>
          <w:tab w:val="left" w:pos="-720"/>
          <w:tab w:val="left" w:pos="0"/>
        </w:tabs>
        <w:spacing w:before="0"/>
        <w:jc w:val="both"/>
        <w:rPr>
          <w:rFonts w:cs="Arial"/>
          <w:color w:val="auto"/>
        </w:rPr>
      </w:pPr>
      <w:r w:rsidRPr="00E228A0">
        <w:rPr>
          <w:rFonts w:cs="Arial"/>
          <w:color w:val="auto"/>
        </w:rPr>
        <w:t>Specyfikacje Techniczne stanowią część Dokumentów Przetargowych i Umowy i należy je stosowa</w:t>
      </w:r>
      <w:r w:rsidRPr="00E228A0">
        <w:rPr>
          <w:rFonts w:cs="Arial"/>
          <w:color w:val="auto"/>
        </w:rPr>
        <w:sym w:font="Times New Roman" w:char="0107"/>
      </w:r>
      <w:r w:rsidRPr="00E228A0">
        <w:rPr>
          <w:rFonts w:cs="Arial"/>
          <w:color w:val="auto"/>
        </w:rPr>
        <w:t xml:space="preserve"> w zlecaniu i wykonaniu Robót opisanych w podpunkcie 1.1. </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1.3  Zakres robót objętych ST</w:t>
      </w:r>
    </w:p>
    <w:p w:rsidR="00E228A0" w:rsidRPr="00E228A0" w:rsidRDefault="00E228A0" w:rsidP="005F5E5C">
      <w:pPr>
        <w:widowControl w:val="0"/>
        <w:suppressAutoHyphens/>
        <w:spacing w:before="0"/>
        <w:jc w:val="both"/>
        <w:rPr>
          <w:rFonts w:cs="Arial"/>
          <w:color w:val="auto"/>
        </w:rPr>
      </w:pPr>
      <w:r w:rsidRPr="00E228A0">
        <w:rPr>
          <w:rFonts w:cs="Arial"/>
          <w:color w:val="auto"/>
        </w:rPr>
        <w:t xml:space="preserve">Ustalenia zawarte w niniejszej specyfikacji dotyczą prowadzenia robót przy zdjęciu warstwy humusu na terenach przeznaczonych pod jezdnie, chodniki, ścieżki rowerowe, skarpy oraz pasach terenu przeznaczonego </w:t>
      </w:r>
      <w:r w:rsidR="005F5E5C">
        <w:rPr>
          <w:rFonts w:cs="Arial"/>
          <w:color w:val="auto"/>
        </w:rPr>
        <w:t xml:space="preserve">pod wykonanie nowych trawników </w:t>
      </w:r>
      <w:r w:rsidRPr="00E228A0">
        <w:rPr>
          <w:rFonts w:cs="Arial"/>
          <w:color w:val="auto"/>
        </w:rPr>
        <w:t>i obejmują:</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usunięcie warstwy ziemi urodzajnej (humusu i darniny) ze spryzmowaniem w bliskości robót - do</w:t>
      </w:r>
      <w:r w:rsidR="007105AD">
        <w:rPr>
          <w:rFonts w:cs="Arial"/>
          <w:color w:val="auto"/>
        </w:rPr>
        <w:t xml:space="preserve"> wykorzystania przy humusowaniu i wywozem na odkład,</w:t>
      </w:r>
    </w:p>
    <w:p w:rsidR="00E228A0" w:rsidRPr="00E228A0" w:rsidRDefault="00E228A0" w:rsidP="00207A85">
      <w:pPr>
        <w:tabs>
          <w:tab w:val="right" w:leader="dot" w:pos="-1985"/>
          <w:tab w:val="left" w:pos="426"/>
          <w:tab w:val="right" w:leader="dot" w:pos="8505"/>
        </w:tabs>
        <w:spacing w:before="0"/>
        <w:ind w:left="283"/>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1.4. Określenia podstawowe</w:t>
      </w:r>
    </w:p>
    <w:p w:rsidR="00E228A0" w:rsidRPr="00E228A0" w:rsidRDefault="00E228A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E228A0">
        <w:rPr>
          <w:rFonts w:cs="Arial"/>
          <w:b/>
          <w:color w:val="auto"/>
          <w:spacing w:val="-6"/>
        </w:rPr>
        <w:t>1.4.1.</w:t>
      </w:r>
      <w:r w:rsidRPr="00E228A0">
        <w:rPr>
          <w:rFonts w:cs="Arial"/>
          <w:color w:val="auto"/>
          <w:spacing w:val="-6"/>
        </w:rPr>
        <w:t xml:space="preserve"> </w:t>
      </w:r>
      <w:r w:rsidRPr="00E228A0">
        <w:rPr>
          <w:rFonts w:cs="Arial"/>
          <w:b/>
          <w:color w:val="auto"/>
          <w:spacing w:val="-6"/>
        </w:rPr>
        <w:t>Warstwa humusu</w:t>
      </w:r>
      <w:r w:rsidRPr="00E228A0">
        <w:rPr>
          <w:rFonts w:cs="Arial"/>
          <w:color w:val="auto"/>
          <w:spacing w:val="-6"/>
        </w:rPr>
        <w:t xml:space="preserve"> </w:t>
      </w:r>
      <w:r w:rsidRPr="00E228A0">
        <w:rPr>
          <w:rFonts w:cs="Arial"/>
          <w:color w:val="auto"/>
          <w:spacing w:val="-6"/>
        </w:rPr>
        <w:noBreakHyphen/>
        <w:t xml:space="preserve"> warstwa ziemi roślinnej urodzajnej, nadającej się do upraw rolnych.</w:t>
      </w:r>
    </w:p>
    <w:p w:rsidR="00E228A0" w:rsidRPr="00E228A0" w:rsidRDefault="00E228A0" w:rsidP="00207A85">
      <w:pPr>
        <w:tabs>
          <w:tab w:val="left" w:pos="0"/>
        </w:tabs>
        <w:spacing w:before="0"/>
        <w:jc w:val="both"/>
        <w:rPr>
          <w:rFonts w:cs="Arial"/>
          <w:color w:val="auto"/>
        </w:rPr>
      </w:pPr>
      <w:r w:rsidRPr="00E228A0">
        <w:rPr>
          <w:rFonts w:cs="Arial"/>
          <w:color w:val="auto"/>
        </w:rPr>
        <w:t>Stosowane określenia podstawowe są zgodne z obowiązującymi, odpowiednimi polskimi normami oraz z definicjami podanymi w ST D.00.00.00 „Wymagania ogólne”.</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1.5. Ogólne wymagania dotyczące robót</w:t>
      </w:r>
    </w:p>
    <w:p w:rsidR="00E228A0" w:rsidRPr="00E228A0" w:rsidRDefault="00E228A0" w:rsidP="005F5E5C">
      <w:pPr>
        <w:widowControl w:val="0"/>
        <w:suppressAutoHyphens/>
        <w:spacing w:before="0"/>
        <w:jc w:val="both"/>
        <w:rPr>
          <w:rFonts w:cs="Arial"/>
          <w:color w:val="auto"/>
        </w:rPr>
      </w:pPr>
      <w:r w:rsidRPr="00E228A0">
        <w:rPr>
          <w:rFonts w:cs="Arial"/>
          <w:color w:val="auto"/>
        </w:rPr>
        <w:t xml:space="preserve">Wykonawca robót jest odpowiedzialny za jakość ich wykonania oraz za zgodność </w:t>
      </w:r>
      <w:r w:rsidRPr="00E228A0">
        <w:rPr>
          <w:rFonts w:cs="Arial"/>
          <w:color w:val="auto"/>
        </w:rPr>
        <w:br/>
        <w:t>z Dokumentacją Projektową, ST i poleceniami Inspektora Nadzoru Inwestorskiego.</w:t>
      </w:r>
    </w:p>
    <w:p w:rsidR="00E228A0" w:rsidRPr="00E228A0" w:rsidRDefault="00E228A0" w:rsidP="00207A85">
      <w:pPr>
        <w:widowControl w:val="0"/>
        <w:suppressAutoHyphens/>
        <w:spacing w:before="0"/>
        <w:jc w:val="both"/>
        <w:rPr>
          <w:rFonts w:cs="Arial"/>
          <w:color w:val="auto"/>
        </w:rPr>
      </w:pPr>
      <w:r w:rsidRPr="00E228A0">
        <w:rPr>
          <w:rFonts w:cs="Arial"/>
          <w:color w:val="auto"/>
        </w:rPr>
        <w:t>Ogólne wymagania dotyczące robót podano w ST D.00.00.00. „Wymagania ogólne”.</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2. Materiały</w:t>
      </w:r>
    </w:p>
    <w:p w:rsidR="00E228A0" w:rsidRPr="00E228A0" w:rsidRDefault="00E228A0" w:rsidP="005F5E5C">
      <w:pPr>
        <w:widowControl w:val="0"/>
        <w:suppressAutoHyphens/>
        <w:spacing w:before="0"/>
        <w:jc w:val="both"/>
        <w:rPr>
          <w:rFonts w:cs="Arial"/>
          <w:color w:val="auto"/>
        </w:rPr>
      </w:pPr>
      <w:r w:rsidRPr="00E228A0">
        <w:rPr>
          <w:rFonts w:cs="Arial"/>
          <w:color w:val="auto"/>
        </w:rPr>
        <w:t>Nie występują.</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3. Sprzęt</w:t>
      </w:r>
    </w:p>
    <w:p w:rsidR="005F5E5C" w:rsidRDefault="00E228A0" w:rsidP="005F5E5C">
      <w:pPr>
        <w:keepNext/>
        <w:spacing w:before="0"/>
        <w:jc w:val="both"/>
        <w:outlineLvl w:val="1"/>
        <w:rPr>
          <w:rFonts w:cs="Arial"/>
          <w:b/>
          <w:color w:val="auto"/>
        </w:rPr>
      </w:pPr>
      <w:r w:rsidRPr="00E228A0">
        <w:rPr>
          <w:rFonts w:cs="Arial"/>
          <w:b/>
          <w:color w:val="auto"/>
        </w:rPr>
        <w:t>3.1. Ogó</w:t>
      </w:r>
      <w:r w:rsidR="005F5E5C">
        <w:rPr>
          <w:rFonts w:cs="Arial"/>
          <w:b/>
          <w:color w:val="auto"/>
        </w:rPr>
        <w:t>lne wymagania dotyczące sprzętu</w:t>
      </w:r>
    </w:p>
    <w:p w:rsidR="00E228A0" w:rsidRPr="005F5E5C" w:rsidRDefault="00E228A0" w:rsidP="005F5E5C">
      <w:pPr>
        <w:keepNext/>
        <w:spacing w:before="0"/>
        <w:jc w:val="both"/>
        <w:outlineLvl w:val="1"/>
        <w:rPr>
          <w:rFonts w:cs="Arial"/>
          <w:b/>
          <w:color w:val="auto"/>
        </w:rPr>
      </w:pPr>
      <w:r w:rsidRPr="00E228A0">
        <w:rPr>
          <w:rFonts w:cs="Arial"/>
          <w:color w:val="auto"/>
        </w:rPr>
        <w:t>Ogólne wymagania dotyczące sprzętu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keepNext/>
        <w:spacing w:before="0"/>
        <w:outlineLvl w:val="1"/>
        <w:rPr>
          <w:rFonts w:cs="Arial"/>
          <w:b/>
          <w:color w:val="auto"/>
        </w:rPr>
      </w:pPr>
      <w:r w:rsidRPr="00E228A0">
        <w:rPr>
          <w:rFonts w:cs="Arial"/>
          <w:b/>
          <w:color w:val="auto"/>
        </w:rPr>
        <w:t>3.2. Sprzęt do zdjęcia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Do wykonania robót związanych ze zdjęciem warstwy humusu należy stosować:</w:t>
      </w:r>
    </w:p>
    <w:p w:rsidR="00E228A0" w:rsidRPr="007105AD"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7105AD">
        <w:rPr>
          <w:rFonts w:cs="Arial"/>
          <w:color w:val="auto"/>
        </w:rPr>
        <w:t>równiarki,</w:t>
      </w:r>
      <w:r w:rsidR="007105AD" w:rsidRPr="007105AD">
        <w:rPr>
          <w:rFonts w:cs="Arial"/>
          <w:color w:val="auto"/>
        </w:rPr>
        <w:t xml:space="preserve"> </w:t>
      </w:r>
      <w:r w:rsidRPr="007105AD">
        <w:rPr>
          <w:rFonts w:cs="Arial"/>
          <w:color w:val="auto"/>
        </w:rPr>
        <w:t>spycharki,</w:t>
      </w:r>
    </w:p>
    <w:p w:rsidR="00E228A0" w:rsidRPr="00E228A0"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E228A0">
        <w:rPr>
          <w:rFonts w:cs="Arial"/>
          <w:color w:val="auto"/>
        </w:rPr>
        <w:t>łopaty, szpadle i inny sprzęt do ręcznego wykonywania robót ziemnych - w miejscach, gdzie prawidłowe wykonanie robót sprzętem zmechanizowanym nie jest możliwe,</w:t>
      </w:r>
    </w:p>
    <w:p w:rsidR="00E228A0" w:rsidRPr="00E228A0" w:rsidRDefault="00E228A0" w:rsidP="00207A85">
      <w:pPr>
        <w:numPr>
          <w:ilvl w:val="0"/>
          <w:numId w:val="4"/>
        </w:numPr>
        <w:tabs>
          <w:tab w:val="right" w:leader="dot" w:pos="-1985"/>
          <w:tab w:val="left" w:pos="426"/>
          <w:tab w:val="right" w:leader="dot" w:pos="8505"/>
        </w:tabs>
        <w:spacing w:before="0"/>
        <w:ind w:left="566"/>
        <w:jc w:val="both"/>
        <w:rPr>
          <w:rFonts w:cs="Arial"/>
          <w:color w:val="auto"/>
        </w:rPr>
      </w:pPr>
      <w:r w:rsidRPr="00E228A0">
        <w:rPr>
          <w:rFonts w:cs="Arial"/>
          <w:color w:val="auto"/>
        </w:rPr>
        <w:t>koparki i samochody samowyładowcze - w przypadku transportu na odległość wymagającą zastosowania takiego sprzętu.</w:t>
      </w:r>
    </w:p>
    <w:p w:rsidR="00E228A0" w:rsidRPr="00E228A0" w:rsidRDefault="00E228A0" w:rsidP="00207A85">
      <w:pPr>
        <w:widowControl w:val="0"/>
        <w:suppressAutoHyphens/>
        <w:spacing w:before="0"/>
        <w:jc w:val="both"/>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4. Transport</w:t>
      </w:r>
    </w:p>
    <w:p w:rsidR="005F5E5C" w:rsidRDefault="00E228A0" w:rsidP="005F5E5C">
      <w:pPr>
        <w:tabs>
          <w:tab w:val="right" w:leader="dot" w:pos="-1985"/>
          <w:tab w:val="left" w:pos="426"/>
          <w:tab w:val="right" w:leader="dot" w:pos="8505"/>
        </w:tabs>
        <w:spacing w:before="0"/>
        <w:jc w:val="both"/>
        <w:rPr>
          <w:rFonts w:cs="Arial"/>
          <w:b/>
          <w:color w:val="auto"/>
        </w:rPr>
      </w:pPr>
      <w:r w:rsidRPr="00E228A0">
        <w:rPr>
          <w:rFonts w:cs="Arial"/>
          <w:b/>
          <w:color w:val="auto"/>
        </w:rPr>
        <w:t>4.1. Ogólne</w:t>
      </w:r>
      <w:r w:rsidR="005F5E5C">
        <w:rPr>
          <w:rFonts w:cs="Arial"/>
          <w:b/>
          <w:color w:val="auto"/>
        </w:rPr>
        <w:t xml:space="preserve"> wymagania dotyczące transportu</w:t>
      </w:r>
    </w:p>
    <w:p w:rsidR="00E228A0" w:rsidRPr="005F5E5C" w:rsidRDefault="00E228A0" w:rsidP="005F5E5C">
      <w:pPr>
        <w:tabs>
          <w:tab w:val="right" w:leader="dot" w:pos="-1985"/>
          <w:tab w:val="left" w:pos="426"/>
          <w:tab w:val="right" w:leader="dot" w:pos="8505"/>
        </w:tabs>
        <w:spacing w:before="0"/>
        <w:jc w:val="both"/>
        <w:rPr>
          <w:rFonts w:cs="Arial"/>
          <w:b/>
          <w:color w:val="auto"/>
        </w:rPr>
      </w:pPr>
      <w:r w:rsidRPr="00E228A0">
        <w:rPr>
          <w:rFonts w:cs="Arial"/>
          <w:color w:val="auto"/>
        </w:rPr>
        <w:t>Ogólne wymagania dotyczące transportu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Humus należy przemieszczać z zastosowaniem równiarek lub spycharek albo przewozić transportem samochodowym. Wybór środka transportu zależy od odległości, warunków lokalnych i przeznaczenia humusu.</w:t>
      </w:r>
    </w:p>
    <w:p w:rsidR="00E228A0" w:rsidRPr="00E228A0" w:rsidRDefault="00E228A0" w:rsidP="00207A85">
      <w:pPr>
        <w:keepNext/>
        <w:spacing w:before="0"/>
        <w:jc w:val="both"/>
        <w:outlineLvl w:val="1"/>
        <w:rPr>
          <w:rFonts w:cs="Arial"/>
          <w:color w:val="auto"/>
        </w:rPr>
      </w:pPr>
    </w:p>
    <w:p w:rsidR="00E228A0" w:rsidRPr="00E228A0" w:rsidRDefault="00E228A0" w:rsidP="00207A85">
      <w:pPr>
        <w:widowControl w:val="0"/>
        <w:suppressAutoHyphens/>
        <w:spacing w:before="0"/>
        <w:jc w:val="both"/>
        <w:rPr>
          <w:rFonts w:cs="Arial"/>
          <w:b/>
          <w:color w:val="auto"/>
        </w:rPr>
      </w:pPr>
      <w:r w:rsidRPr="00E228A0">
        <w:rPr>
          <w:rFonts w:cs="Arial"/>
          <w:b/>
          <w:color w:val="auto"/>
        </w:rPr>
        <w:t>5. Wykonanie robót</w:t>
      </w:r>
    </w:p>
    <w:p w:rsidR="00E228A0" w:rsidRPr="00E228A0" w:rsidRDefault="00E228A0" w:rsidP="00207A85">
      <w:pPr>
        <w:keepNext/>
        <w:spacing w:before="0"/>
        <w:jc w:val="both"/>
        <w:outlineLvl w:val="1"/>
        <w:rPr>
          <w:rFonts w:cs="Arial"/>
          <w:b/>
          <w:color w:val="auto"/>
        </w:rPr>
      </w:pPr>
      <w:r w:rsidRPr="00E228A0">
        <w:rPr>
          <w:rFonts w:cs="Arial"/>
          <w:b/>
          <w:color w:val="auto"/>
        </w:rPr>
        <w:t>5.1. Ogólne zasady wykonania robót</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Ogólne zasady wykonania robót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b/>
          <w:color w:val="auto"/>
        </w:rPr>
      </w:pPr>
      <w:r w:rsidRPr="00E228A0">
        <w:rPr>
          <w:rFonts w:cs="Arial"/>
          <w:color w:val="auto"/>
        </w:rPr>
        <w:tab/>
      </w:r>
    </w:p>
    <w:p w:rsidR="00E228A0" w:rsidRPr="00E228A0" w:rsidRDefault="00E228A0" w:rsidP="00207A85">
      <w:pPr>
        <w:keepNext/>
        <w:spacing w:before="0"/>
        <w:outlineLvl w:val="1"/>
        <w:rPr>
          <w:rFonts w:cs="Arial"/>
          <w:b/>
          <w:color w:val="auto"/>
        </w:rPr>
      </w:pPr>
      <w:r w:rsidRPr="00E228A0">
        <w:rPr>
          <w:rFonts w:cs="Arial"/>
          <w:b/>
          <w:color w:val="auto"/>
        </w:rPr>
        <w:t>5.2. Zdjęcie warstwy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Warstwa humusu powinna być zdjęta z przeznaczeniem do późniejszego użycia przy umacnianiu skarp oraz do innych czynności określonych w dokumentacji projektowej. Nadmiar humusu a w tym darninę należy wywieźć na odkład pozyskany staraniem Wykonawcy. Nadmiar humusu stanowi własność Wykonawcy i jego odzysk należy ująć w kalkulowaniu ceny jedn</w:t>
      </w:r>
      <w:r w:rsidR="005F5E5C">
        <w:rPr>
          <w:rFonts w:cs="Arial"/>
          <w:color w:val="auto"/>
        </w:rPr>
        <w:t xml:space="preserve">ostkowej pozycji kosztorysowej. </w:t>
      </w:r>
      <w:r w:rsidRPr="00E228A0">
        <w:rPr>
          <w:rFonts w:cs="Arial"/>
          <w:color w:val="auto"/>
        </w:rPr>
        <w:t>Humus należy zdejmować mechanicznie z zastosowaniem równiarek lub spycharek.</w:t>
      </w:r>
    </w:p>
    <w:p w:rsidR="00E228A0" w:rsidRPr="00E228A0" w:rsidRDefault="00E228A0" w:rsidP="007105AD">
      <w:pPr>
        <w:tabs>
          <w:tab w:val="right" w:leader="dot" w:pos="-1985"/>
          <w:tab w:val="left" w:pos="426"/>
          <w:tab w:val="right" w:leader="dot" w:pos="8505"/>
        </w:tabs>
        <w:spacing w:before="0"/>
        <w:jc w:val="both"/>
        <w:rPr>
          <w:rFonts w:cs="Arial"/>
          <w:color w:val="auto"/>
        </w:rPr>
      </w:pPr>
      <w:r w:rsidRPr="00E228A0">
        <w:rPr>
          <w:rFonts w:cs="Arial"/>
          <w:color w:val="auto"/>
        </w:rPr>
        <w:lastRenderedPageBreak/>
        <w:t>W wyjątkowych sytuacjach, gdy zastosowanie maszyn nie jest wystarczające dla prawidłowego wykonania robót, względnie może stanowić zagrożenie dla bezpieczeństwa robót (zmienna grubość warstwy humusu, sąsiedztwo budowli), należy dodatkowo stosować ręczne wykonanie robót, jako uzupełnienie p</w:t>
      </w:r>
      <w:r w:rsidR="007105AD">
        <w:rPr>
          <w:rFonts w:cs="Arial"/>
          <w:color w:val="auto"/>
        </w:rPr>
        <w:t xml:space="preserve">rac wykonywanych  mechanicznie. </w:t>
      </w:r>
      <w:r w:rsidRPr="00E228A0">
        <w:rPr>
          <w:rFonts w:cs="Arial"/>
          <w:color w:val="auto"/>
        </w:rPr>
        <w:t>Warstwę humusu należy zdjąć z powierzchni całego pasa robót ziemnych oraz w innych miejscach określonych w dokumentacji projektowej lub wskazanych przez Ins</w:t>
      </w:r>
      <w:r w:rsidR="007105AD">
        <w:rPr>
          <w:rFonts w:cs="Arial"/>
          <w:color w:val="auto"/>
        </w:rPr>
        <w:t xml:space="preserve">pektora Nadzoru Inwestorskiego. </w:t>
      </w:r>
      <w:r w:rsidRPr="00E228A0">
        <w:rPr>
          <w:rFonts w:cs="Arial"/>
          <w:color w:val="auto"/>
        </w:rPr>
        <w:t>Grubość zdejmowanej warstwy humusu (zależna od głębokości jego zalegania, wysokości nasypu, potrzeb jego wykorzystania na budowie itp.) powinna być zgodna z ustaleniami dokumentacji projektowej lub akceptowana przez Inspektora Nadzoru Inwestorskiego, według faktycznego stanu występowania. Stan faktyczny będzie stanowił podstawę do rozliczenia czynności związanych ze zdjęciem warstwy humusu.</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Zdjęty humus należy składować w regularnych pryzmach. Miejsca składowania humusu powinny być przez Wykonawcę tak dobrane, aby humus był zabezpieczony przed zanieczyszczeniem, a także najeżdżaniem przez pojazdy. Nie należy zdejmować humusu w czasie intensywnych opadów i bezpośrednio po nich, aby uniknąć zanieczyszczenia gliną lub innym gruntem nieorganicznym.</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6. Kontrola jakości robót</w:t>
      </w:r>
    </w:p>
    <w:p w:rsidR="00E228A0" w:rsidRPr="00E228A0" w:rsidRDefault="00E228A0" w:rsidP="00207A85">
      <w:pPr>
        <w:keepNext/>
        <w:spacing w:before="0"/>
        <w:jc w:val="both"/>
        <w:outlineLvl w:val="1"/>
        <w:rPr>
          <w:rFonts w:cs="Arial"/>
          <w:b/>
          <w:color w:val="auto"/>
        </w:rPr>
      </w:pPr>
      <w:r w:rsidRPr="00E228A0">
        <w:rPr>
          <w:rFonts w:cs="Arial"/>
          <w:b/>
          <w:color w:val="auto"/>
        </w:rPr>
        <w:t>6.1. Ogólne zasady kontroli jakości robót</w:t>
      </w:r>
    </w:p>
    <w:p w:rsidR="00E228A0" w:rsidRPr="00E228A0" w:rsidRDefault="00E228A0" w:rsidP="00207A85">
      <w:pPr>
        <w:tabs>
          <w:tab w:val="right" w:leader="dot" w:pos="-1985"/>
          <w:tab w:val="left" w:pos="993"/>
          <w:tab w:val="right" w:leader="dot" w:pos="8505"/>
        </w:tabs>
        <w:spacing w:before="0"/>
        <w:jc w:val="both"/>
        <w:rPr>
          <w:rFonts w:cs="Arial"/>
          <w:color w:val="auto"/>
        </w:rPr>
      </w:pPr>
      <w:r w:rsidRPr="00E228A0">
        <w:rPr>
          <w:rFonts w:cs="Arial"/>
          <w:color w:val="auto"/>
        </w:rPr>
        <w:t>Ogólne zasady kontroli jakości robót podano w ST D.00.00.00 „Wymagania ogólne”.</w:t>
      </w:r>
    </w:p>
    <w:p w:rsidR="00E228A0" w:rsidRPr="00E228A0" w:rsidRDefault="00E228A0" w:rsidP="00207A85">
      <w:pPr>
        <w:tabs>
          <w:tab w:val="right" w:leader="dot" w:pos="-1985"/>
          <w:tab w:val="left" w:pos="993"/>
          <w:tab w:val="right" w:leader="dot" w:pos="8505"/>
        </w:tabs>
        <w:spacing w:before="0"/>
        <w:jc w:val="both"/>
        <w:rPr>
          <w:rFonts w:cs="Arial"/>
          <w:color w:val="auto"/>
        </w:rPr>
      </w:pPr>
    </w:p>
    <w:p w:rsidR="00E228A0" w:rsidRPr="00E228A0" w:rsidRDefault="00E228A0" w:rsidP="00207A85">
      <w:pPr>
        <w:keepNext/>
        <w:numPr>
          <w:ilvl w:val="12"/>
          <w:numId w:val="0"/>
        </w:numPr>
        <w:spacing w:before="0"/>
        <w:outlineLvl w:val="1"/>
        <w:rPr>
          <w:rFonts w:cs="Arial"/>
          <w:b/>
          <w:color w:val="auto"/>
        </w:rPr>
      </w:pPr>
      <w:r w:rsidRPr="00E228A0">
        <w:rPr>
          <w:rFonts w:cs="Arial"/>
          <w:b/>
          <w:color w:val="auto"/>
        </w:rPr>
        <w:t>6.2. Kontrola usunięcia humusu</w:t>
      </w:r>
    </w:p>
    <w:p w:rsidR="00E228A0" w:rsidRPr="00E228A0" w:rsidRDefault="00E228A0" w:rsidP="005F5E5C">
      <w:p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pacing w:val="-6"/>
        </w:rPr>
      </w:pPr>
      <w:r w:rsidRPr="00E228A0">
        <w:rPr>
          <w:rFonts w:cs="Arial"/>
          <w:color w:val="auto"/>
          <w:spacing w:val="-6"/>
        </w:rPr>
        <w:t>Sprawdzenie jakości robót polega na wizualnej ocenie kompletności usunięcia humusu i prawidłowości pryzmowania.</w:t>
      </w:r>
    </w:p>
    <w:p w:rsidR="00E228A0" w:rsidRPr="00E228A0" w:rsidRDefault="00E228A0" w:rsidP="00207A85">
      <w:pPr>
        <w:tabs>
          <w:tab w:val="right" w:leader="dot" w:pos="-1985"/>
          <w:tab w:val="left" w:pos="426"/>
          <w:tab w:val="right" w:leader="dot" w:pos="8505"/>
        </w:tabs>
        <w:spacing w:before="0"/>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7. Obmiar robót</w:t>
      </w:r>
    </w:p>
    <w:p w:rsidR="00E228A0" w:rsidRPr="00E228A0" w:rsidRDefault="00E228A0" w:rsidP="00207A85">
      <w:pPr>
        <w:keepNext/>
        <w:spacing w:before="0"/>
        <w:jc w:val="both"/>
        <w:outlineLvl w:val="1"/>
        <w:rPr>
          <w:rFonts w:cs="Arial"/>
          <w:color w:val="auto"/>
        </w:rPr>
      </w:pPr>
    </w:p>
    <w:p w:rsidR="00E228A0" w:rsidRPr="00E228A0" w:rsidRDefault="00E228A0" w:rsidP="00207A85">
      <w:pPr>
        <w:keepNext/>
        <w:spacing w:before="0"/>
        <w:jc w:val="both"/>
        <w:outlineLvl w:val="1"/>
        <w:rPr>
          <w:rFonts w:cs="Arial"/>
          <w:b/>
          <w:color w:val="auto"/>
        </w:rPr>
      </w:pPr>
      <w:r w:rsidRPr="00E228A0">
        <w:rPr>
          <w:rFonts w:cs="Arial"/>
          <w:b/>
          <w:color w:val="auto"/>
        </w:rPr>
        <w:t>7.1. Ogólne zasady obmiaru robót</w:t>
      </w:r>
    </w:p>
    <w:p w:rsidR="00E228A0" w:rsidRPr="00E228A0" w:rsidRDefault="00E228A0" w:rsidP="00207A85">
      <w:pPr>
        <w:tabs>
          <w:tab w:val="right" w:leader="dot" w:pos="-1985"/>
          <w:tab w:val="left" w:pos="709"/>
          <w:tab w:val="right" w:leader="dot" w:pos="8505"/>
        </w:tabs>
        <w:spacing w:before="0"/>
        <w:jc w:val="both"/>
        <w:rPr>
          <w:rFonts w:cs="Arial"/>
          <w:color w:val="auto"/>
        </w:rPr>
      </w:pPr>
      <w:r w:rsidRPr="00E228A0">
        <w:rPr>
          <w:rFonts w:cs="Arial"/>
          <w:color w:val="auto"/>
        </w:rPr>
        <w:t>Ogólne zasady obmiaru robót podano w ST D.00.00.00 „Wymagania ogólne”.</w:t>
      </w:r>
    </w:p>
    <w:p w:rsidR="00E228A0" w:rsidRPr="00E228A0" w:rsidRDefault="00E228A0" w:rsidP="00207A85">
      <w:pPr>
        <w:keepNext/>
        <w:spacing w:before="0"/>
        <w:jc w:val="both"/>
        <w:outlineLvl w:val="1"/>
        <w:rPr>
          <w:rFonts w:cs="Arial"/>
          <w:color w:val="auto"/>
        </w:rPr>
      </w:pPr>
    </w:p>
    <w:p w:rsidR="00E228A0" w:rsidRPr="00E228A0" w:rsidRDefault="00E228A0" w:rsidP="00207A85">
      <w:pPr>
        <w:keepNext/>
        <w:spacing w:before="0"/>
        <w:jc w:val="both"/>
        <w:outlineLvl w:val="1"/>
        <w:rPr>
          <w:rFonts w:cs="Arial"/>
          <w:b/>
          <w:color w:val="auto"/>
        </w:rPr>
      </w:pPr>
      <w:r w:rsidRPr="00E228A0">
        <w:rPr>
          <w:rFonts w:cs="Arial"/>
          <w:b/>
          <w:color w:val="auto"/>
        </w:rPr>
        <w:t>7.2. Jednostka obmiarowa</w:t>
      </w:r>
    </w:p>
    <w:p w:rsidR="00E228A0" w:rsidRPr="00E228A0" w:rsidRDefault="00E228A0" w:rsidP="00207A85">
      <w:pPr>
        <w:tabs>
          <w:tab w:val="right" w:leader="dot" w:pos="-1985"/>
          <w:tab w:val="left" w:pos="709"/>
          <w:tab w:val="right" w:leader="dot" w:pos="8505"/>
        </w:tabs>
        <w:spacing w:before="0"/>
        <w:jc w:val="both"/>
        <w:rPr>
          <w:rFonts w:cs="Arial"/>
          <w:color w:val="auto"/>
        </w:rPr>
      </w:pPr>
      <w:r w:rsidRPr="00E228A0">
        <w:rPr>
          <w:rFonts w:cs="Arial"/>
          <w:color w:val="auto"/>
        </w:rPr>
        <w:t>Jednostką obmiarową jest m</w:t>
      </w:r>
      <w:r w:rsidRPr="00E228A0">
        <w:rPr>
          <w:rFonts w:cs="Arial"/>
          <w:color w:val="auto"/>
          <w:vertAlign w:val="superscript"/>
        </w:rPr>
        <w:t>3</w:t>
      </w:r>
      <w:r w:rsidRPr="00E228A0">
        <w:rPr>
          <w:rFonts w:cs="Arial"/>
          <w:color w:val="auto"/>
        </w:rPr>
        <w:t xml:space="preserve"> (metr sześcienny) zdjętej warstwy humusu.</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8. Odbiór robót</w:t>
      </w:r>
    </w:p>
    <w:p w:rsidR="00E228A0" w:rsidRPr="00E228A0" w:rsidRDefault="00E228A0" w:rsidP="005F5E5C">
      <w:pPr>
        <w:widowControl w:val="0"/>
        <w:suppressAutoHyphens/>
        <w:spacing w:before="0"/>
        <w:jc w:val="both"/>
        <w:rPr>
          <w:rFonts w:cs="Arial"/>
          <w:color w:val="auto"/>
        </w:rPr>
      </w:pPr>
      <w:r w:rsidRPr="00E228A0">
        <w:rPr>
          <w:rFonts w:cs="Arial"/>
          <w:color w:val="auto"/>
        </w:rPr>
        <w:t>Ogólne zasady obmiaru robót podano w ST D.00.00.00. „Wymagania ogólne”</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9. Podstawa płatności</w:t>
      </w:r>
    </w:p>
    <w:p w:rsidR="00E228A0" w:rsidRPr="00E228A0" w:rsidRDefault="00E228A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228A0">
        <w:rPr>
          <w:rFonts w:cs="Arial"/>
          <w:b/>
          <w:color w:val="auto"/>
        </w:rPr>
        <w:t>9.1. Ogólne ustalenia dotyczące podstawy płatności</w:t>
      </w:r>
    </w:p>
    <w:p w:rsidR="00E228A0" w:rsidRPr="007105AD" w:rsidRDefault="00E228A0" w:rsidP="005F5E5C">
      <w:pPr>
        <w:widowControl w:val="0"/>
        <w:suppressAutoHyphens/>
        <w:spacing w:before="0"/>
        <w:jc w:val="both"/>
        <w:rPr>
          <w:rFonts w:cs="Arial"/>
          <w:color w:val="auto"/>
        </w:rPr>
      </w:pPr>
      <w:r w:rsidRPr="00E228A0">
        <w:rPr>
          <w:rFonts w:cs="Arial"/>
          <w:color w:val="auto"/>
        </w:rPr>
        <w:t>Ogólne ustalenia odnośnie podstawy pł</w:t>
      </w:r>
      <w:r w:rsidR="007105AD">
        <w:rPr>
          <w:rFonts w:cs="Arial"/>
          <w:color w:val="auto"/>
        </w:rPr>
        <w:t xml:space="preserve">atności podano w ST D.00.00.00. </w:t>
      </w:r>
      <w:r w:rsidRPr="00E228A0">
        <w:rPr>
          <w:rFonts w:cs="Arial"/>
          <w:color w:val="auto"/>
        </w:rPr>
        <w:t>Płatność za 1 m</w:t>
      </w:r>
      <w:r w:rsidRPr="00E228A0">
        <w:rPr>
          <w:rFonts w:cs="Arial"/>
          <w:color w:val="auto"/>
          <w:vertAlign w:val="superscript"/>
        </w:rPr>
        <w:t>3</w:t>
      </w:r>
      <w:r w:rsidRPr="00E228A0">
        <w:rPr>
          <w:rFonts w:cs="Arial"/>
          <w:color w:val="auto"/>
        </w:rPr>
        <w:t xml:space="preserve"> zdjętej warstwy humusu należy</w:t>
      </w:r>
      <w:r w:rsidR="005F5E5C">
        <w:rPr>
          <w:rFonts w:cs="Arial"/>
          <w:color w:val="auto"/>
        </w:rPr>
        <w:t xml:space="preserve"> przyjmować zgodnie z obmiarem </w:t>
      </w:r>
      <w:r w:rsidRPr="00E228A0">
        <w:rPr>
          <w:rFonts w:cs="Arial"/>
          <w:color w:val="auto"/>
        </w:rPr>
        <w:t>i oceną jakości wykonywania robót.</w:t>
      </w:r>
    </w:p>
    <w:p w:rsidR="00E228A0" w:rsidRPr="00E228A0" w:rsidRDefault="00E228A0" w:rsidP="00207A85">
      <w:pPr>
        <w:tabs>
          <w:tab w:val="left" w:pos="426"/>
        </w:tabs>
        <w:spacing w:before="0"/>
        <w:ind w:left="425"/>
        <w:jc w:val="both"/>
        <w:rPr>
          <w:rFonts w:cs="Arial"/>
          <w:color w:val="auto"/>
        </w:rPr>
      </w:pPr>
    </w:p>
    <w:p w:rsidR="00E228A0" w:rsidRPr="00E228A0" w:rsidRDefault="00E228A0" w:rsidP="00207A85">
      <w:pPr>
        <w:keepNext/>
        <w:numPr>
          <w:ilvl w:val="12"/>
          <w:numId w:val="0"/>
        </w:numPr>
        <w:spacing w:before="0"/>
        <w:outlineLvl w:val="1"/>
        <w:rPr>
          <w:rFonts w:cs="Arial"/>
          <w:b/>
          <w:color w:val="auto"/>
        </w:rPr>
      </w:pPr>
      <w:r w:rsidRPr="00E228A0">
        <w:rPr>
          <w:rFonts w:cs="Arial"/>
          <w:b/>
          <w:color w:val="auto"/>
        </w:rPr>
        <w:t>9.2. Cena jednostki obmiarowej</w:t>
      </w:r>
    </w:p>
    <w:p w:rsidR="00E228A0" w:rsidRPr="00E228A0" w:rsidRDefault="00E228A0" w:rsidP="005F5E5C">
      <w:pPr>
        <w:widowControl w:val="0"/>
        <w:suppressAutoHyphens/>
        <w:spacing w:before="0"/>
        <w:jc w:val="both"/>
        <w:rPr>
          <w:rFonts w:cs="Arial"/>
          <w:color w:val="auto"/>
        </w:rPr>
      </w:pPr>
      <w:r w:rsidRPr="00E228A0">
        <w:rPr>
          <w:rFonts w:cs="Arial"/>
          <w:color w:val="auto"/>
        </w:rPr>
        <w:t>Cena wykonania robót obejmuje:</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prace pomiarowe i przygotowawcze,</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zdjęcie humusu wraz z hałdowaniem w pryzmy na składzie Wykonawcy</w:t>
      </w:r>
      <w:r w:rsidRPr="00E228A0">
        <w:rPr>
          <w:rFonts w:cs="Arial"/>
          <w:color w:val="FF0000"/>
        </w:rPr>
        <w:t xml:space="preserve"> </w:t>
      </w:r>
      <w:r w:rsidRPr="00E228A0">
        <w:rPr>
          <w:rFonts w:cs="Arial"/>
          <w:color w:val="auto"/>
        </w:rPr>
        <w:t>lub odwiezieniem na odkład w miejsce wskazane przez Wykonawcę,</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 xml:space="preserve">pielęgnację humusu </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koszt dzierżawy placu na składowanie humusu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oznakowanie robót,</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koszt uzyskania i utrzymania odkładu,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wartość nadmiaru humusu,</w:t>
      </w:r>
    </w:p>
    <w:p w:rsidR="00E228A0" w:rsidRPr="00E228A0" w:rsidRDefault="00E228A0" w:rsidP="00207A85">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uporządkowanie terenu robót</w:t>
      </w:r>
    </w:p>
    <w:p w:rsidR="00E228A0" w:rsidRPr="00DC4A9F" w:rsidRDefault="00DC4A9F" w:rsidP="00DC4A9F">
      <w:pPr>
        <w:numPr>
          <w:ilvl w:val="0"/>
          <w:numId w:val="4"/>
        </w:numPr>
        <w:tabs>
          <w:tab w:val="right" w:leader="dot" w:pos="-1985"/>
          <w:tab w:val="left" w:pos="426"/>
          <w:tab w:val="right" w:leader="dot" w:pos="8505"/>
        </w:tabs>
        <w:spacing w:before="0"/>
        <w:jc w:val="both"/>
        <w:rPr>
          <w:rFonts w:cs="Arial"/>
          <w:color w:val="auto"/>
        </w:rPr>
      </w:pPr>
      <w:r w:rsidRPr="00E228A0">
        <w:rPr>
          <w:rFonts w:cs="Arial"/>
          <w:color w:val="auto"/>
        </w:rPr>
        <w:t>załadunek i rozładunek humusu</w:t>
      </w:r>
      <w:r>
        <w:rPr>
          <w:rFonts w:cs="Arial"/>
          <w:color w:val="auto"/>
        </w:rPr>
        <w:t>,</w:t>
      </w:r>
      <w:r w:rsidRPr="00E228A0">
        <w:rPr>
          <w:rFonts w:cs="Arial"/>
          <w:color w:val="auto"/>
        </w:rPr>
        <w:t xml:space="preserve"> </w:t>
      </w:r>
      <w:r w:rsidR="00E228A0" w:rsidRPr="00E228A0">
        <w:rPr>
          <w:rFonts w:cs="Arial"/>
          <w:color w:val="auto"/>
        </w:rPr>
        <w:t>transport humusu na skład Wykonawcy</w:t>
      </w:r>
      <w:r w:rsidR="00E228A0" w:rsidRPr="00DC4A9F">
        <w:rPr>
          <w:rFonts w:cs="Arial"/>
          <w:color w:val="auto"/>
        </w:rPr>
        <w:t>.</w:t>
      </w:r>
    </w:p>
    <w:p w:rsidR="00E228A0" w:rsidRPr="00E228A0" w:rsidRDefault="00E228A0" w:rsidP="00207A85">
      <w:pPr>
        <w:widowControl w:val="0"/>
        <w:suppressAutoHyphens/>
        <w:spacing w:before="0"/>
        <w:ind w:left="567" w:hanging="567"/>
        <w:jc w:val="both"/>
        <w:rPr>
          <w:rFonts w:cs="Arial"/>
          <w:color w:val="auto"/>
        </w:rPr>
      </w:pPr>
    </w:p>
    <w:p w:rsidR="00E228A0" w:rsidRPr="00E228A0" w:rsidRDefault="00E228A0" w:rsidP="00207A85">
      <w:pPr>
        <w:widowControl w:val="0"/>
        <w:suppressAutoHyphens/>
        <w:spacing w:before="0"/>
        <w:ind w:left="567" w:hanging="567"/>
        <w:jc w:val="both"/>
        <w:rPr>
          <w:rFonts w:cs="Arial"/>
          <w:b/>
          <w:color w:val="auto"/>
        </w:rPr>
      </w:pPr>
      <w:r w:rsidRPr="00E228A0">
        <w:rPr>
          <w:rFonts w:cs="Arial"/>
          <w:b/>
          <w:color w:val="auto"/>
        </w:rPr>
        <w:t>10. Przepisy związane</w:t>
      </w:r>
    </w:p>
    <w:p w:rsidR="00E228A0" w:rsidRPr="00E228A0" w:rsidRDefault="00E228A0" w:rsidP="00207A85">
      <w:pPr>
        <w:widowControl w:val="0"/>
        <w:suppressAutoHyphens/>
        <w:spacing w:before="0"/>
        <w:jc w:val="both"/>
        <w:rPr>
          <w:rFonts w:cs="Arial"/>
          <w:color w:val="auto"/>
        </w:rPr>
      </w:pPr>
      <w:r w:rsidRPr="00E228A0">
        <w:rPr>
          <w:rFonts w:cs="Arial"/>
          <w:color w:val="auto"/>
        </w:rPr>
        <w:t>PN-68/B-06050 Roboty ziemne budowlane. Wymagania w zakresie wykonania i badania przy odbiorze – zastąpiona normą: PN-B-06050;1999.</w:t>
      </w:r>
    </w:p>
    <w:p w:rsidR="002C4CB2" w:rsidRDefault="00E228A0" w:rsidP="00441E1E">
      <w:pPr>
        <w:widowControl w:val="0"/>
        <w:suppressAutoHyphens/>
        <w:spacing w:before="0"/>
        <w:jc w:val="both"/>
      </w:pPr>
      <w:r w:rsidRPr="00E228A0">
        <w:rPr>
          <w:rFonts w:cs="Arial"/>
          <w:color w:val="auto"/>
        </w:rPr>
        <w:t>PN-S-02205:1998 Drogi samochodowe. Roboty ziemne. Wymagania i badania.</w:t>
      </w:r>
      <w:bookmarkStart w:id="11" w:name="_Toc505691528"/>
    </w:p>
    <w:p w:rsidR="002C4CB2" w:rsidRDefault="002C4CB2" w:rsidP="002C4CB2">
      <w:pPr>
        <w:pStyle w:val="TYTU2PODROZDZIA"/>
        <w:spacing w:before="0"/>
        <w:ind w:left="0" w:firstLine="0"/>
        <w:rPr>
          <w:rFonts w:cs="Arial"/>
        </w:rPr>
        <w:sectPr w:rsidR="002C4CB2" w:rsidSect="000E631F">
          <w:headerReference w:type="even" r:id="rId19"/>
          <w:headerReference w:type="default" r:id="rId20"/>
          <w:type w:val="continuous"/>
          <w:pgSz w:w="11906" w:h="16838" w:code="9"/>
          <w:pgMar w:top="1417" w:right="1417" w:bottom="1417" w:left="1417" w:header="709" w:footer="709" w:gutter="0"/>
          <w:cols w:space="708"/>
          <w:docGrid w:linePitch="272"/>
        </w:sectPr>
      </w:pPr>
    </w:p>
    <w:bookmarkEnd w:id="11"/>
    <w:p w:rsidR="002C4CB2" w:rsidRPr="00901697" w:rsidRDefault="002C4CB2" w:rsidP="00901697">
      <w:pPr>
        <w:tabs>
          <w:tab w:val="left" w:pos="-1440"/>
          <w:tab w:val="left" w:pos="-720"/>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2C4CB2" w:rsidP="00901697">
      <w:pPr>
        <w:pStyle w:val="TYTU2PODROZDZIA"/>
        <w:spacing w:before="0"/>
        <w:rPr>
          <w:rFonts w:cs="Arial"/>
        </w:rPr>
      </w:pPr>
      <w:r>
        <w:rPr>
          <w:rFonts w:cs="Arial"/>
        </w:rPr>
        <w:br w:type="page"/>
      </w:r>
      <w:bookmarkStart w:id="12" w:name="_Toc512353171"/>
      <w:r w:rsidR="000809D9">
        <w:rPr>
          <w:rFonts w:cs="Arial"/>
        </w:rPr>
        <w:lastRenderedPageBreak/>
        <w:t>D – 01</w:t>
      </w:r>
      <w:r w:rsidR="000809D9" w:rsidRPr="0084223F">
        <w:rPr>
          <w:rFonts w:cs="Arial"/>
        </w:rPr>
        <w:t>.02.0</w:t>
      </w:r>
      <w:r w:rsidR="000809D9">
        <w:rPr>
          <w:rFonts w:cs="Arial"/>
        </w:rPr>
        <w:t xml:space="preserve">4 </w:t>
      </w:r>
      <w:r w:rsidR="00901697">
        <w:rPr>
          <w:rFonts w:cs="Arial"/>
        </w:rPr>
        <w:t>ROZBIÓRKA  ELEMENTÓW  DRÓG</w:t>
      </w:r>
      <w:bookmarkEnd w:id="12"/>
      <w:r w:rsidR="000809D9" w:rsidRPr="000809D9">
        <w:rPr>
          <w:rFonts w:cs="Arial"/>
        </w:rPr>
        <w:t xml:space="preserve">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 Wstęp</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1.1. Przedmiot ST</w:t>
      </w:r>
    </w:p>
    <w:p w:rsidR="000809D9" w:rsidRPr="000809D9" w:rsidRDefault="000809D9" w:rsidP="00207A85">
      <w:pPr>
        <w:tabs>
          <w:tab w:val="left" w:pos="-1440"/>
          <w:tab w:val="left" w:pos="-720"/>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 xml:space="preserve">Przedmiotem niniejszej Specyfikacji Technicznej są wymagania dotyczące wykonania i odbioru robót rozbiórkowych elementów dróg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firstLine="993"/>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1.2. Zakres stosowania ST</w:t>
      </w:r>
    </w:p>
    <w:p w:rsidR="000809D9" w:rsidRPr="000809D9" w:rsidRDefault="000809D9"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Specyfikacje Techniczne stanowią część Dokumentów Przetargowych i Umowy i należy je stosowa</w:t>
      </w:r>
      <w:r w:rsidRPr="000809D9">
        <w:rPr>
          <w:rFonts w:cs="Arial"/>
          <w:color w:val="auto"/>
        </w:rPr>
        <w:sym w:font="Times New Roman" w:char="0107"/>
      </w:r>
      <w:r w:rsidRPr="000809D9">
        <w:rPr>
          <w:rFonts w:cs="Arial"/>
          <w:color w:val="auto"/>
        </w:rPr>
        <w:t xml:space="preserve"> w zlecaniu i wykonaniu Robót opisanych w podpunkcie 1.1.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1.3. Zakres robót objętych ST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Ustalenia zawarte w niniejszej specyfikacji dotyczą wykonania robót rozbiórkowych oraz wraz z wywozem rozebranych materiałów i obejmują:</w:t>
      </w:r>
    </w:p>
    <w:p w:rsidR="000809D9" w:rsidRPr="00151C36" w:rsidRDefault="000809D9" w:rsidP="00912E71">
      <w:pPr>
        <w:numPr>
          <w:ilvl w:val="0"/>
          <w:numId w:val="37"/>
        </w:numPr>
        <w:tabs>
          <w:tab w:val="left" w:pos="0"/>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rozebranie  </w:t>
      </w:r>
      <w:r w:rsidR="00254F7D" w:rsidRPr="00151C36">
        <w:rPr>
          <w:rFonts w:cs="Arial"/>
          <w:color w:val="auto"/>
        </w:rPr>
        <w:t>nawierzchni i podbudów</w:t>
      </w:r>
      <w:r w:rsidRPr="00151C36">
        <w:rPr>
          <w:rFonts w:cs="Arial"/>
          <w:color w:val="auto"/>
        </w:rPr>
        <w:t xml:space="preserve"> z transportem na bazę materiałową </w:t>
      </w:r>
      <w:r w:rsidR="00530CA9" w:rsidRPr="00151C36">
        <w:rPr>
          <w:rFonts w:cs="Arial"/>
          <w:color w:val="auto"/>
        </w:rPr>
        <w:t>Wykonawcy</w:t>
      </w:r>
      <w:r w:rsidRPr="00151C36">
        <w:rPr>
          <w:rFonts w:cs="Arial"/>
          <w:color w:val="auto"/>
        </w:rPr>
        <w:t>,</w:t>
      </w:r>
    </w:p>
    <w:p w:rsidR="000809D9" w:rsidRPr="00151C36" w:rsidRDefault="000809D9" w:rsidP="00912E71">
      <w:pPr>
        <w:numPr>
          <w:ilvl w:val="0"/>
          <w:numId w:val="38"/>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rozebranie krawężników, oporników obrzeży betonowych na podsypce cementowo-piaskowej z transportem na</w:t>
      </w:r>
      <w:r w:rsidR="00530CA9" w:rsidRPr="00151C36">
        <w:rPr>
          <w:rFonts w:cs="Arial"/>
          <w:color w:val="auto"/>
        </w:rPr>
        <w:t xml:space="preserve"> bazę materiałową </w:t>
      </w:r>
      <w:r w:rsidR="00254F7D" w:rsidRPr="00151C36">
        <w:rPr>
          <w:rFonts w:cs="Arial"/>
          <w:color w:val="auto"/>
        </w:rPr>
        <w:t>Wykonawcy</w:t>
      </w:r>
      <w:r w:rsidR="00530CA9" w:rsidRPr="00151C36">
        <w:rPr>
          <w:rFonts w:cs="Arial"/>
          <w:color w:val="auto"/>
        </w:rPr>
        <w:t>,</w:t>
      </w:r>
    </w:p>
    <w:p w:rsidR="000809D9" w:rsidRPr="00151C36" w:rsidRDefault="000809D9"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 xml:space="preserve">rozebranie </w:t>
      </w:r>
      <w:r w:rsidR="0092211A" w:rsidRPr="00151C36">
        <w:rPr>
          <w:rFonts w:cs="Arial"/>
          <w:color w:val="auto"/>
        </w:rPr>
        <w:t xml:space="preserve">schodów betonowych </w:t>
      </w:r>
      <w:r w:rsidRPr="00151C36">
        <w:rPr>
          <w:rFonts w:cs="Arial"/>
          <w:color w:val="auto"/>
        </w:rPr>
        <w:t>z transportem gruzu na składowisko Wykonawcy,</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rozebranie słupków (masztów) do znaków drogowych  (z wywozem słupków na bazę materiałową Zamawiającego, a gruzu na składowisko Wykonawcy),</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zdjęcie tarcz (tablic) znaków drogowych </w:t>
      </w:r>
      <w:r w:rsidR="00254F7D" w:rsidRPr="00151C36">
        <w:rPr>
          <w:rFonts w:cs="Arial"/>
          <w:color w:val="auto"/>
        </w:rPr>
        <w:t xml:space="preserve">i słupków prowadzących </w:t>
      </w:r>
      <w:r w:rsidRPr="00151C36">
        <w:rPr>
          <w:rFonts w:cs="Arial"/>
          <w:color w:val="auto"/>
        </w:rPr>
        <w:t>(z wywozem na bazę materiałową Zamawiającego),</w:t>
      </w:r>
    </w:p>
    <w:p w:rsidR="000809D9" w:rsidRPr="00151C36" w:rsidRDefault="000809D9" w:rsidP="00912E71">
      <w:pPr>
        <w:numPr>
          <w:ilvl w:val="0"/>
          <w:numId w:val="40"/>
        </w:numPr>
        <w:tabs>
          <w:tab w:val="left" w:pos="1"/>
          <w:tab w:val="left" w:pos="339"/>
          <w:tab w:val="left" w:pos="426"/>
          <w:tab w:val="left" w:pos="1360"/>
          <w:tab w:val="left" w:pos="1700"/>
          <w:tab w:val="left" w:pos="2041"/>
          <w:tab w:val="left" w:pos="2380"/>
          <w:tab w:val="left" w:pos="2721"/>
          <w:tab w:val="left" w:pos="3061"/>
          <w:tab w:val="left" w:pos="3402"/>
          <w:tab w:val="left" w:pos="5668"/>
        </w:tabs>
        <w:spacing w:before="0"/>
        <w:ind w:left="426" w:hanging="142"/>
        <w:jc w:val="both"/>
        <w:rPr>
          <w:rFonts w:cs="Arial"/>
          <w:color w:val="auto"/>
        </w:rPr>
      </w:pPr>
      <w:r w:rsidRPr="00151C36">
        <w:rPr>
          <w:rFonts w:cs="Arial"/>
          <w:color w:val="auto"/>
        </w:rPr>
        <w:t xml:space="preserve">rozebranie betonowych ław pod krawężniki i inne elementy dróg z transportem gruzu na bazę materiałową </w:t>
      </w:r>
      <w:r w:rsidR="00221CED" w:rsidRPr="00151C36">
        <w:rPr>
          <w:rFonts w:cs="Arial"/>
          <w:color w:val="auto"/>
        </w:rPr>
        <w:t>Wykonawcy</w:t>
      </w:r>
      <w:r w:rsidRPr="00151C36">
        <w:rPr>
          <w:rFonts w:cs="Arial"/>
          <w:color w:val="auto"/>
        </w:rPr>
        <w:t>,</w:t>
      </w:r>
    </w:p>
    <w:p w:rsidR="00254F7D" w:rsidRPr="00151C36" w:rsidRDefault="00254F7D" w:rsidP="00254F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51C36">
        <w:rPr>
          <w:rFonts w:cs="Arial"/>
          <w:color w:val="auto"/>
        </w:rPr>
        <w:t>Materiały uzyskane z rozbiórki stanowią własność Wykonawcy z wyjątkiem niżej zapisanych bez uszkodzeń:</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 xml:space="preserve">słupki do znaków drogowych, </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tarcze znaków,</w:t>
      </w:r>
    </w:p>
    <w:p w:rsidR="00254F7D" w:rsidRPr="00151C36" w:rsidRDefault="00254F7D" w:rsidP="00912E71">
      <w:pPr>
        <w:numPr>
          <w:ilvl w:val="0"/>
          <w:numId w:val="39"/>
        </w:numPr>
        <w:tabs>
          <w:tab w:val="left" w:pos="1"/>
          <w:tab w:val="left" w:pos="339"/>
          <w:tab w:val="left" w:pos="426"/>
          <w:tab w:val="left" w:pos="1360"/>
          <w:tab w:val="left" w:pos="1700"/>
          <w:tab w:val="left" w:pos="2041"/>
          <w:tab w:val="left" w:pos="2380"/>
          <w:tab w:val="left" w:pos="3061"/>
          <w:tab w:val="left" w:pos="3402"/>
          <w:tab w:val="left" w:pos="5668"/>
        </w:tabs>
        <w:spacing w:before="0"/>
        <w:ind w:left="426" w:hanging="142"/>
        <w:jc w:val="both"/>
        <w:rPr>
          <w:rFonts w:cs="Arial"/>
          <w:color w:val="auto"/>
        </w:rPr>
      </w:pPr>
      <w:r w:rsidRPr="00151C36">
        <w:rPr>
          <w:rFonts w:cs="Arial"/>
          <w:color w:val="auto"/>
        </w:rPr>
        <w:t>słupki prowadzące.</w:t>
      </w:r>
    </w:p>
    <w:p w:rsidR="00254F7D" w:rsidRPr="00254F7D" w:rsidRDefault="00254F7D" w:rsidP="00254F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54F7D">
        <w:rPr>
          <w:rFonts w:cs="Arial"/>
          <w:color w:val="auto"/>
        </w:rPr>
        <w:t>Wyżej zapisane materiały bez uszkodzeń stanowią własność Zamawianego i winny być Jemu dostarczone za protokołem w obecności Inspektora Nadzoru Inwestorskiego.</w:t>
      </w:r>
    </w:p>
    <w:p w:rsidR="00254F7D" w:rsidRPr="00254F7D" w:rsidRDefault="00254F7D" w:rsidP="00254F7D">
      <w:pPr>
        <w:tabs>
          <w:tab w:val="left" w:pos="1"/>
          <w:tab w:val="left" w:pos="339"/>
          <w:tab w:val="left" w:pos="736"/>
          <w:tab w:val="left" w:pos="1020"/>
          <w:tab w:val="left" w:pos="1360"/>
          <w:tab w:val="left" w:pos="1698"/>
          <w:tab w:val="left" w:pos="2040"/>
          <w:tab w:val="left" w:pos="2376"/>
          <w:tab w:val="left" w:pos="2718"/>
          <w:tab w:val="left" w:pos="3060"/>
          <w:tab w:val="left" w:pos="3402"/>
          <w:tab w:val="left" w:pos="5664"/>
        </w:tabs>
        <w:spacing w:before="0"/>
        <w:jc w:val="both"/>
        <w:rPr>
          <w:rFonts w:cs="Arial"/>
          <w:color w:val="auto"/>
        </w:rPr>
      </w:pPr>
      <w:r w:rsidRPr="00254F7D">
        <w:rPr>
          <w:rFonts w:cs="Arial"/>
          <w:color w:val="auto"/>
        </w:rPr>
        <w:t>Pozostałe materiały rozbiórkowe po przejrzeniu i posortowaniu Wykonawca winien odtransportować na składowiska przy zachowaniu przepisów odnośnie ochrony środowiska i ustawy z dnia 27.04.2001 r. o odpadach (tekst jednolity DZ.U.nr39 poz.251 z 2007 r.).</w:t>
      </w:r>
    </w:p>
    <w:p w:rsidR="00254F7D" w:rsidRPr="000809D9" w:rsidRDefault="00254F7D" w:rsidP="00221CED">
      <w:pPr>
        <w:tabs>
          <w:tab w:val="left" w:pos="1"/>
          <w:tab w:val="left" w:pos="339"/>
          <w:tab w:val="left" w:pos="736"/>
          <w:tab w:val="left" w:pos="1020"/>
          <w:tab w:val="left" w:pos="1360"/>
          <w:tab w:val="left" w:pos="1698"/>
          <w:tab w:val="left" w:pos="2040"/>
          <w:tab w:val="left" w:pos="2376"/>
          <w:tab w:val="left" w:pos="2718"/>
          <w:tab w:val="left" w:pos="3060"/>
          <w:tab w:val="left" w:pos="3402"/>
          <w:tab w:val="left" w:pos="5664"/>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1.4. Określenia podstawowe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Określenia podane w niniejszej ST są zgodne z obowiązującymi odpowiednimi normami i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1.5. Ogólne wymagania dotyczące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Wykonawca robót jest odpowiedzialny za jakość ich wykonania oraz za zgodność z Dokumentacją Projektową, ST i poleceniami Inspektora Nadzoru Inwestorskiego. Ogólne wymagania dotyczące robót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2. Materiały</w:t>
      </w:r>
    </w:p>
    <w:p w:rsidR="000809D9" w:rsidRPr="000809D9" w:rsidRDefault="000809D9" w:rsidP="00207A85">
      <w:pPr>
        <w:keepNext/>
        <w:spacing w:before="0"/>
        <w:jc w:val="both"/>
        <w:outlineLvl w:val="1"/>
        <w:rPr>
          <w:rFonts w:cs="Arial"/>
          <w:b/>
          <w:color w:val="auto"/>
        </w:rPr>
      </w:pPr>
      <w:r w:rsidRPr="000809D9">
        <w:rPr>
          <w:rFonts w:cs="Arial"/>
          <w:b/>
          <w:color w:val="auto"/>
        </w:rPr>
        <w:t>2.1. Ogólne wymagania dotyczące materiałów</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Ogólne wymagania dotyczące materiałów, ich pozyskiwania i składowania, podano w ST D.00.00.00 „Wymagania ogólne”.</w:t>
      </w:r>
    </w:p>
    <w:p w:rsidR="000809D9" w:rsidRPr="000809D9" w:rsidRDefault="000809D9" w:rsidP="00207A85">
      <w:pPr>
        <w:tabs>
          <w:tab w:val="right" w:leader="dot" w:pos="-1985"/>
          <w:tab w:val="left" w:pos="426"/>
          <w:tab w:val="right" w:leader="dot" w:pos="8505"/>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3. Sprzęt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3.1. Ogólne wymagania dotyczące sprzętu</w:t>
      </w:r>
    </w:p>
    <w:p w:rsidR="000809D9" w:rsidRPr="000809D9" w:rsidRDefault="000809D9" w:rsidP="00207A85">
      <w:pPr>
        <w:numPr>
          <w:ilvl w:val="12"/>
          <w:numId w:val="0"/>
        </w:numPr>
        <w:tabs>
          <w:tab w:val="right" w:leader="dot" w:pos="-1985"/>
          <w:tab w:val="left" w:pos="993"/>
          <w:tab w:val="right" w:leader="dot" w:pos="8505"/>
        </w:tabs>
        <w:spacing w:before="0"/>
        <w:jc w:val="both"/>
        <w:rPr>
          <w:rFonts w:cs="Arial"/>
          <w:color w:val="auto"/>
        </w:rPr>
      </w:pPr>
      <w:r w:rsidRPr="000809D9">
        <w:rPr>
          <w:rFonts w:cs="Arial"/>
          <w:color w:val="auto"/>
        </w:rPr>
        <w:t>Ogólne wymagania dotyczące sprzętu podano w ST D.00.00.00 „Wymagania ogólne”.</w:t>
      </w:r>
    </w:p>
    <w:p w:rsidR="000809D9" w:rsidRPr="000809D9" w:rsidRDefault="000809D9" w:rsidP="00207A85">
      <w:pPr>
        <w:keepNext/>
        <w:numPr>
          <w:ilvl w:val="12"/>
          <w:numId w:val="0"/>
        </w:numPr>
        <w:spacing w:before="0"/>
        <w:outlineLvl w:val="1"/>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3.2. Sprzęt do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Roboty związane z rozbiórką elementów dróg i ulic będą wykonywane mechanicznie i ręcznie. Wykonawca powinien posiadać następujący sprzęt:</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spycharki,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zrywarka do nawierzchni,</w:t>
      </w:r>
    </w:p>
    <w:p w:rsidR="000809D9" w:rsidRPr="000809D9" w:rsidRDefault="000809D9" w:rsidP="00912E71">
      <w:pPr>
        <w:numPr>
          <w:ilvl w:val="0"/>
          <w:numId w:val="31"/>
        </w:numPr>
        <w:tabs>
          <w:tab w:val="left" w:pos="1"/>
          <w:tab w:val="left" w:pos="339"/>
          <w:tab w:val="left" w:pos="1020"/>
          <w:tab w:val="left" w:pos="1360"/>
          <w:tab w:val="left" w:pos="1701"/>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młoty pneumatyczne,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lastRenderedPageBreak/>
        <w:t>piły mechaniczne do cięcia nawierzchni,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ładowarki,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samochody ciężarowe,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żurawie samochodowe,</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koparki</w:t>
      </w:r>
    </w:p>
    <w:p w:rsidR="000809D9" w:rsidRPr="000809D9" w:rsidRDefault="000809D9" w:rsidP="00912E71">
      <w:pPr>
        <w:numPr>
          <w:ilvl w:val="0"/>
          <w:numId w:val="31"/>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lang w:val="en-GB"/>
        </w:rPr>
      </w:pPr>
      <w:r w:rsidRPr="000809D9">
        <w:rPr>
          <w:rFonts w:cs="Arial"/>
          <w:color w:val="auto"/>
          <w:lang w:val="en-GB"/>
        </w:rPr>
        <w:t xml:space="preserve">do </w:t>
      </w:r>
      <w:proofErr w:type="spellStart"/>
      <w:r w:rsidRPr="000809D9">
        <w:rPr>
          <w:rFonts w:cs="Arial"/>
          <w:color w:val="auto"/>
          <w:lang w:val="en-GB"/>
        </w:rPr>
        <w:t>zrywania</w:t>
      </w:r>
      <w:proofErr w:type="spellEnd"/>
      <w:r w:rsidRPr="000809D9">
        <w:rPr>
          <w:rFonts w:cs="Arial"/>
          <w:color w:val="auto"/>
          <w:lang w:val="en-GB"/>
        </w:rPr>
        <w:t xml:space="preserve"> </w:t>
      </w:r>
      <w:proofErr w:type="spellStart"/>
      <w:r w:rsidRPr="000809D9">
        <w:rPr>
          <w:rFonts w:cs="Arial"/>
          <w:color w:val="auto"/>
          <w:lang w:val="en-GB"/>
        </w:rPr>
        <w:t>nawierzchni</w:t>
      </w:r>
      <w:proofErr w:type="spellEnd"/>
      <w:r w:rsidRPr="000809D9">
        <w:rPr>
          <w:rFonts w:cs="Arial"/>
          <w:color w:val="auto"/>
          <w:lang w:val="en-GB"/>
        </w:rPr>
        <w:t xml:space="preserve"> z </w:t>
      </w:r>
      <w:proofErr w:type="spellStart"/>
      <w:r w:rsidRPr="000809D9">
        <w:rPr>
          <w:rFonts w:cs="Arial"/>
          <w:color w:val="auto"/>
          <w:lang w:val="en-GB"/>
        </w:rPr>
        <w:t>brukowca</w:t>
      </w:r>
      <w:proofErr w:type="spellEnd"/>
      <w:r w:rsidRPr="000809D9">
        <w:rPr>
          <w:rFonts w:cs="Arial"/>
          <w:color w:val="auto"/>
          <w:lang w:val="en-GB"/>
        </w:rPr>
        <w:t xml:space="preserve">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4. Transport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4.1. Ogólne wymagania dotyczące transportu</w:t>
      </w:r>
    </w:p>
    <w:p w:rsidR="000809D9" w:rsidRPr="000809D9" w:rsidRDefault="000809D9" w:rsidP="00207A85">
      <w:pPr>
        <w:numPr>
          <w:ilvl w:val="12"/>
          <w:numId w:val="0"/>
        </w:numPr>
        <w:tabs>
          <w:tab w:val="right" w:leader="dot" w:pos="-1985"/>
          <w:tab w:val="left" w:pos="851"/>
          <w:tab w:val="right" w:leader="dot" w:pos="8505"/>
        </w:tabs>
        <w:spacing w:before="0"/>
        <w:jc w:val="both"/>
        <w:rPr>
          <w:rFonts w:cs="Arial"/>
          <w:color w:val="auto"/>
        </w:rPr>
      </w:pPr>
      <w:r w:rsidRPr="000809D9">
        <w:rPr>
          <w:rFonts w:cs="Arial"/>
          <w:color w:val="auto"/>
        </w:rPr>
        <w:t>Ogólne wymagania dotyczące transportu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r>
      <w:r w:rsidRPr="000809D9">
        <w:rPr>
          <w:rFonts w:cs="Arial"/>
          <w:color w:val="auto"/>
        </w:rPr>
        <w:tab/>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4.2. Transport materiałów z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Materiały uzyskane z rozbiórki mogą być przewożone dowolnymi środkami transportu zaakceptowanymi przez Inspektora Nadzoru Inwestorskiego dla danego asortymentu materiału rozbiórkowego.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 Wykonanie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5.1. Ogólne warunki wykonania robot</w:t>
      </w:r>
    </w:p>
    <w:p w:rsid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Ogólne warunki wykonania robót podano w ST D.00.00.00 "Wymagania ogólne".</w:t>
      </w:r>
    </w:p>
    <w:p w:rsidR="000809D9" w:rsidRPr="000809D9" w:rsidRDefault="000809D9" w:rsidP="00207A85">
      <w:pPr>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5.2. Zakres wykonywanych robót przy rozbiórkach elementów dróg</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Roboty rozbiórkowe elementów dróg i przepustów obejmują usunięcie z terenu budowy wszystkich elementów wymienionych w pkt. 1.3, zgodnie z dokumentacją projektową lub wskazanych przez Inspektora Nadzoru Inwestorskiego.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 xml:space="preserve">5.2.1. </w:t>
      </w:r>
      <w:r w:rsidRPr="000809D9">
        <w:rPr>
          <w:rFonts w:cs="Arial"/>
          <w:color w:val="auto"/>
        </w:rPr>
        <w:t>Wyznaczenie elementów dróg i ulic przeznaczonych do rozbiórki należy wykonać na podstawie Dokumentacji Projektowej.</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5.2.2</w:t>
      </w:r>
      <w:r w:rsidRPr="000809D9">
        <w:rPr>
          <w:rFonts w:cs="Arial"/>
          <w:color w:val="auto"/>
        </w:rPr>
        <w:t>. Rozbiórka nawierzchni z betonu asfaltowego.</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Powyższe roboty należy wykonać przy pomocy zrywarek, młotów pneumatycznych, frezarek, pił mechanicznych. Materiał uzyskany z rozbiórki nawierzchni nie powinien być mieszany w trakcie wykonywanych robót, transportu i składowania z innymi materiałami rozbiórkowymi oraz gruntem.</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5.2.3</w:t>
      </w:r>
      <w:r w:rsidRPr="000809D9">
        <w:rPr>
          <w:rFonts w:cs="Arial"/>
          <w:color w:val="auto"/>
        </w:rPr>
        <w:t>. Rozbiórka nawierzchni z betonu, tłucznia.</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 xml:space="preserve">Powyższe roboty należy wykonać zrywarką. Materiał uzyskany z rozbiórki nawierzchni nie powinien być mieszany w trakcie wykonywanych robót, transportu i składowania z innymi materiałami rozbiórkowymi oraz gruntem.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 xml:space="preserve">5.2.4. </w:t>
      </w:r>
      <w:r w:rsidRPr="000809D9">
        <w:rPr>
          <w:rFonts w:cs="Arial"/>
          <w:color w:val="auto"/>
        </w:rPr>
        <w:t>Rozbiórka krawężników, ogrodzeń z siatki i znaków drogowych</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Powyższe roboty należy wykonać ręcznie. Ławy betonowe pod krawężnikami należy rozebrać przy pomocy młotów pneumatycznych.</w:t>
      </w:r>
    </w:p>
    <w:p w:rsidR="000809D9" w:rsidRPr="000809D9" w:rsidRDefault="000809D9" w:rsidP="00B039BC">
      <w:pPr>
        <w:tabs>
          <w:tab w:val="right" w:leader="dot" w:pos="-1985"/>
          <w:tab w:val="left" w:pos="993"/>
          <w:tab w:val="right" w:leader="dot" w:pos="8505"/>
        </w:tabs>
        <w:spacing w:before="0"/>
        <w:jc w:val="both"/>
        <w:rPr>
          <w:rFonts w:cs="Arial"/>
          <w:color w:val="auto"/>
        </w:rPr>
      </w:pPr>
      <w:r w:rsidRPr="000809D9">
        <w:rPr>
          <w:rFonts w:cs="Arial"/>
          <w:color w:val="auto"/>
        </w:rPr>
        <w:t>Wszystkie elementy możliwe do powtórnego wykorzystania powinny być usuwane bez powodowania zbędnych uszkodzeń. O ile uzyskane elementy nie stają się własnością Wykonawcy, powinien on przewieźć je na Bazę Materiałową Zamawiającego.</w:t>
      </w:r>
    </w:p>
    <w:p w:rsidR="000809D9" w:rsidRPr="000809D9" w:rsidRDefault="000809D9" w:rsidP="00B039BC">
      <w:pPr>
        <w:tabs>
          <w:tab w:val="right" w:leader="dot" w:pos="-1985"/>
          <w:tab w:val="left" w:pos="426"/>
          <w:tab w:val="right" w:leader="dot" w:pos="8505"/>
        </w:tabs>
        <w:spacing w:before="0"/>
        <w:jc w:val="both"/>
        <w:rPr>
          <w:rFonts w:cs="Arial"/>
          <w:color w:val="auto"/>
        </w:rPr>
      </w:pPr>
      <w:r w:rsidRPr="000809D9">
        <w:rPr>
          <w:rFonts w:cs="Arial"/>
          <w:color w:val="auto"/>
        </w:rPr>
        <w:t>Elementy i materiały, które stają się własnością Wykonawcy, powinny być usunięte z terenu budowy.</w:t>
      </w:r>
    </w:p>
    <w:p w:rsidR="000809D9" w:rsidRPr="000809D9" w:rsidRDefault="000809D9" w:rsidP="00B039BC">
      <w:pPr>
        <w:tabs>
          <w:tab w:val="right" w:leader="dot" w:pos="-1985"/>
          <w:tab w:val="left" w:pos="426"/>
          <w:tab w:val="right" w:leader="dot" w:pos="8505"/>
        </w:tabs>
        <w:spacing w:before="0"/>
        <w:jc w:val="both"/>
        <w:rPr>
          <w:rFonts w:cs="Arial"/>
          <w:color w:val="auto"/>
        </w:rPr>
      </w:pPr>
      <w:r w:rsidRPr="000809D9">
        <w:rPr>
          <w:rFonts w:cs="Arial"/>
          <w:color w:val="auto"/>
        </w:rPr>
        <w:t>Doły (wykopy) powstałe po rozbiórce elementów znajdujące się w miejscach, gdzie zgodnie z dokumentacją projektową będą wykonane wykopy drogowe, powinny być tymczasowo zabezpieczone. W szczególności należy zapobiec gromadzeniu się w nich wody opadowej.</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Doły w miejscach, gdzie nie przewiduje się wykonania wykopów drogowych należy wypełnić, warstwami, odpowiednim gruntem do poziomu otaczającego terenu i zagęścić zgodnie z wymaganiami określonymi w ST D.02.03.01 „Nasypy”.</w:t>
      </w:r>
    </w:p>
    <w:p w:rsidR="000809D9" w:rsidRPr="000809D9" w:rsidRDefault="000809D9" w:rsidP="00207A85">
      <w:pPr>
        <w:spacing w:before="0"/>
        <w:jc w:val="both"/>
        <w:rPr>
          <w:rFonts w:cs="Arial"/>
          <w:color w:val="auto"/>
        </w:rPr>
      </w:pPr>
      <w:r w:rsidRPr="000809D9">
        <w:rPr>
          <w:rFonts w:cs="Arial"/>
          <w:b/>
          <w:color w:val="auto"/>
        </w:rPr>
        <w:t>5.2.5.</w:t>
      </w:r>
      <w:r w:rsidRPr="000809D9">
        <w:rPr>
          <w:rFonts w:cs="Arial"/>
          <w:color w:val="auto"/>
        </w:rPr>
        <w:t xml:space="preserve"> Rozdrobnienie materiału z rozbiórki</w:t>
      </w:r>
    </w:p>
    <w:p w:rsidR="000809D9" w:rsidRPr="000809D9" w:rsidRDefault="000809D9" w:rsidP="00B039BC">
      <w:pPr>
        <w:spacing w:before="0"/>
        <w:jc w:val="both"/>
        <w:rPr>
          <w:rFonts w:cs="Arial"/>
          <w:color w:val="auto"/>
        </w:rPr>
      </w:pPr>
      <w:r w:rsidRPr="000809D9">
        <w:rPr>
          <w:rFonts w:cs="Arial"/>
          <w:color w:val="auto"/>
        </w:rPr>
        <w:t xml:space="preserve">Największy wymiar materiału (gruzu) po rozdrobnieniu powinien być </w:t>
      </w:r>
      <w:proofErr w:type="spellStart"/>
      <w:r w:rsidRPr="000809D9">
        <w:rPr>
          <w:rFonts w:cs="Arial"/>
          <w:color w:val="auto"/>
        </w:rPr>
        <w:t>niewiększy</w:t>
      </w:r>
      <w:proofErr w:type="spellEnd"/>
      <w:r w:rsidRPr="000809D9">
        <w:rPr>
          <w:rFonts w:cs="Arial"/>
          <w:color w:val="auto"/>
        </w:rPr>
        <w:t xml:space="preserve"> niż 350mm (PN-S-02205 pkt. 2.8.2 i 2.8.3).  </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bookmarkStart w:id="13" w:name="_Toc130791328"/>
      <w:bookmarkEnd w:id="13"/>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6. Kontrola jakości robót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6.1. Ogólne zasady kontroli jakości robót</w:t>
      </w:r>
    </w:p>
    <w:p w:rsidR="000809D9" w:rsidRDefault="000809D9" w:rsidP="0099411C">
      <w:pPr>
        <w:numPr>
          <w:ilvl w:val="12"/>
          <w:numId w:val="0"/>
        </w:numPr>
        <w:tabs>
          <w:tab w:val="right" w:leader="dot" w:pos="-1985"/>
          <w:tab w:val="left" w:pos="426"/>
          <w:tab w:val="right" w:leader="dot" w:pos="8505"/>
        </w:tabs>
        <w:spacing w:before="0"/>
        <w:rPr>
          <w:rFonts w:cs="Arial"/>
          <w:color w:val="auto"/>
        </w:rPr>
      </w:pPr>
      <w:r w:rsidRPr="000809D9">
        <w:rPr>
          <w:rFonts w:cs="Arial"/>
          <w:color w:val="auto"/>
        </w:rPr>
        <w:t>Ogólne zasady kontroli jakości robót podano w ST D.00.00.00. "Wymagania ogólne".</w:t>
      </w:r>
    </w:p>
    <w:p w:rsidR="001A581B" w:rsidRDefault="001A581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6.2. Kontrola jakości robót rozbiórkowych</w:t>
      </w:r>
    </w:p>
    <w:p w:rsidR="000809D9" w:rsidRPr="000809D9" w:rsidRDefault="000809D9" w:rsidP="00207A85">
      <w:pPr>
        <w:tabs>
          <w:tab w:val="right" w:leader="dot" w:pos="-1985"/>
          <w:tab w:val="left" w:pos="993"/>
          <w:tab w:val="right" w:leader="dot" w:pos="8505"/>
        </w:tabs>
        <w:spacing w:before="0"/>
        <w:jc w:val="both"/>
        <w:rPr>
          <w:rFonts w:cs="Arial"/>
          <w:color w:val="auto"/>
        </w:rPr>
      </w:pPr>
      <w:r w:rsidRPr="000809D9">
        <w:rPr>
          <w:rFonts w:cs="Arial"/>
          <w:color w:val="auto"/>
        </w:rPr>
        <w:t>Kontrola jakości robót polega na wizualnej ocenie kompletności wykonanych robót rozbiórkowych oraz sprawdzeniu stopnia uszkodzenia elementów przewidzianych do powtórnego wykorzystania.</w:t>
      </w:r>
    </w:p>
    <w:p w:rsidR="000809D9" w:rsidRPr="000809D9" w:rsidRDefault="000809D9" w:rsidP="0099411C">
      <w:pPr>
        <w:tabs>
          <w:tab w:val="right" w:leader="dot" w:pos="-1985"/>
          <w:tab w:val="left" w:pos="993"/>
          <w:tab w:val="right" w:leader="dot" w:pos="8505"/>
        </w:tabs>
        <w:spacing w:before="0"/>
        <w:jc w:val="both"/>
        <w:rPr>
          <w:rFonts w:cs="Arial"/>
          <w:color w:val="auto"/>
        </w:rPr>
      </w:pPr>
      <w:r w:rsidRPr="000809D9">
        <w:rPr>
          <w:rFonts w:cs="Arial"/>
          <w:color w:val="auto"/>
        </w:rPr>
        <w:t xml:space="preserve">Zagęszczenie gruntu wypełniającego ewentualne doły po usuniętych elementach nawierzchni, ogrodzeń i przepustów powinno spełniać odpowiednie wymagania określone w ST </w:t>
      </w:r>
      <w:r w:rsidR="0099411C">
        <w:rPr>
          <w:rFonts w:cs="Arial"/>
          <w:color w:val="auto"/>
        </w:rPr>
        <w:t xml:space="preserve">D.02.03.01 </w:t>
      </w:r>
      <w:r w:rsidR="0099411C">
        <w:rPr>
          <w:rFonts w:cs="Arial"/>
          <w:color w:val="auto"/>
        </w:rPr>
        <w:lastRenderedPageBreak/>
        <w:t xml:space="preserve">„Wykonanie nasypów”. </w:t>
      </w:r>
      <w:r w:rsidRPr="000809D9">
        <w:rPr>
          <w:rFonts w:cs="Arial"/>
          <w:color w:val="auto"/>
        </w:rPr>
        <w:t>Kontroli podlega również prawidłowość transportu i składowania materiałów uzyskanych podczas rozbiórki.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7. Obmiar robót</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7.1. Ogólne zasady obmiaru robót</w:t>
      </w:r>
    </w:p>
    <w:p w:rsidR="000809D9" w:rsidRPr="000809D9" w:rsidRDefault="000809D9" w:rsidP="00207A85">
      <w:pPr>
        <w:numPr>
          <w:ilvl w:val="12"/>
          <w:numId w:val="0"/>
        </w:numPr>
        <w:tabs>
          <w:tab w:val="right" w:leader="dot" w:pos="-1985"/>
          <w:tab w:val="left" w:pos="993"/>
          <w:tab w:val="right" w:leader="dot" w:pos="8505"/>
        </w:tabs>
        <w:spacing w:before="0"/>
        <w:rPr>
          <w:rFonts w:cs="Arial"/>
          <w:color w:val="auto"/>
        </w:rPr>
      </w:pPr>
      <w:r w:rsidRPr="000809D9">
        <w:rPr>
          <w:rFonts w:cs="Arial"/>
          <w:color w:val="auto"/>
        </w:rPr>
        <w:t>Ogólne zasady obmiaru robót podano w ST D.00.00.00 „Wymagania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0809D9">
        <w:rPr>
          <w:rFonts w:cs="Arial"/>
          <w:b/>
          <w:color w:val="auto"/>
        </w:rPr>
        <w:t>7.2. Jednostka obmiarowa</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Jednostkami obmiaru są:</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nawierzchni dr</w:t>
      </w:r>
      <w:r w:rsidR="001B1DA3" w:rsidRPr="00151C36">
        <w:rPr>
          <w:rFonts w:cs="Arial"/>
          <w:color w:val="auto"/>
        </w:rPr>
        <w:t>o</w:t>
      </w:r>
      <w:r w:rsidRPr="00151C36">
        <w:rPr>
          <w:rFonts w:cs="Arial"/>
          <w:color w:val="auto"/>
        </w:rPr>
        <w:t>g</w:t>
      </w:r>
      <w:r w:rsidR="001B1DA3" w:rsidRPr="00151C36">
        <w:rPr>
          <w:rFonts w:cs="Arial"/>
          <w:color w:val="auto"/>
        </w:rPr>
        <w:t>owych</w:t>
      </w:r>
      <w:r w:rsidR="001B1DA3" w:rsidRPr="00151C36">
        <w:rPr>
          <w:rFonts w:cs="Arial"/>
          <w:color w:val="auto"/>
        </w:rPr>
        <w:tab/>
      </w:r>
      <w:r w:rsidR="001B1DA3" w:rsidRPr="00151C36">
        <w:rPr>
          <w:rFonts w:cs="Arial"/>
          <w:color w:val="auto"/>
        </w:rPr>
        <w:tab/>
      </w:r>
      <w:r w:rsidR="001B1DA3" w:rsidRPr="00151C36">
        <w:rPr>
          <w:rFonts w:cs="Arial"/>
          <w:color w:val="auto"/>
        </w:rPr>
        <w:tab/>
      </w:r>
      <w:r w:rsidRPr="00151C36">
        <w:rPr>
          <w:rFonts w:cs="Arial"/>
          <w:color w:val="auto"/>
        </w:rPr>
        <w:t xml:space="preserve">              </w:t>
      </w:r>
      <w:r w:rsidRPr="00151C36">
        <w:rPr>
          <w:rFonts w:cs="Arial"/>
          <w:color w:val="auto"/>
        </w:rPr>
        <w:tab/>
        <w:t>–    m</w:t>
      </w:r>
      <w:r w:rsidRPr="00151C36">
        <w:rPr>
          <w:rFonts w:cs="Arial"/>
          <w:color w:val="auto"/>
          <w:vertAlign w:val="superscript"/>
        </w:rPr>
        <w:t>2</w:t>
      </w:r>
      <w:r w:rsidRPr="00151C36">
        <w:rPr>
          <w:rFonts w:cs="Arial"/>
          <w:color w:val="auto"/>
        </w:rPr>
        <w:t>,</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krawężników, oporników, obrzeży wraz  z ławami betonowymi,               –    m,</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dla słupków i tarcz znaków drogowych,</w:t>
      </w:r>
      <w:r w:rsidRPr="00151C36">
        <w:rPr>
          <w:rFonts w:cs="Arial"/>
          <w:color w:val="auto"/>
        </w:rPr>
        <w:tab/>
      </w:r>
      <w:r w:rsidRPr="00151C36">
        <w:rPr>
          <w:rFonts w:cs="Arial"/>
          <w:color w:val="auto"/>
        </w:rPr>
        <w:tab/>
      </w:r>
      <w:r w:rsidRPr="00151C36">
        <w:rPr>
          <w:rFonts w:cs="Arial"/>
          <w:color w:val="auto"/>
        </w:rPr>
        <w:tab/>
        <w:t>–   szt.</w:t>
      </w:r>
    </w:p>
    <w:p w:rsidR="000809D9" w:rsidRPr="00151C36" w:rsidRDefault="000809D9" w:rsidP="00912E71">
      <w:pPr>
        <w:numPr>
          <w:ilvl w:val="0"/>
          <w:numId w:val="35"/>
        </w:numPr>
        <w:tabs>
          <w:tab w:val="left" w:pos="1"/>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151C36">
        <w:rPr>
          <w:rFonts w:cs="Arial"/>
          <w:color w:val="auto"/>
        </w:rPr>
        <w:t xml:space="preserve">dla </w:t>
      </w:r>
      <w:r w:rsidR="0092211A" w:rsidRPr="00151C36">
        <w:rPr>
          <w:rFonts w:cs="Arial"/>
          <w:color w:val="auto"/>
        </w:rPr>
        <w:t>schodów</w:t>
      </w:r>
      <w:r w:rsidR="0092211A" w:rsidRPr="00151C36">
        <w:rPr>
          <w:rFonts w:cs="Arial"/>
          <w:color w:val="auto"/>
        </w:rPr>
        <w:tab/>
      </w:r>
      <w:r w:rsidR="001B1DA3" w:rsidRPr="00151C36">
        <w:rPr>
          <w:rFonts w:cs="Arial"/>
          <w:color w:val="auto"/>
        </w:rPr>
        <w:tab/>
      </w:r>
      <w:r w:rsidR="001B1DA3" w:rsidRPr="00151C36">
        <w:rPr>
          <w:rFonts w:cs="Arial"/>
          <w:color w:val="auto"/>
        </w:rPr>
        <w:tab/>
      </w:r>
      <w:r w:rsidR="001B1DA3" w:rsidRPr="00151C36">
        <w:rPr>
          <w:rFonts w:cs="Arial"/>
          <w:color w:val="auto"/>
        </w:rPr>
        <w:tab/>
      </w:r>
      <w:r w:rsidRPr="00151C36">
        <w:rPr>
          <w:rFonts w:cs="Arial"/>
          <w:color w:val="auto"/>
        </w:rPr>
        <w:t xml:space="preserve">                  </w:t>
      </w:r>
      <w:r w:rsidRPr="00151C36">
        <w:rPr>
          <w:rFonts w:cs="Arial"/>
          <w:color w:val="auto"/>
        </w:rPr>
        <w:tab/>
      </w:r>
      <w:r w:rsidRPr="00151C36">
        <w:rPr>
          <w:rFonts w:cs="Arial"/>
          <w:color w:val="auto"/>
        </w:rPr>
        <w:tab/>
      </w:r>
      <w:r w:rsidRPr="00151C36">
        <w:rPr>
          <w:rFonts w:cs="Arial"/>
          <w:color w:val="auto"/>
        </w:rPr>
        <w:tab/>
        <w:t>–    m</w:t>
      </w:r>
      <w:r w:rsidR="0092211A" w:rsidRPr="00151C36">
        <w:rPr>
          <w:rFonts w:cs="Arial"/>
          <w:color w:val="auto"/>
          <w:vertAlign w:val="superscript"/>
        </w:rPr>
        <w:t>2</w:t>
      </w:r>
      <w:r w:rsidRPr="00151C36">
        <w:rPr>
          <w:rFonts w:cs="Arial"/>
          <w:color w:val="auto"/>
        </w:rPr>
        <w: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8. Odbiór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zasady odbioru robót podano w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9. Podstawa płatności</w:t>
      </w: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9.1. Ogólne ustalenia dotyczące podstawy płatności</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ustalenia dotyczące podstawy płatności podano w ST D.00.00.00."Wymagania ogólne".</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keepNext/>
        <w:numPr>
          <w:ilvl w:val="12"/>
          <w:numId w:val="0"/>
        </w:numPr>
        <w:spacing w:before="0"/>
        <w:outlineLvl w:val="1"/>
        <w:rPr>
          <w:rFonts w:cs="Arial"/>
          <w:b/>
          <w:color w:val="auto"/>
        </w:rPr>
      </w:pPr>
      <w:r w:rsidRPr="000809D9">
        <w:rPr>
          <w:rFonts w:cs="Arial"/>
          <w:b/>
          <w:color w:val="auto"/>
        </w:rPr>
        <w:t>9.2. Cena jednostki obmiarowej</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Płatność za jednostkę poszczególnych asortymentów robót rozbiórkowych obmierzanych w jednostkach wyszczególnionych w punkcie 7 niniejszej ST zgodnie z Dokumentacją Projektową, obmiarem robót i oceną jakości wykonania robót.</w:t>
      </w:r>
    </w:p>
    <w:p w:rsidR="000809D9" w:rsidRPr="000809D9" w:rsidRDefault="00221C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0809D9" w:rsidRPr="000809D9">
        <w:rPr>
          <w:rFonts w:cs="Arial"/>
          <w:color w:val="auto"/>
        </w:rPr>
        <w:t>Cena wykonania robót obejmuje:</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a) dla rozbiórki warstw nawierzchni: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hanging="391"/>
        <w:jc w:val="both"/>
        <w:rPr>
          <w:rFonts w:cs="Arial"/>
          <w:color w:val="auto"/>
        </w:rPr>
      </w:pPr>
      <w:r w:rsidRPr="000809D9">
        <w:rPr>
          <w:rFonts w:cs="Arial"/>
          <w:color w:val="auto"/>
        </w:rPr>
        <w:t>wyznaczenie powierzchni przeznaczonej do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rozkucie i zerwanie nawierzchni,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przesortowanie materiału uzyskanego z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załadunek i wywiezienie materiałów z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wyrównanie podłoża i uporządkowanie terenu rozbiórki,</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bieżącą ocenę gruntu zalegającego w korycie pod rozebraną konstrukcją wraz z określeniem grupy nośności podłoża,</w:t>
      </w:r>
    </w:p>
    <w:p w:rsidR="000809D9" w:rsidRP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rozdrobnienie do max wymiaru 25cm,</w:t>
      </w:r>
    </w:p>
    <w:p w:rsidR="000809D9" w:rsidRDefault="000809D9" w:rsidP="00912E71">
      <w:pPr>
        <w:numPr>
          <w:ilvl w:val="0"/>
          <w:numId w:val="32"/>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oznakowanie robót;</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b) dla rozbiórki krawężników, oporników i obrzeży:</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odkopanie krawężników wraz z wyjęciem i oczyszczeniem,</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zerwanie podsypki cementowo-piaskowej i ław,</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załadunek i wywiezienie materiału z rozbiórki,</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wyrównanie podłoża i uporządkowanie terenu rozbiórki,</w:t>
      </w:r>
    </w:p>
    <w:p w:rsidR="000809D9" w:rsidRPr="000809D9" w:rsidRDefault="000809D9" w:rsidP="00912E71">
      <w:pPr>
        <w:numPr>
          <w:ilvl w:val="0"/>
          <w:numId w:val="33"/>
        </w:numPr>
        <w:tabs>
          <w:tab w:val="right" w:leader="dot" w:pos="-1985"/>
          <w:tab w:val="left" w:pos="426"/>
          <w:tab w:val="num" w:pos="816"/>
          <w:tab w:val="right" w:leader="dot" w:pos="8505"/>
        </w:tabs>
        <w:spacing w:before="0"/>
        <w:ind w:left="816"/>
        <w:jc w:val="both"/>
        <w:rPr>
          <w:rFonts w:cs="Arial"/>
          <w:color w:val="auto"/>
        </w:rPr>
      </w:pPr>
      <w:r w:rsidRPr="000809D9">
        <w:rPr>
          <w:rFonts w:cs="Arial"/>
          <w:color w:val="auto"/>
        </w:rPr>
        <w:t>rozdrobnienie do max wymiaru 35cm,</w:t>
      </w:r>
    </w:p>
    <w:p w:rsidR="000809D9" w:rsidRDefault="000809D9" w:rsidP="00912E71">
      <w:pPr>
        <w:numPr>
          <w:ilvl w:val="0"/>
          <w:numId w:val="34"/>
        </w:numPr>
        <w:tabs>
          <w:tab w:val="right" w:leader="dot" w:pos="-1985"/>
          <w:tab w:val="left" w:pos="426"/>
          <w:tab w:val="num" w:pos="851"/>
          <w:tab w:val="right" w:leader="dot" w:pos="8505"/>
        </w:tabs>
        <w:spacing w:before="0"/>
        <w:ind w:hanging="2058"/>
        <w:jc w:val="both"/>
        <w:rPr>
          <w:rFonts w:cs="Arial"/>
          <w:color w:val="auto"/>
        </w:rPr>
      </w:pPr>
      <w:r w:rsidRPr="000809D9">
        <w:rPr>
          <w:rFonts w:cs="Arial"/>
          <w:color w:val="auto"/>
        </w:rPr>
        <w:t xml:space="preserve">oznakowanie robót; </w:t>
      </w:r>
    </w:p>
    <w:p w:rsidR="000809D9" w:rsidRPr="000809D9" w:rsidRDefault="000809D9" w:rsidP="00207A85">
      <w:pPr>
        <w:tabs>
          <w:tab w:val="right" w:leader="dot" w:pos="-1985"/>
          <w:tab w:val="left" w:pos="426"/>
          <w:tab w:val="right" w:leader="dot" w:pos="8505"/>
        </w:tabs>
        <w:spacing w:before="0"/>
        <w:jc w:val="both"/>
        <w:rPr>
          <w:rFonts w:cs="Arial"/>
          <w:color w:val="auto"/>
        </w:rPr>
      </w:pPr>
      <w:r w:rsidRPr="000809D9">
        <w:rPr>
          <w:rFonts w:cs="Arial"/>
          <w:color w:val="auto"/>
        </w:rPr>
        <w:t>c) dla rozbiórki znaków drogowych:</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demontaż tablic znaków drogowych ze słupków,</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odkopanie i wydobycie słupków,</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 xml:space="preserve">zasypanie dołów po słupkach i barierach wraz z zagęszczeniem do uzyskania </w:t>
      </w:r>
      <w:proofErr w:type="spellStart"/>
      <w:r w:rsidRPr="000809D9">
        <w:rPr>
          <w:rFonts w:cs="Arial"/>
          <w:color w:val="auto"/>
        </w:rPr>
        <w:t>Is</w:t>
      </w:r>
      <w:proofErr w:type="spellEnd"/>
      <w:r w:rsidRPr="000809D9">
        <w:rPr>
          <w:rFonts w:cs="Arial"/>
          <w:color w:val="auto"/>
        </w:rPr>
        <w:t xml:space="preserve"> </w:t>
      </w:r>
      <w:r w:rsidRPr="000809D9">
        <w:rPr>
          <w:rFonts w:cs="Arial"/>
          <w:color w:val="auto"/>
        </w:rPr>
        <w:sym w:font="Symbol" w:char="F0B3"/>
      </w:r>
      <w:r w:rsidRPr="000809D9">
        <w:rPr>
          <w:rFonts w:cs="Arial"/>
          <w:color w:val="auto"/>
        </w:rPr>
        <w:t xml:space="preserve"> 1,00 </w:t>
      </w:r>
      <w:r w:rsidRPr="000809D9">
        <w:rPr>
          <w:rFonts w:cs="Arial"/>
          <w:color w:val="auto"/>
        </w:rPr>
        <w:br/>
        <w:t>wg PN-S-02205:1998,</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oczyszczenie materiałów z rozbiórki przeznaczonych do ponownego użycia,</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załadunek i wywiezienie materiałów z rozbiórki na Bazę materiałową,</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uporządkowanie terenu rozbiórki,</w:t>
      </w:r>
    </w:p>
    <w:p w:rsidR="000809D9" w:rsidRPr="000809D9" w:rsidRDefault="000809D9" w:rsidP="00912E71">
      <w:pPr>
        <w:numPr>
          <w:ilvl w:val="0"/>
          <w:numId w:val="36"/>
        </w:numPr>
        <w:tabs>
          <w:tab w:val="right" w:leader="dot" w:pos="-1985"/>
          <w:tab w:val="left" w:pos="426"/>
          <w:tab w:val="num" w:pos="720"/>
          <w:tab w:val="right" w:leader="dot" w:pos="8505"/>
        </w:tabs>
        <w:spacing w:before="0"/>
        <w:ind w:left="720"/>
        <w:jc w:val="both"/>
        <w:rPr>
          <w:rFonts w:cs="Arial"/>
          <w:color w:val="auto"/>
        </w:rPr>
      </w:pPr>
      <w:r w:rsidRPr="000809D9">
        <w:rPr>
          <w:rFonts w:cs="Arial"/>
          <w:color w:val="auto"/>
        </w:rPr>
        <w:t>oznakowanie robót;</w:t>
      </w:r>
    </w:p>
    <w:p w:rsidR="000809D9" w:rsidRPr="00151C36" w:rsidRDefault="0099411C" w:rsidP="00207A85">
      <w:pPr>
        <w:tabs>
          <w:tab w:val="right" w:leader="dot" w:pos="-1985"/>
          <w:tab w:val="left" w:pos="426"/>
          <w:tab w:val="right" w:leader="dot" w:pos="8505"/>
        </w:tabs>
        <w:spacing w:before="0"/>
        <w:jc w:val="both"/>
        <w:rPr>
          <w:rFonts w:cs="Arial"/>
          <w:color w:val="auto"/>
        </w:rPr>
      </w:pPr>
      <w:r w:rsidRPr="00151C36">
        <w:rPr>
          <w:rFonts w:cs="Arial"/>
          <w:color w:val="auto"/>
        </w:rPr>
        <w:t>e</w:t>
      </w:r>
      <w:r w:rsidR="000809D9" w:rsidRPr="00151C36">
        <w:rPr>
          <w:rFonts w:cs="Arial"/>
          <w:color w:val="auto"/>
        </w:rPr>
        <w:t xml:space="preserve">) dla rozbiórki </w:t>
      </w:r>
      <w:r w:rsidR="0092211A" w:rsidRPr="00151C36">
        <w:rPr>
          <w:rFonts w:cs="Arial"/>
          <w:color w:val="auto"/>
        </w:rPr>
        <w:t>schodów</w:t>
      </w:r>
      <w:r w:rsidR="000809D9" w:rsidRPr="00151C36">
        <w:rPr>
          <w:rFonts w:cs="Arial"/>
          <w:color w:val="auto"/>
        </w:rPr>
        <w:t>;</w:t>
      </w:r>
    </w:p>
    <w:p w:rsidR="0092211A" w:rsidRPr="00151C36" w:rsidRDefault="0092211A" w:rsidP="0092211A">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wyznaczenie powierzchni przeznaczonej do rozbiórki,</w:t>
      </w:r>
    </w:p>
    <w:p w:rsidR="000809D9" w:rsidRPr="00151C36" w:rsidRDefault="0092211A" w:rsidP="0092211A">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rozkucie i zerwanie nawierzchni</w:t>
      </w:r>
      <w:r w:rsidR="000809D9" w:rsidRPr="00151C36">
        <w:rPr>
          <w:rFonts w:cs="Arial"/>
          <w:color w:val="auto"/>
        </w:rPr>
        <w:t>,</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sortowanie i pryzmowanie uzyskanych materiałów,</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załadunek i wywiezienie materiałów oraz gruzu z rozbiórki,</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 xml:space="preserve">zasypanie dołów gruntem z zagęszczeniem do </w:t>
      </w:r>
      <w:proofErr w:type="spellStart"/>
      <w:r w:rsidRPr="00151C36">
        <w:rPr>
          <w:rFonts w:cs="Arial"/>
          <w:color w:val="auto"/>
        </w:rPr>
        <w:t>Is</w:t>
      </w:r>
      <w:proofErr w:type="spellEnd"/>
      <w:r w:rsidRPr="00151C36">
        <w:rPr>
          <w:rFonts w:cs="Arial"/>
          <w:color w:val="auto"/>
        </w:rPr>
        <w:t xml:space="preserve"> </w:t>
      </w:r>
      <w:r w:rsidRPr="00151C36">
        <w:rPr>
          <w:rFonts w:cs="Arial"/>
          <w:color w:val="auto"/>
        </w:rPr>
        <w:sym w:font="Symbol" w:char="F0B3"/>
      </w:r>
      <w:r w:rsidRPr="00151C36">
        <w:rPr>
          <w:rFonts w:cs="Arial"/>
          <w:color w:val="auto"/>
        </w:rPr>
        <w:t xml:space="preserve"> 1,00,</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uporządkowanie terenu robót,</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lastRenderedPageBreak/>
        <w:t xml:space="preserve">rozdrobnienie do max wymiaru </w:t>
      </w:r>
      <w:r w:rsidR="0092211A" w:rsidRPr="00151C36">
        <w:rPr>
          <w:rFonts w:cs="Arial"/>
          <w:color w:val="auto"/>
        </w:rPr>
        <w:t>2</w:t>
      </w:r>
      <w:r w:rsidRPr="00151C36">
        <w:rPr>
          <w:rFonts w:cs="Arial"/>
          <w:color w:val="auto"/>
        </w:rPr>
        <w:t>5cm,</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wartość pozyskanego przez Wykonawcę materiału,</w:t>
      </w:r>
    </w:p>
    <w:p w:rsidR="000809D9" w:rsidRPr="00151C36" w:rsidRDefault="000809D9" w:rsidP="00207A85">
      <w:pPr>
        <w:numPr>
          <w:ilvl w:val="0"/>
          <w:numId w:val="4"/>
        </w:numPr>
        <w:tabs>
          <w:tab w:val="right" w:leader="dot" w:pos="-1985"/>
          <w:tab w:val="left" w:pos="426"/>
          <w:tab w:val="right" w:leader="dot" w:pos="8505"/>
        </w:tabs>
        <w:spacing w:before="0"/>
        <w:ind w:left="709"/>
        <w:jc w:val="both"/>
        <w:rPr>
          <w:rFonts w:cs="Arial"/>
          <w:color w:val="auto"/>
        </w:rPr>
      </w:pPr>
      <w:r w:rsidRPr="00151C36">
        <w:rPr>
          <w:rFonts w:cs="Arial"/>
          <w:color w:val="auto"/>
        </w:rPr>
        <w:t>oznakowanie robót,</w:t>
      </w: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b/>
          <w:color w:val="auto"/>
        </w:rPr>
        <w:t>10. Przepisy związane</w:t>
      </w:r>
    </w:p>
    <w:p w:rsidR="000809D9" w:rsidRPr="000809D9" w:rsidRDefault="000809D9" w:rsidP="00207A85">
      <w:pPr>
        <w:keepNext/>
        <w:spacing w:before="0"/>
        <w:outlineLvl w:val="1"/>
        <w:rPr>
          <w:rFonts w:cs="Arial"/>
          <w:b/>
          <w:color w:val="auto"/>
        </w:rPr>
      </w:pPr>
      <w:r w:rsidRPr="000809D9">
        <w:rPr>
          <w:rFonts w:cs="Arial"/>
          <w:b/>
          <w:color w:val="auto"/>
        </w:rPr>
        <w:t>Normy</w:t>
      </w:r>
    </w:p>
    <w:tbl>
      <w:tblPr>
        <w:tblW w:w="0" w:type="auto"/>
        <w:tblLayout w:type="fixed"/>
        <w:tblCellMar>
          <w:left w:w="70" w:type="dxa"/>
          <w:right w:w="70" w:type="dxa"/>
        </w:tblCellMar>
        <w:tblLook w:val="0000" w:firstRow="0" w:lastRow="0" w:firstColumn="0" w:lastColumn="0" w:noHBand="0" w:noVBand="0"/>
      </w:tblPr>
      <w:tblGrid>
        <w:gridCol w:w="496"/>
        <w:gridCol w:w="2551"/>
        <w:gridCol w:w="5670"/>
      </w:tblGrid>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1.</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PN-D-95017</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Surowiec drzewny. Drewno tartaczne iglaste.</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2.</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PN-D-96000</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Tarcica iglasta ogólnego przeznaczenia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rPr>
            </w:pPr>
            <w:r w:rsidRPr="000809D9">
              <w:rPr>
                <w:rFonts w:cs="Arial"/>
                <w:color w:val="auto"/>
              </w:rPr>
              <w:t>3.</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rPr>
              <w:t>PN-</w:t>
            </w:r>
            <w:r w:rsidRPr="000809D9">
              <w:rPr>
                <w:rFonts w:cs="Arial"/>
                <w:color w:val="auto"/>
                <w:lang w:val="en-GB"/>
              </w:rPr>
              <w:t>D-96002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proofErr w:type="spellStart"/>
            <w:r w:rsidRPr="000809D9">
              <w:rPr>
                <w:rFonts w:cs="Arial"/>
                <w:color w:val="auto"/>
                <w:lang w:val="en-GB"/>
              </w:rPr>
              <w:t>Tarcica</w:t>
            </w:r>
            <w:proofErr w:type="spellEnd"/>
            <w:r w:rsidRPr="000809D9">
              <w:rPr>
                <w:rFonts w:cs="Arial"/>
                <w:color w:val="auto"/>
                <w:lang w:val="en-GB"/>
              </w:rPr>
              <w:t xml:space="preserve"> </w:t>
            </w:r>
            <w:proofErr w:type="spellStart"/>
            <w:r w:rsidRPr="000809D9">
              <w:rPr>
                <w:rFonts w:cs="Arial"/>
                <w:color w:val="auto"/>
                <w:lang w:val="en-GB"/>
              </w:rPr>
              <w:t>liściasta</w:t>
            </w:r>
            <w:proofErr w:type="spellEnd"/>
            <w:r w:rsidRPr="000809D9">
              <w:rPr>
                <w:rFonts w:cs="Arial"/>
                <w:color w:val="auto"/>
                <w:lang w:val="en-GB"/>
              </w:rPr>
              <w:t xml:space="preserve"> </w:t>
            </w:r>
            <w:proofErr w:type="spellStart"/>
            <w:r w:rsidRPr="000809D9">
              <w:rPr>
                <w:rFonts w:cs="Arial"/>
                <w:color w:val="auto"/>
                <w:lang w:val="en-GB"/>
              </w:rPr>
              <w:t>ogólnego</w:t>
            </w:r>
            <w:proofErr w:type="spellEnd"/>
            <w:r w:rsidRPr="000809D9">
              <w:rPr>
                <w:rFonts w:cs="Arial"/>
                <w:color w:val="auto"/>
                <w:lang w:val="en-GB"/>
              </w:rPr>
              <w:t xml:space="preserve"> </w:t>
            </w:r>
            <w:proofErr w:type="spellStart"/>
            <w:r w:rsidRPr="000809D9">
              <w:rPr>
                <w:rFonts w:cs="Arial"/>
                <w:color w:val="auto"/>
                <w:lang w:val="en-GB"/>
              </w:rPr>
              <w:t>przeznaczenia</w:t>
            </w:r>
            <w:proofErr w:type="spellEnd"/>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4.</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PN-H-74219</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Rury stalowe bez szwu walcowane na gorąco ogólnego stosowania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5.</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PN-H-74220</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Rury stalowe bez szwu ciągnione i walcowane na zimno ogólnego przeznaczenia</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6.</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PN-H-93401</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proofErr w:type="spellStart"/>
            <w:r w:rsidRPr="000809D9">
              <w:rPr>
                <w:rFonts w:cs="Arial"/>
                <w:color w:val="auto"/>
                <w:lang w:val="en-GB"/>
              </w:rPr>
              <w:t>Stal</w:t>
            </w:r>
            <w:proofErr w:type="spellEnd"/>
            <w:r w:rsidRPr="000809D9">
              <w:rPr>
                <w:rFonts w:cs="Arial"/>
                <w:color w:val="auto"/>
                <w:lang w:val="en-GB"/>
              </w:rPr>
              <w:t xml:space="preserve"> </w:t>
            </w:r>
            <w:proofErr w:type="spellStart"/>
            <w:r w:rsidRPr="000809D9">
              <w:rPr>
                <w:rFonts w:cs="Arial"/>
                <w:color w:val="auto"/>
                <w:lang w:val="en-GB"/>
              </w:rPr>
              <w:t>walcowana</w:t>
            </w:r>
            <w:proofErr w:type="spellEnd"/>
            <w:r w:rsidRPr="000809D9">
              <w:rPr>
                <w:rFonts w:cs="Arial"/>
                <w:color w:val="auto"/>
                <w:lang w:val="en-GB"/>
              </w:rPr>
              <w:t xml:space="preserve">. </w:t>
            </w:r>
            <w:proofErr w:type="spellStart"/>
            <w:r w:rsidRPr="000809D9">
              <w:rPr>
                <w:rFonts w:cs="Arial"/>
                <w:color w:val="auto"/>
                <w:lang w:val="en-GB"/>
              </w:rPr>
              <w:t>Kątowniki</w:t>
            </w:r>
            <w:proofErr w:type="spellEnd"/>
            <w:r w:rsidRPr="000809D9">
              <w:rPr>
                <w:rFonts w:cs="Arial"/>
                <w:color w:val="auto"/>
                <w:lang w:val="en-GB"/>
              </w:rPr>
              <w:t xml:space="preserve"> </w:t>
            </w:r>
            <w:proofErr w:type="spellStart"/>
            <w:r w:rsidRPr="000809D9">
              <w:rPr>
                <w:rFonts w:cs="Arial"/>
                <w:color w:val="auto"/>
                <w:lang w:val="en-GB"/>
              </w:rPr>
              <w:t>równoramienne</w:t>
            </w:r>
            <w:proofErr w:type="spellEnd"/>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7.</w:t>
            </w:r>
          </w:p>
        </w:tc>
        <w:tc>
          <w:tcPr>
            <w:tcW w:w="2551" w:type="dxa"/>
          </w:tcPr>
          <w:p w:rsidR="000809D9" w:rsidRPr="000809D9" w:rsidRDefault="000809D9" w:rsidP="00207A85">
            <w:pPr>
              <w:tabs>
                <w:tab w:val="right" w:leader="dot" w:pos="-1985"/>
                <w:tab w:val="left" w:pos="426"/>
                <w:tab w:val="left" w:pos="1590"/>
              </w:tabs>
              <w:spacing w:before="0"/>
              <w:rPr>
                <w:rFonts w:cs="Arial"/>
                <w:color w:val="auto"/>
                <w:lang w:val="en-GB"/>
              </w:rPr>
            </w:pPr>
            <w:r w:rsidRPr="000809D9">
              <w:rPr>
                <w:rFonts w:cs="Arial"/>
                <w:color w:val="auto"/>
                <w:lang w:val="en-GB"/>
              </w:rPr>
              <w:t>PN-H-93402</w:t>
            </w:r>
            <w:r w:rsidRPr="000809D9">
              <w:rPr>
                <w:rFonts w:cs="Arial"/>
                <w:color w:val="auto"/>
                <w:lang w:val="en-GB"/>
              </w:rPr>
              <w:tab/>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Kątowniki nierównoramienne stalowe walcowane na gorąco</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8.</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BN-87/5028-12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rPr>
            </w:pPr>
            <w:r w:rsidRPr="000809D9">
              <w:rPr>
                <w:rFonts w:cs="Arial"/>
                <w:color w:val="auto"/>
              </w:rPr>
              <w:t>Gwoździe budowlane. Gwoździe z trzpieniem gładkim, okrągłym i kwadratowym</w:t>
            </w:r>
          </w:p>
        </w:tc>
      </w:tr>
      <w:tr w:rsidR="000809D9" w:rsidRPr="000809D9" w:rsidTr="0095076F">
        <w:tc>
          <w:tcPr>
            <w:tcW w:w="496" w:type="dxa"/>
          </w:tcPr>
          <w:p w:rsidR="000809D9" w:rsidRPr="000809D9" w:rsidRDefault="000809D9" w:rsidP="00207A85">
            <w:pPr>
              <w:tabs>
                <w:tab w:val="right" w:leader="dot" w:pos="-1985"/>
                <w:tab w:val="left" w:pos="426"/>
                <w:tab w:val="right" w:leader="dot" w:pos="8505"/>
              </w:tabs>
              <w:spacing w:before="0"/>
              <w:jc w:val="center"/>
              <w:rPr>
                <w:rFonts w:cs="Arial"/>
                <w:color w:val="auto"/>
                <w:lang w:val="en-GB"/>
              </w:rPr>
            </w:pPr>
            <w:r w:rsidRPr="000809D9">
              <w:rPr>
                <w:rFonts w:cs="Arial"/>
                <w:color w:val="auto"/>
                <w:lang w:val="en-GB"/>
              </w:rPr>
              <w:t>9.</w:t>
            </w:r>
          </w:p>
        </w:tc>
        <w:tc>
          <w:tcPr>
            <w:tcW w:w="2551" w:type="dxa"/>
          </w:tcPr>
          <w:p w:rsidR="000809D9" w:rsidRPr="000809D9" w:rsidRDefault="000809D9" w:rsidP="00207A85">
            <w:pPr>
              <w:tabs>
                <w:tab w:val="right" w:leader="dot" w:pos="-1985"/>
                <w:tab w:val="left" w:pos="426"/>
                <w:tab w:val="right" w:leader="dot" w:pos="8505"/>
              </w:tabs>
              <w:spacing w:before="0"/>
              <w:rPr>
                <w:rFonts w:cs="Arial"/>
                <w:color w:val="auto"/>
                <w:lang w:val="en-GB"/>
              </w:rPr>
            </w:pPr>
            <w:r w:rsidRPr="000809D9">
              <w:rPr>
                <w:rFonts w:cs="Arial"/>
                <w:color w:val="auto"/>
                <w:lang w:val="en-GB"/>
              </w:rPr>
              <w:t>BN-77/8931-12</w:t>
            </w:r>
          </w:p>
        </w:tc>
        <w:tc>
          <w:tcPr>
            <w:tcW w:w="5670" w:type="dxa"/>
          </w:tcPr>
          <w:p w:rsidR="000809D9" w:rsidRPr="000809D9" w:rsidRDefault="000809D9" w:rsidP="00207A85">
            <w:pPr>
              <w:tabs>
                <w:tab w:val="right" w:leader="dot" w:pos="-1985"/>
                <w:tab w:val="left" w:pos="426"/>
                <w:tab w:val="right" w:leader="dot" w:pos="8505"/>
              </w:tabs>
              <w:spacing w:before="0"/>
              <w:rPr>
                <w:rFonts w:cs="Arial"/>
                <w:color w:val="auto"/>
                <w:lang w:val="en-GB"/>
              </w:rPr>
            </w:pPr>
            <w:proofErr w:type="spellStart"/>
            <w:r w:rsidRPr="000809D9">
              <w:rPr>
                <w:rFonts w:cs="Arial"/>
                <w:color w:val="auto"/>
                <w:lang w:val="en-GB"/>
              </w:rPr>
              <w:t>Oznaczenie</w:t>
            </w:r>
            <w:proofErr w:type="spellEnd"/>
            <w:r w:rsidRPr="000809D9">
              <w:rPr>
                <w:rFonts w:cs="Arial"/>
                <w:color w:val="auto"/>
                <w:lang w:val="en-GB"/>
              </w:rPr>
              <w:t xml:space="preserve"> </w:t>
            </w:r>
            <w:proofErr w:type="spellStart"/>
            <w:r w:rsidRPr="000809D9">
              <w:rPr>
                <w:rFonts w:cs="Arial"/>
                <w:color w:val="auto"/>
                <w:lang w:val="en-GB"/>
              </w:rPr>
              <w:t>wskaźnika</w:t>
            </w:r>
            <w:proofErr w:type="spellEnd"/>
            <w:r w:rsidRPr="000809D9">
              <w:rPr>
                <w:rFonts w:cs="Arial"/>
                <w:color w:val="auto"/>
                <w:lang w:val="en-GB"/>
              </w:rPr>
              <w:t xml:space="preserve"> </w:t>
            </w:r>
            <w:proofErr w:type="spellStart"/>
            <w:r w:rsidRPr="000809D9">
              <w:rPr>
                <w:rFonts w:cs="Arial"/>
                <w:color w:val="auto"/>
                <w:lang w:val="en-GB"/>
              </w:rPr>
              <w:t>zagęszczenia</w:t>
            </w:r>
            <w:proofErr w:type="spellEnd"/>
            <w:r w:rsidRPr="000809D9">
              <w:rPr>
                <w:rFonts w:cs="Arial"/>
                <w:color w:val="auto"/>
                <w:lang w:val="en-GB"/>
              </w:rPr>
              <w:t xml:space="preserve"> </w:t>
            </w:r>
            <w:proofErr w:type="spellStart"/>
            <w:r w:rsidRPr="000809D9">
              <w:rPr>
                <w:rFonts w:cs="Arial"/>
                <w:color w:val="auto"/>
                <w:lang w:val="en-GB"/>
              </w:rPr>
              <w:t>gruntu</w:t>
            </w:r>
            <w:proofErr w:type="spellEnd"/>
            <w:r w:rsidRPr="000809D9">
              <w:rPr>
                <w:rFonts w:cs="Arial"/>
                <w:color w:val="auto"/>
                <w:lang w:val="en-GB"/>
              </w:rPr>
              <w:t>.</w:t>
            </w:r>
          </w:p>
        </w:tc>
      </w:tr>
    </w:tbl>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C97B81" w:rsidRDefault="00C97B81"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E51AB0" w:rsidRPr="000809D9" w:rsidRDefault="00E51AB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0809D9" w:rsidRPr="000809D9" w:rsidRDefault="000809D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ascii="Times New Roman CE Normalny" w:hAnsi="Times New Roman CE Normalny"/>
          <w:color w:val="auto"/>
          <w:sz w:val="24"/>
        </w:rPr>
      </w:pPr>
    </w:p>
    <w:p w:rsidR="00FB23A3" w:rsidRDefault="00FB23A3" w:rsidP="00FB23A3">
      <w:pPr>
        <w:pStyle w:val="TYTU2PODROZDZIA"/>
        <w:spacing w:before="0"/>
        <w:ind w:left="0" w:firstLine="0"/>
        <w:rPr>
          <w:rFonts w:cs="Arial"/>
        </w:rPr>
      </w:pPr>
    </w:p>
    <w:p w:rsidR="00FB23A3" w:rsidRDefault="00FB23A3" w:rsidP="00FB23A3">
      <w:pPr>
        <w:pStyle w:val="TYTU2PODROZDZIA"/>
        <w:spacing w:before="0"/>
        <w:ind w:left="0" w:firstLine="0"/>
        <w:rPr>
          <w:rFonts w:cs="Arial"/>
        </w:rPr>
        <w:sectPr w:rsidR="00FB23A3" w:rsidSect="000E631F">
          <w:headerReference w:type="even" r:id="rId21"/>
          <w:headerReference w:type="default" r:id="rId22"/>
          <w:type w:val="continuous"/>
          <w:pgSz w:w="11906" w:h="16838" w:code="9"/>
          <w:pgMar w:top="1417" w:right="1417" w:bottom="1417" w:left="1417" w:header="709" w:footer="709" w:gutter="0"/>
          <w:cols w:space="708"/>
          <w:docGrid w:linePitch="272"/>
        </w:sectPr>
      </w:pPr>
    </w:p>
    <w:p w:rsidR="00FB23A3" w:rsidRDefault="00FB23A3" w:rsidP="00FB23A3">
      <w:pPr>
        <w:pStyle w:val="TYTU2PODROZDZIA"/>
        <w:spacing w:before="0"/>
        <w:ind w:left="0" w:firstLine="0"/>
        <w:rPr>
          <w:rFonts w:cs="Arial"/>
        </w:rPr>
      </w:pPr>
    </w:p>
    <w:p w:rsidR="00E51AB0" w:rsidRDefault="00E51AB0" w:rsidP="00FB23A3">
      <w:pPr>
        <w:pStyle w:val="TYTU2PODROZDZIA"/>
        <w:spacing w:before="0"/>
        <w:ind w:left="0" w:firstLine="0"/>
        <w:rPr>
          <w:rFonts w:cs="Arial"/>
        </w:rPr>
      </w:pPr>
    </w:p>
    <w:p w:rsidR="00E51AB0" w:rsidRPr="0095076F" w:rsidRDefault="00E51AB0" w:rsidP="00E51AB0">
      <w:pPr>
        <w:pStyle w:val="TYTU2PODROZDZIA"/>
        <w:spacing w:before="0"/>
        <w:ind w:left="0" w:firstLine="0"/>
        <w:rPr>
          <w:rFonts w:cs="Arial"/>
        </w:rPr>
      </w:pPr>
      <w:bookmarkStart w:id="14" w:name="_Toc491926477"/>
      <w:bookmarkStart w:id="15" w:name="_Toc512353172"/>
      <w:r>
        <w:rPr>
          <w:rFonts w:cs="Arial"/>
        </w:rPr>
        <w:lastRenderedPageBreak/>
        <w:t>D– 01.03</w:t>
      </w:r>
      <w:r w:rsidRPr="0084223F">
        <w:rPr>
          <w:rFonts w:cs="Arial"/>
        </w:rPr>
        <w:t>.0</w:t>
      </w:r>
      <w:r>
        <w:rPr>
          <w:rFonts w:cs="Arial"/>
        </w:rPr>
        <w:t>4 Kanał technologiczny oraz usunięcie kolizji</w:t>
      </w:r>
      <w:r w:rsidRPr="00913ADB">
        <w:rPr>
          <w:rFonts w:cs="Arial"/>
        </w:rPr>
        <w:t>.</w:t>
      </w:r>
      <w:bookmarkEnd w:id="14"/>
      <w:bookmarkEnd w:id="15"/>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 Wstęp</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1.1. Przedmiot SST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Przedmiotem niniejszej Szczegółowej Specyfikacji Technicznej są wymagania dotyczące </w:t>
      </w:r>
      <w:r>
        <w:rPr>
          <w:rFonts w:cs="Arial"/>
          <w:color w:val="auto"/>
        </w:rPr>
        <w:t>wykonania kanału technologicznego i zabezpieczenia</w:t>
      </w:r>
      <w:r w:rsidRPr="00FB23A3">
        <w:rPr>
          <w:rFonts w:cs="Arial"/>
          <w:color w:val="auto"/>
        </w:rPr>
        <w:t xml:space="preserve"> kablowych linii telekomunikacyjnych i kanalizacji kablowej </w:t>
      </w:r>
      <w:r w:rsidRPr="0095076F">
        <w:rPr>
          <w:rFonts w:cs="Arial"/>
          <w:color w:val="auto"/>
        </w:rPr>
        <w:t xml:space="preserve">w związku z </w:t>
      </w:r>
      <w:r>
        <w:rPr>
          <w:rFonts w:cs="Arial"/>
          <w:color w:val="auto"/>
        </w:rPr>
        <w:t xml:space="preserve">rozbudową </w:t>
      </w:r>
      <w:r w:rsidR="00441E1E">
        <w:rPr>
          <w:rFonts w:cs="Arial"/>
          <w:color w:val="auto"/>
        </w:rPr>
        <w:t>Jana Pawła II i Alei Mickiewicza</w:t>
      </w:r>
      <w:r w:rsidRPr="00E51AB0">
        <w:rPr>
          <w:rFonts w:cs="Arial"/>
          <w:color w:val="auto"/>
        </w:rPr>
        <w:t>.</w:t>
      </w:r>
    </w:p>
    <w:p w:rsidR="00E51AB0" w:rsidRPr="00FB23A3" w:rsidRDefault="00E51AB0" w:rsidP="00E51AB0">
      <w:pPr>
        <w:tabs>
          <w:tab w:val="left" w:pos="0"/>
          <w:tab w:val="left" w:pos="336"/>
          <w:tab w:val="left" w:pos="720"/>
          <w:tab w:val="left" w:pos="1008"/>
          <w:tab w:val="left" w:pos="1356"/>
          <w:tab w:val="left" w:pos="1698"/>
          <w:tab w:val="left" w:pos="2040"/>
          <w:tab w:val="left" w:pos="2376"/>
          <w:tab w:val="left" w:pos="2700"/>
          <w:tab w:val="left" w:pos="3060"/>
          <w:tab w:val="left" w:pos="3402"/>
          <w:tab w:val="left" w:pos="5664"/>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1.2. Zakres stosowania SST</w:t>
      </w:r>
    </w:p>
    <w:p w:rsidR="00E51AB0" w:rsidRDefault="00E51AB0" w:rsidP="00E51AB0">
      <w:pPr>
        <w:tabs>
          <w:tab w:val="left" w:pos="0"/>
          <w:tab w:val="left" w:pos="339"/>
          <w:tab w:val="left" w:pos="720"/>
          <w:tab w:val="left" w:pos="1008"/>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ST jest stosowana jako Dokument Przetargowy i Umowy przy zleceniu i realizacji Robót wymienionych w p. 1.1.</w:t>
      </w:r>
    </w:p>
    <w:p w:rsidR="00E51AB0" w:rsidRPr="00FB23A3" w:rsidRDefault="00E51AB0" w:rsidP="00E51AB0">
      <w:pPr>
        <w:tabs>
          <w:tab w:val="left" w:pos="0"/>
          <w:tab w:val="left" w:pos="339"/>
          <w:tab w:val="left" w:pos="720"/>
          <w:tab w:val="left" w:pos="1008"/>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1.3. Zakres robót objętych SST</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1.3.1. Zakres dotyczy robót związanych z </w:t>
      </w:r>
      <w:r>
        <w:rPr>
          <w:rFonts w:cs="Arial"/>
          <w:color w:val="auto"/>
        </w:rPr>
        <w:t xml:space="preserve">budową kanału technologicznego, </w:t>
      </w:r>
      <w:r w:rsidRPr="00FB23A3">
        <w:rPr>
          <w:rFonts w:cs="Arial"/>
          <w:color w:val="auto"/>
        </w:rPr>
        <w:t>zabezpieczeniem kanalizacji kablowej, linii kablowych i przepustów dla istniejących linii kablowych telekomunikacyjnych zabezpieczenie istniejących kabli rurami A120PS</w:t>
      </w:r>
      <w:r>
        <w:rPr>
          <w:rFonts w:cs="Arial"/>
          <w:color w:val="auto"/>
        </w:rPr>
        <w:t>, oraz usunięcie kolizji</w:t>
      </w:r>
      <w:r w:rsidRPr="00FB23A3">
        <w:rPr>
          <w:rFonts w:cs="Arial"/>
          <w:color w:val="auto"/>
        </w:rPr>
        <w: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1.4. Określenia podstawowe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Określenia podane w niniejszej SST są zgodne z obowiązującymi odpowiednimi normami i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1.5. Ogólne wymagania dotyczące robót</w:t>
      </w:r>
    </w:p>
    <w:p w:rsidR="00E51AB0" w:rsidRDefault="00E51AB0" w:rsidP="00E51AB0">
      <w:pPr>
        <w:tabs>
          <w:tab w:val="left" w:pos="1"/>
          <w:tab w:val="left" w:pos="339"/>
          <w:tab w:val="left" w:pos="736"/>
          <w:tab w:val="left" w:pos="1020"/>
          <w:tab w:val="left" w:pos="1360"/>
          <w:tab w:val="left" w:pos="1702"/>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Wykonawca robot jest odpowiedzialny za jakość wykonania poszczególnych robót, a także za zgodność wykonania z Dokumentacją Projektową, SST i poleceniami Inspektora Nadzoru Inwestorskiego. Ogólne wymagania dotyczące robót podano w SST D.00.00.00 "Wymagania ogólne".</w:t>
      </w:r>
    </w:p>
    <w:p w:rsidR="00E51AB0" w:rsidRPr="00FB23A3" w:rsidRDefault="00E51AB0" w:rsidP="00E51AB0">
      <w:pPr>
        <w:tabs>
          <w:tab w:val="left" w:pos="1"/>
          <w:tab w:val="left" w:pos="339"/>
          <w:tab w:val="left" w:pos="736"/>
          <w:tab w:val="left" w:pos="1020"/>
          <w:tab w:val="left" w:pos="1360"/>
          <w:tab w:val="left" w:pos="1702"/>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2. Materiały</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Materiałami niezbędnymi i stosowanymi przy przebudowie kablowych linii teletechnicznych są rury osłonowe dwudzielne A 120 PS zgodne z normą ZN-96/TPSA-018.</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Materiały do przebudowy i budowy linii kablowych telekomunikacyjnych nabywane są przez Wykonawcę u wytwórców. Każdy materiał musi mieć atest wytwórcy stwierdzający zgodność jego wykonania z odpowiednimi normami (ZN-96/TP S.A.-007 „Złącza światłowodowe i kable stacyjne. Wymagania i badania” ZN-96/TP S.A.-012 „Kanalizacja pierwotna. Wymagania i badania”, ZN-96/TP S.A.-023 „Telekomunikacyjne sieci miejscowe. Linie kablowe o żyłach metalowych. Ogólne wymagania i badania”, ZN-95/TP S.A.-004/T „Zbliżenia i skrzyżowania z innymi urządzeniami uzbrojenia terenowego. Ogólne wymagania i badania” oraz pozostałymi z punktu 10.).</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3. Sprzęt</w:t>
      </w:r>
    </w:p>
    <w:p w:rsidR="00E51AB0" w:rsidRPr="0095076F" w:rsidRDefault="00E51AB0" w:rsidP="00E51AB0">
      <w:pPr>
        <w:widowControl w:val="0"/>
        <w:shd w:val="clear" w:color="auto" w:fill="FFFFFF"/>
        <w:autoSpaceDE w:val="0"/>
        <w:autoSpaceDN w:val="0"/>
        <w:adjustRightInd w:val="0"/>
        <w:spacing w:before="0"/>
        <w:ind w:left="5"/>
        <w:rPr>
          <w:rFonts w:cs="Arial"/>
          <w:b/>
          <w:bCs/>
          <w:color w:val="auto"/>
          <w:spacing w:val="-11"/>
          <w:w w:val="103"/>
        </w:rPr>
      </w:pPr>
      <w:r w:rsidRPr="0095076F">
        <w:rPr>
          <w:rFonts w:cs="Arial"/>
          <w:b/>
          <w:bCs/>
          <w:color w:val="auto"/>
          <w:spacing w:val="-11"/>
          <w:w w:val="103"/>
        </w:rPr>
        <w:t>3.1. Ogólne wymagania</w:t>
      </w:r>
    </w:p>
    <w:p w:rsidR="00E51AB0" w:rsidRPr="0095076F" w:rsidRDefault="00E51AB0" w:rsidP="00E51AB0">
      <w:pPr>
        <w:widowControl w:val="0"/>
        <w:shd w:val="clear" w:color="auto" w:fill="FFFFFF"/>
        <w:autoSpaceDE w:val="0"/>
        <w:autoSpaceDN w:val="0"/>
        <w:adjustRightInd w:val="0"/>
        <w:spacing w:before="0"/>
        <w:rPr>
          <w:rFonts w:cs="Arial"/>
          <w:color w:val="auto"/>
          <w:spacing w:val="-7"/>
        </w:rPr>
      </w:pPr>
      <w:r w:rsidRPr="0095076F">
        <w:rPr>
          <w:rFonts w:cs="Arial"/>
          <w:color w:val="auto"/>
          <w:spacing w:val="-7"/>
        </w:rPr>
        <w:t>Ogólne wymagania i ustalenia dotyczące sprzętu określono w ST D.0</w:t>
      </w:r>
      <w:r>
        <w:rPr>
          <w:rFonts w:cs="Arial"/>
          <w:color w:val="auto"/>
          <w:spacing w:val="-7"/>
        </w:rPr>
        <w:t>0</w:t>
      </w:r>
      <w:r w:rsidRPr="0095076F">
        <w:rPr>
          <w:rFonts w:cs="Arial"/>
          <w:color w:val="auto"/>
          <w:spacing w:val="-7"/>
        </w:rPr>
        <w:t>.00.0</w:t>
      </w:r>
      <w:r>
        <w:rPr>
          <w:rFonts w:cs="Arial"/>
          <w:color w:val="auto"/>
          <w:spacing w:val="-7"/>
        </w:rPr>
        <w:t>0</w:t>
      </w:r>
      <w:r w:rsidRPr="0095076F">
        <w:rPr>
          <w:rFonts w:cs="Arial"/>
          <w:color w:val="auto"/>
          <w:spacing w:val="-7"/>
        </w:rPr>
        <w: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3.2. Sprzęt do wykonania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 xml:space="preserve">Sprzęt </w:t>
      </w:r>
      <w:r w:rsidRPr="00FB23A3">
        <w:rPr>
          <w:rFonts w:cs="Arial"/>
          <w:color w:val="auto"/>
        </w:rPr>
        <w:t>użyty przez Wykonawcę powinien być odpowiednio dobrany i uzyskać akceptację Inspektora Nadzoru Inwestorskiego, aby nie spowodował uszczerbku na jakości wykonywanych robót, jak i czynności pomocniczych, załadunku i rozładunku, a także transportu.</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 wykonywaniu robót w pobliżu istniejących urządzeń podziemnych, należy wszelkie prace ziemne wykonywać ręcznie po uprzednim wykonaniu wykopów poprzecznych – lokalizujących.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4. Transport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Pr="00FB23A3">
        <w:rPr>
          <w:rFonts w:cs="Arial"/>
          <w:color w:val="auto"/>
        </w:rPr>
        <w:t>Wykonawca powinien stosować środki transportu zgodne z nakładami rzeczowymi i odpowiednio przystosowane do transportu materiałów wymienionych w pkt. 2.</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 Wykonanie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5.1. Ogólne wymagania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wymagania wykonania robót podano w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5.2. Zakres wykonywanych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Sposób przebudowy linii kablowych i kanalizacji kablowej podyktowany jest warunkami technicznymi wydanymi przez użytkownika, które określają ogólne zasady przebudowy i maksymalne skrócenie czasu przerwy używalności przebudowywanych urządzeń telekomunikacyjnych.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lastRenderedPageBreak/>
        <w:t>Wykopy w celu odkrycia kabli ziemnych i kanalizacji – rowy kablowe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Wykonanie zabezpieczeń kabli i kanalizacji, przedłużenie przepustów – nałożenie rur dwudzielnych;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Przysypanie kabli piaskiem, ułożenie folii ochronnej pomarańczowej i zasypanie rowu;</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Przy robotach demontażowych Wykonawca ma obowiązek takiego przeprowadzenia demontażu materiałów, by nie uległy one zniszczeniu. Materiały zdemontowane należy dostarczyć bezpłatnie do użytkownika.</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 Kontrola jakości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6.1. Ogólne zasady kontroli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zasady kontroli jakości robót podano w SST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6.2. Zasady wykonania kontroli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Wykonawca robót ma obowiązek wykonania pełnego zakresu badań na budowie w celu wykazania Inspektorowi Nadzoru Inwestorskiego zgodności dostarczonych materiałów i realizowanych robót z Projektem Technicznym oraz wymaganiami SST. Po wykonaniu badania, Wykonawca przedstawia na piśmie wyniki badań do akceptacji Inspektora Nadzoru Inwestorskiego. Wykonawca powiadamia Inspektora Nadzoru Inwestorskiego pisemnie o zakończeniu każdej roboty zanikającej, którą może kontynuować dopiero po pisemnej akceptacji odbioru przez Inspektora Nadzoru Inwestorskiego. Kontrola jakości robót telekomunikacyjnych powinna odbywać się w obecności przedstawicieli Obszaru Telekomunikacji i uzyskać akceptację tej instytucji.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linie kablowe podlegają sprawdzeniu :</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tras kablowych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skrzyżowań i zbliżeń kabli ziemnych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ochrony powłoki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szczelności powłoki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zabezpieczenia przed korozją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Należy wykonać badania zagęszczenia gruntu po robotach wykopowych. Wskaźnik zagęszczenia powinien wynosić Is≥0,98.</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Ocena wyników badań</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Przedstawioną do odbioru kablową linię telekomunikacyjną należy uznać za wykonaną zgodnie z wymaganiami normy, jeżeli sprawdzenia i pomiary z rozdz.6. dały dodatni wynik. Przy ocenie ujemnej, powinny być wymienione lub poprawione i ponownie zgłoszone do odbioru.</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7. Obmiar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w:t>
      </w:r>
      <w:r w:rsidRPr="00FB23A3">
        <w:rPr>
          <w:rFonts w:cs="Arial"/>
          <w:b/>
          <w:color w:val="auto"/>
        </w:rPr>
        <w:t>.1. Ogólne wymagania</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wymagania dotyczące obmiaru robót podano w SST D.00.00.00 „Wymagania ogólne”.</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w:t>
      </w:r>
      <w:r w:rsidRPr="00FB23A3">
        <w:rPr>
          <w:rFonts w:cs="Arial"/>
          <w:b/>
          <w:color w:val="auto"/>
        </w:rPr>
        <w:t xml:space="preserve">.1. </w:t>
      </w:r>
      <w:r>
        <w:rPr>
          <w:rFonts w:cs="Arial"/>
          <w:b/>
          <w:color w:val="auto"/>
        </w:rPr>
        <w:t>Jednostka obmiarowa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Jednostką obmiarową jest 1 m rur osłonowych.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Obmiaru robót dokonać należy w oparciu o Dokumentację Projektową SST i dodatkowe ustalenia, wynikłe w czasie budowy, akceptowane przez Inspektora Nadzoru Inwestorskiego.</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8. Odbiór robót</w:t>
      </w:r>
    </w:p>
    <w:p w:rsidR="00E51AB0" w:rsidRPr="000809D9"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809D9">
        <w:rPr>
          <w:rFonts w:cs="Arial"/>
          <w:color w:val="auto"/>
        </w:rPr>
        <w:tab/>
        <w:t>Ogólne zasady odbioru robót podano w ST D.00.00.00."Wymagania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Po wykonaniu przebudowy kablowej linii telekomunikacyjnej Wykonawca zobowiązany jest dostarczyć Zamawiającemu następujące dokumenty :</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aktualną powykonawczą dokumentację projektową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geodezyjną dokumentację powykonawczą</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protokoły z dokonanych pomiarów</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protokół odbioru robót zanikających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protokół odbioru spisany z Użytkownikiem urządzeń telekomunikacyjnych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Ogólne zasady odbioru robót podano w SST D.00.00.00. "Wymagania ogólne".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9. Podstawy płatności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9</w:t>
      </w:r>
      <w:r w:rsidRPr="00FB23A3">
        <w:rPr>
          <w:rFonts w:cs="Arial"/>
          <w:b/>
          <w:color w:val="auto"/>
        </w:rPr>
        <w:t>.1. Ogólne wymagania</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Ogólne wymagania dotyczące płatności podano w SST D.00.00.00. "Wymagania ogólne". </w:t>
      </w:r>
    </w:p>
    <w:p w:rsidR="00E51AB0"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0809D9" w:rsidRDefault="00E51AB0" w:rsidP="00E51AB0">
      <w:pPr>
        <w:keepNext/>
        <w:numPr>
          <w:ilvl w:val="12"/>
          <w:numId w:val="0"/>
        </w:numPr>
        <w:spacing w:before="0"/>
        <w:outlineLvl w:val="1"/>
        <w:rPr>
          <w:rFonts w:cs="Arial"/>
          <w:b/>
          <w:color w:val="auto"/>
        </w:rPr>
      </w:pPr>
      <w:r w:rsidRPr="000809D9">
        <w:rPr>
          <w:rFonts w:cs="Arial"/>
          <w:b/>
          <w:color w:val="auto"/>
        </w:rPr>
        <w:t>9.2. Cena jednostki obmiarowej</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Płatność za jednostkę obmiarową należy przyjąć zgodnie z obmiarem i oceną jakości wykonanych robót na podstawie atestów producenta urządzeń, oględzin i pomiarów sprawdzających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lastRenderedPageBreak/>
        <w:t>.Płatność za jednostkę obmiarową należy przyjąć zgodnie z obmiarem i oceną jakości wykonanych robót na podstawie atestów producenta urządzeń, oględzin i pomiarów sprawdzających.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Cena wykonania robót obejmuje: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roboty przygotowawcze,</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zakup i dostarczenie materiałów i narzędzi na stanowisko,</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wykonanie wykopów kablowych z zasypaniem,</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wykonanie przedłużenia kanalizacji lub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ułożenie i montaż kanalizacji kablowej i kabli,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oznakowanie miejsca prowadzenia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przeprowadzenie niezbędnych badań laboratoryjnych i pomiarów wymaganych w specyfikacji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uporządkowanie terenu robót.</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B23A3">
        <w:rPr>
          <w:rFonts w:cs="Arial"/>
          <w:b/>
          <w:color w:val="auto"/>
        </w:rPr>
        <w:t>10. Przepisy związane i standardy</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Ustawa z dnia 21 lipca 2000 r. „Prawo Telekomunikacyjne”;</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Rozporządzenie Ministra Infrastruktury z dnia 3 lipca 2003 r. w sprawie szczegółowego zakresu i formy projektu budowlanego;</w:t>
      </w:r>
    </w:p>
    <w:p w:rsidR="00E51AB0" w:rsidRPr="00FB23A3" w:rsidRDefault="00E51AB0" w:rsidP="00E51AB0">
      <w:pPr>
        <w:tabs>
          <w:tab w:val="left" w:pos="1"/>
          <w:tab w:val="left" w:pos="339"/>
          <w:tab w:val="left" w:pos="720"/>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Ustawa z dnia 7 lipca 1994 r. „Prawo budowlane” z późniejszymi zmianami.</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Zarządzenie nr 46/96 Prezesa Zarządu TPSA z dnia 16.12.1996 r. w sprawie wprowadzenia do stosowania zbioru Norm Zakładowych TPSA, dotyczących kablowych linii światłowodowych </w:t>
      </w:r>
      <w:r w:rsidRPr="00FB23A3">
        <w:rPr>
          <w:rFonts w:cs="Arial"/>
          <w:color w:val="auto"/>
        </w:rPr>
        <w:br/>
        <w:t>i symetrycznych (z żyłami miedzianymi) sieci miejscowych:</w:t>
      </w:r>
    </w:p>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tbl>
      <w:tblPr>
        <w:tblW w:w="9498" w:type="dxa"/>
        <w:tblInd w:w="-72" w:type="dxa"/>
        <w:tblLayout w:type="fixed"/>
        <w:tblCellMar>
          <w:left w:w="70" w:type="dxa"/>
          <w:right w:w="70" w:type="dxa"/>
        </w:tblCellMar>
        <w:tblLook w:val="0000" w:firstRow="0" w:lastRow="0" w:firstColumn="0" w:lastColumn="0" w:noHBand="0" w:noVBand="0"/>
      </w:tblPr>
      <w:tblGrid>
        <w:gridCol w:w="1985"/>
        <w:gridCol w:w="7513"/>
      </w:tblGrid>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BN-87/6774-04</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Kruszywa mineralne do nawierzchni drogowych. Piasek.</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PN-88/B-32250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Materiały budowlane. Woda do betonów i zapraw.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PN-88/B-06250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Beton zwykły.</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BN-85/8984-01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Studnie kablowe. Klasyfikacja i wymiary.</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BN-80/C-89203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Rury z </w:t>
            </w:r>
            <w:proofErr w:type="spellStart"/>
            <w:r w:rsidRPr="00FB23A3">
              <w:rPr>
                <w:rFonts w:cs="Arial"/>
                <w:color w:val="auto"/>
              </w:rPr>
              <w:t>nieplastyfikowanego</w:t>
            </w:r>
            <w:proofErr w:type="spellEnd"/>
            <w:r w:rsidRPr="00FB23A3">
              <w:rPr>
                <w:rFonts w:cs="Arial"/>
                <w:color w:val="auto"/>
              </w:rPr>
              <w:t xml:space="preserve"> polichlorku winylu (PCW).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PN-76/D-79353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Bębny kablowe.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BN-73/8984-05</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Kanalizacja kablowa. Ogólne wymagania i badania.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BN-76/3238-13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Narzędzia teletechniczne i przybory pomocnicze. Sprawdzian do układania bloków betonowych.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PN-85/T-90331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Telekomunikacyjne kable miejscowe z wiązkami czwórkowymi, pęczkowe, o izolacji polietylenowej z zaporą przeciwwilgociową, nieopancerzone i opancerzone z osłoną polietylenową lub </w:t>
            </w:r>
            <w:proofErr w:type="spellStart"/>
            <w:r w:rsidRPr="00FB23A3">
              <w:rPr>
                <w:rFonts w:cs="Arial"/>
                <w:color w:val="auto"/>
              </w:rPr>
              <w:t>polwinitową</w:t>
            </w:r>
            <w:proofErr w:type="spellEnd"/>
            <w:r w:rsidRPr="00FB23A3">
              <w:rPr>
                <w:rFonts w:cs="Arial"/>
                <w:color w:val="auto"/>
              </w:rPr>
              <w:t>.</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BN-76/8984-17</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miejscowe. Ogólne wymagania.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BN-72/3233-13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Telekomunikacyjne linie kablowe. Opaski </w:t>
            </w:r>
            <w:proofErr w:type="spellStart"/>
            <w:r w:rsidRPr="00FB23A3">
              <w:rPr>
                <w:rFonts w:cs="Arial"/>
                <w:color w:val="auto"/>
              </w:rPr>
              <w:t>oznaczeniowe</w:t>
            </w:r>
            <w:proofErr w:type="spellEnd"/>
            <w:r w:rsidRPr="00FB23A3">
              <w:rPr>
                <w:rFonts w:cs="Arial"/>
                <w:color w:val="auto"/>
              </w:rPr>
              <w:t>.</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BN-88/8984-17/03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miejscowe. Linie kablowe. Ogólne wymagania i badania.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BN-72/3233-72</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Prefabrykowana przykrywa żelbetowa.</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PN-77/E-05030/00      i 01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Ochrona przed korozją. Ochrona katodowa. Wspólne wymagania i badania. Ochrona metalowych części podziemnych.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PN-88/B-30000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Projekty budowlane. Obliczenia statyczne.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BN-73/3233-02</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Wietrznik do pokryw.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BN-73/3233-03</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Ramy i oprawy pokryw.</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BN-69/9378-30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sieci kablowe miejscowe. Wsporniki kablowe.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BN-70/3233-05</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Haczyk i opaski do zawieszania telefonicznych kabli miejscowych.</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BN-88/6731-08</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Cement. Transport i przechowywanie.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PN-B-11113:1996</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Kruszywa mineralne. Kruszywa naturalne do nawierzchni drogowych. Piasek.</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PN-T-90311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o izolacji papierowej o powłoce ołowianej nieopancerzone i opancerzone</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PN-T-90331</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 xml:space="preserve">Telekomunikacyjne kable miejscowe z wiązkami czwórkowymi pęczkowe, o izolacji polietylenowej z zaporą przeciwwilgociową, nieopancerzone i opancerzone, osłoną polietylenową ,lub </w:t>
            </w:r>
            <w:proofErr w:type="spellStart"/>
            <w:r w:rsidRPr="00FB23A3">
              <w:rPr>
                <w:rFonts w:cs="Arial"/>
                <w:color w:val="auto"/>
              </w:rPr>
              <w:t>polwinitową</w:t>
            </w:r>
            <w:proofErr w:type="spellEnd"/>
            <w:r w:rsidRPr="00FB23A3">
              <w:rPr>
                <w:rFonts w:cs="Arial"/>
                <w:color w:val="auto"/>
              </w:rPr>
              <w:t>.</w:t>
            </w:r>
          </w:p>
        </w:tc>
      </w:tr>
      <w:tr w:rsidR="00E51AB0" w:rsidRPr="00FB23A3" w:rsidTr="00E51AB0">
        <w:tc>
          <w:tcPr>
            <w:tcW w:w="1985"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PN-T-90330</w:t>
            </w:r>
          </w:p>
        </w:tc>
        <w:tc>
          <w:tcPr>
            <w:tcW w:w="7513" w:type="dxa"/>
            <w:shd w:val="clear" w:color="auto" w:fill="auto"/>
          </w:tcPr>
          <w:p w:rsidR="00E51AB0" w:rsidRPr="00FB23A3" w:rsidRDefault="00E51AB0" w:rsidP="00E51A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B23A3">
              <w:rPr>
                <w:rFonts w:cs="Arial"/>
                <w:color w:val="auto"/>
              </w:rPr>
              <w:t>Telekomunikacyjne kable miejscowe z wiązkami czwórkowymi, pęczkowe, o izolacji polietylenowej. Ogólne wymagania i badania.</w:t>
            </w:r>
          </w:p>
        </w:tc>
      </w:tr>
    </w:tbl>
    <w:p w:rsidR="00E51AB0" w:rsidRDefault="00E51AB0" w:rsidP="00E51AB0">
      <w:pPr>
        <w:pStyle w:val="TYTU2PODROZDZIA"/>
        <w:spacing w:before="0"/>
        <w:ind w:left="0" w:firstLine="0"/>
        <w:rPr>
          <w:rFonts w:cs="Arial"/>
        </w:rPr>
      </w:pPr>
    </w:p>
    <w:p w:rsidR="00E51AB0" w:rsidRDefault="00E51AB0" w:rsidP="00E51AB0">
      <w:pPr>
        <w:pStyle w:val="TYTU2PODROZDZIA"/>
        <w:spacing w:before="0"/>
        <w:ind w:left="0" w:firstLine="0"/>
        <w:rPr>
          <w:rFonts w:cs="Arial"/>
        </w:rPr>
      </w:pPr>
    </w:p>
    <w:p w:rsidR="00E51AB0" w:rsidRDefault="00E51AB0" w:rsidP="00E51AB0">
      <w:pPr>
        <w:pStyle w:val="TEKST1Tre"/>
      </w:pPr>
    </w:p>
    <w:p w:rsidR="00E51AB0" w:rsidRDefault="00E51AB0" w:rsidP="00E51AB0">
      <w:pPr>
        <w:pStyle w:val="TEKST1Tre"/>
      </w:pPr>
    </w:p>
    <w:p w:rsidR="00E51AB0" w:rsidRDefault="00E51AB0" w:rsidP="00E51AB0">
      <w:pPr>
        <w:pStyle w:val="TEKST1Tre"/>
      </w:pPr>
    </w:p>
    <w:p w:rsidR="00E51AB0" w:rsidRDefault="00E51AB0" w:rsidP="00E51AB0">
      <w:pPr>
        <w:pStyle w:val="TEKST1Tre"/>
      </w:pPr>
    </w:p>
    <w:p w:rsidR="00E51AB0" w:rsidRPr="00FB23A3" w:rsidRDefault="00E51AB0" w:rsidP="00E51AB0">
      <w:pPr>
        <w:pStyle w:val="TEKST1Tre"/>
        <w:sectPr w:rsidR="00E51AB0" w:rsidRPr="00FB23A3" w:rsidSect="000E631F">
          <w:headerReference w:type="even" r:id="rId23"/>
          <w:headerReference w:type="default" r:id="rId24"/>
          <w:type w:val="continuous"/>
          <w:pgSz w:w="11906" w:h="16838" w:code="9"/>
          <w:pgMar w:top="1417" w:right="1417" w:bottom="1417" w:left="1417" w:header="709" w:footer="709" w:gutter="0"/>
          <w:cols w:space="708"/>
          <w:docGrid w:linePitch="272"/>
        </w:sectPr>
      </w:pPr>
    </w:p>
    <w:p w:rsidR="0095076F" w:rsidRPr="0095076F" w:rsidRDefault="00FB23A3" w:rsidP="00E51AB0">
      <w:pPr>
        <w:pStyle w:val="TYTU2PODROZDZIA"/>
        <w:spacing w:before="0"/>
        <w:ind w:left="0" w:firstLine="0"/>
        <w:rPr>
          <w:rFonts w:cs="Arial"/>
        </w:rPr>
      </w:pPr>
      <w:r>
        <w:rPr>
          <w:rFonts w:cs="Arial"/>
        </w:rPr>
        <w:lastRenderedPageBreak/>
        <w:br w:type="page"/>
      </w:r>
      <w:bookmarkStart w:id="16" w:name="_Toc512353173"/>
      <w:r w:rsidR="00913ADB">
        <w:rPr>
          <w:rFonts w:cs="Arial"/>
        </w:rPr>
        <w:lastRenderedPageBreak/>
        <w:t>D – 02.01</w:t>
      </w:r>
      <w:r w:rsidR="0095076F" w:rsidRPr="0084223F">
        <w:rPr>
          <w:rFonts w:cs="Arial"/>
        </w:rPr>
        <w:t>.0</w:t>
      </w:r>
      <w:r w:rsidR="00913ADB">
        <w:rPr>
          <w:rFonts w:cs="Arial"/>
        </w:rPr>
        <w:t>1</w:t>
      </w:r>
      <w:r w:rsidR="0095076F">
        <w:rPr>
          <w:rFonts w:cs="Arial"/>
        </w:rPr>
        <w:t xml:space="preserve"> </w:t>
      </w:r>
      <w:r w:rsidR="0095076F" w:rsidRPr="00913ADB">
        <w:rPr>
          <w:rFonts w:cs="Arial"/>
        </w:rPr>
        <w:t>WYKONANIE WYKOPÓW.</w:t>
      </w:r>
      <w:bookmarkEnd w:id="16"/>
    </w:p>
    <w:p w:rsidR="00913ADB" w:rsidRDefault="00913ADB" w:rsidP="00207A85">
      <w:pPr>
        <w:widowControl w:val="0"/>
        <w:shd w:val="clear" w:color="auto" w:fill="FFFFFF"/>
        <w:autoSpaceDE w:val="0"/>
        <w:autoSpaceDN w:val="0"/>
        <w:adjustRightInd w:val="0"/>
        <w:spacing w:before="0"/>
        <w:ind w:left="62"/>
        <w:rPr>
          <w:rFonts w:cs="Arial"/>
          <w:b/>
          <w:bCs/>
          <w:color w:val="auto"/>
          <w:spacing w:val="-3"/>
          <w:w w:val="101"/>
        </w:rPr>
      </w:pPr>
    </w:p>
    <w:p w:rsidR="0095076F" w:rsidRPr="0095076F" w:rsidRDefault="0099411C" w:rsidP="00207A85">
      <w:pPr>
        <w:widowControl w:val="0"/>
        <w:shd w:val="clear" w:color="auto" w:fill="FFFFFF"/>
        <w:autoSpaceDE w:val="0"/>
        <w:autoSpaceDN w:val="0"/>
        <w:adjustRightInd w:val="0"/>
        <w:spacing w:before="0"/>
        <w:ind w:left="62"/>
        <w:rPr>
          <w:rFonts w:cs="Arial"/>
          <w:b/>
          <w:bCs/>
          <w:color w:val="auto"/>
          <w:spacing w:val="-3"/>
          <w:w w:val="101"/>
        </w:rPr>
      </w:pPr>
      <w:r>
        <w:rPr>
          <w:rFonts w:cs="Arial"/>
          <w:b/>
          <w:bCs/>
          <w:color w:val="auto"/>
          <w:spacing w:val="-3"/>
          <w:w w:val="101"/>
        </w:rPr>
        <w:t>1</w:t>
      </w:r>
      <w:r w:rsidR="0095076F" w:rsidRPr="0095076F">
        <w:rPr>
          <w:rFonts w:cs="Arial"/>
          <w:b/>
          <w:bCs/>
          <w:color w:val="auto"/>
          <w:spacing w:val="-3"/>
          <w:w w:val="101"/>
        </w:rPr>
        <w:t>. Wstęp</w:t>
      </w: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5"/>
        </w:rPr>
      </w:pPr>
      <w:r w:rsidRPr="0095076F">
        <w:rPr>
          <w:rFonts w:cs="Arial"/>
          <w:b/>
          <w:bCs/>
          <w:color w:val="auto"/>
          <w:spacing w:val="-5"/>
        </w:rPr>
        <w:t xml:space="preserve">Przedmiot </w:t>
      </w:r>
      <w:r w:rsidRPr="0095076F">
        <w:rPr>
          <w:rFonts w:cs="Arial"/>
          <w:b/>
          <w:color w:val="auto"/>
          <w:spacing w:val="-5"/>
        </w:rPr>
        <w:t>ST</w:t>
      </w:r>
    </w:p>
    <w:p w:rsidR="0095076F" w:rsidRPr="0095076F" w:rsidRDefault="0095076F" w:rsidP="00207A85">
      <w:pPr>
        <w:tabs>
          <w:tab w:val="left" w:pos="-1440"/>
          <w:tab w:val="left" w:pos="-720"/>
          <w:tab w:val="left" w:pos="0"/>
          <w:tab w:val="left" w:pos="258"/>
          <w:tab w:val="left" w:pos="426"/>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jc w:val="both"/>
        <w:rPr>
          <w:rFonts w:cs="Arial"/>
          <w:color w:val="auto"/>
        </w:rPr>
      </w:pPr>
      <w:r w:rsidRPr="0095076F">
        <w:rPr>
          <w:rFonts w:cs="Arial"/>
          <w:color w:val="auto"/>
        </w:rPr>
        <w:t xml:space="preserve">Przedmiotem niniejszej Specyfikacji Technicznej są wymagania </w:t>
      </w:r>
      <w:r w:rsidRPr="0095076F">
        <w:rPr>
          <w:rFonts w:cs="Arial"/>
          <w:color w:val="auto"/>
          <w:spacing w:val="-4"/>
        </w:rPr>
        <w:t xml:space="preserve">dotyczące wykonania i odbioru robót przy wykonaniu wykopów </w:t>
      </w:r>
      <w:r w:rsidRPr="0095076F">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95076F" w:rsidRPr="0095076F" w:rsidRDefault="0095076F" w:rsidP="00207A85">
      <w:pPr>
        <w:tabs>
          <w:tab w:val="left" w:pos="-1440"/>
          <w:tab w:val="left" w:pos="-720"/>
          <w:tab w:val="left" w:pos="1"/>
          <w:tab w:val="left" w:pos="258"/>
          <w:tab w:val="left" w:pos="426"/>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ind w:firstLine="993"/>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3"/>
        </w:rPr>
      </w:pPr>
      <w:r w:rsidRPr="0095076F">
        <w:rPr>
          <w:rFonts w:cs="Arial"/>
          <w:b/>
          <w:bCs/>
          <w:color w:val="auto"/>
          <w:spacing w:val="-3"/>
        </w:rPr>
        <w:t xml:space="preserve">Zakres stosowania </w:t>
      </w:r>
      <w:r w:rsidRPr="0095076F">
        <w:rPr>
          <w:rFonts w:cs="Arial"/>
          <w:b/>
          <w:color w:val="auto"/>
          <w:spacing w:val="-3"/>
        </w:rPr>
        <w:t>ST</w:t>
      </w:r>
    </w:p>
    <w:p w:rsidR="0095076F" w:rsidRPr="0095076F" w:rsidRDefault="0095076F" w:rsidP="0099411C">
      <w:pPr>
        <w:tabs>
          <w:tab w:val="left" w:pos="-1440"/>
          <w:tab w:val="left" w:pos="-720"/>
          <w:tab w:val="left" w:pos="0"/>
          <w:tab w:val="left" w:pos="258"/>
          <w:tab w:val="left" w:pos="7914"/>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jc w:val="both"/>
        <w:rPr>
          <w:rFonts w:cs="Arial"/>
          <w:color w:val="auto"/>
        </w:rPr>
      </w:pPr>
      <w:r w:rsidRPr="0095076F">
        <w:rPr>
          <w:rFonts w:cs="Arial"/>
          <w:color w:val="auto"/>
        </w:rPr>
        <w:t>Specyfikacje Techniczne stanowią część Dokumentów Przetargowych i Umowy i należy je stosowa</w:t>
      </w:r>
      <w:r w:rsidRPr="0095076F">
        <w:rPr>
          <w:rFonts w:cs="Arial"/>
          <w:color w:val="auto"/>
        </w:rPr>
        <w:sym w:font="Times New Roman" w:char="0107"/>
      </w:r>
      <w:r w:rsidRPr="0095076F">
        <w:rPr>
          <w:rFonts w:cs="Arial"/>
          <w:color w:val="auto"/>
        </w:rPr>
        <w:t xml:space="preserve"> w zlecaniu i wykonaniu Robót opisanych w podpunkcie 1.1. </w:t>
      </w:r>
    </w:p>
    <w:p w:rsidR="0095076F" w:rsidRPr="0095076F" w:rsidRDefault="0095076F" w:rsidP="00207A85">
      <w:pPr>
        <w:widowControl w:val="0"/>
        <w:shd w:val="clear" w:color="auto" w:fill="FFFFFF"/>
        <w:autoSpaceDE w:val="0"/>
        <w:autoSpaceDN w:val="0"/>
        <w:adjustRightInd w:val="0"/>
        <w:spacing w:before="0"/>
        <w:ind w:right="24" w:firstLine="682"/>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color w:val="auto"/>
          <w:spacing w:val="-3"/>
        </w:rPr>
      </w:pPr>
      <w:r w:rsidRPr="0095076F">
        <w:rPr>
          <w:rFonts w:cs="Arial"/>
          <w:b/>
          <w:bCs/>
          <w:color w:val="auto"/>
          <w:spacing w:val="-3"/>
        </w:rPr>
        <w:t xml:space="preserve">Zakres robót objętych </w:t>
      </w:r>
      <w:r w:rsidRPr="0095076F">
        <w:rPr>
          <w:rFonts w:cs="Arial"/>
          <w:b/>
          <w:color w:val="auto"/>
          <w:spacing w:val="-3"/>
        </w:rPr>
        <w:t>ST</w:t>
      </w:r>
    </w:p>
    <w:p w:rsidR="0095076F" w:rsidRPr="0095076F" w:rsidRDefault="0095076F" w:rsidP="0099411C">
      <w:pPr>
        <w:widowControl w:val="0"/>
        <w:shd w:val="clear" w:color="auto" w:fill="FFFFFF"/>
        <w:autoSpaceDE w:val="0"/>
        <w:autoSpaceDN w:val="0"/>
        <w:adjustRightInd w:val="0"/>
        <w:spacing w:before="0"/>
        <w:ind w:left="10" w:right="19"/>
        <w:jc w:val="both"/>
        <w:rPr>
          <w:rFonts w:cs="Arial"/>
          <w:color w:val="auto"/>
          <w:spacing w:val="-8"/>
        </w:rPr>
      </w:pPr>
      <w:r w:rsidRPr="0095076F">
        <w:rPr>
          <w:rFonts w:cs="Arial"/>
          <w:color w:val="auto"/>
          <w:spacing w:val="-2"/>
        </w:rPr>
        <w:t xml:space="preserve">Ustalenia zawarte w niniejszej specyfikacji dotyczą prowadzenia robót przy wykonaniu wykopów </w:t>
      </w:r>
      <w:r w:rsidR="00F35A5D">
        <w:rPr>
          <w:rFonts w:cs="Arial"/>
          <w:color w:val="auto"/>
          <w:spacing w:val="-2"/>
        </w:rPr>
        <w:t xml:space="preserve">łącznie z gruntem przeznaczonym do wymiany </w:t>
      </w:r>
      <w:r w:rsidRPr="0095076F">
        <w:rPr>
          <w:rFonts w:cs="Arial"/>
          <w:color w:val="auto"/>
          <w:spacing w:val="-8"/>
        </w:rPr>
        <w:t>i obejmują:</w:t>
      </w:r>
    </w:p>
    <w:p w:rsidR="0095076F" w:rsidRPr="0095076F" w:rsidRDefault="0095076F" w:rsidP="00912E71">
      <w:pPr>
        <w:widowControl w:val="0"/>
        <w:numPr>
          <w:ilvl w:val="0"/>
          <w:numId w:val="43"/>
        </w:numPr>
        <w:shd w:val="clear" w:color="auto" w:fill="FFFFFF"/>
        <w:tabs>
          <w:tab w:val="num" w:pos="567"/>
        </w:tabs>
        <w:autoSpaceDE w:val="0"/>
        <w:autoSpaceDN w:val="0"/>
        <w:adjustRightInd w:val="0"/>
        <w:spacing w:before="0"/>
        <w:ind w:left="1080" w:hanging="796"/>
        <w:jc w:val="both"/>
        <w:rPr>
          <w:rFonts w:cs="Arial"/>
          <w:color w:val="auto"/>
          <w:spacing w:val="-4"/>
        </w:rPr>
      </w:pPr>
      <w:r w:rsidRPr="0095076F">
        <w:rPr>
          <w:rFonts w:cs="Arial"/>
          <w:color w:val="auto"/>
          <w:spacing w:val="-4"/>
        </w:rPr>
        <w:t>wykonanie wykopów mechanicznie w gr. kat. I-IV z transportem urobku na odkład Wykonawcy,</w:t>
      </w:r>
    </w:p>
    <w:p w:rsidR="00B32F2F" w:rsidRDefault="0095076F" w:rsidP="00912E71">
      <w:pPr>
        <w:widowControl w:val="0"/>
        <w:numPr>
          <w:ilvl w:val="0"/>
          <w:numId w:val="43"/>
        </w:numPr>
        <w:shd w:val="clear" w:color="auto" w:fill="FFFFFF"/>
        <w:tabs>
          <w:tab w:val="num" w:pos="567"/>
        </w:tabs>
        <w:autoSpaceDE w:val="0"/>
        <w:autoSpaceDN w:val="0"/>
        <w:adjustRightInd w:val="0"/>
        <w:spacing w:before="0"/>
        <w:ind w:left="1080" w:hanging="796"/>
        <w:jc w:val="both"/>
        <w:rPr>
          <w:rFonts w:cs="Arial"/>
          <w:color w:val="auto"/>
          <w:spacing w:val="-4"/>
        </w:rPr>
      </w:pPr>
      <w:r w:rsidRPr="0095076F">
        <w:rPr>
          <w:rFonts w:cs="Arial"/>
          <w:color w:val="auto"/>
          <w:spacing w:val="-4"/>
        </w:rPr>
        <w:t>wykonanie wykopów ręcznie w gr. kat. I-IV z transportem urobku na odkład</w:t>
      </w:r>
      <w:r w:rsidR="00F35A5D">
        <w:rPr>
          <w:rFonts w:cs="Arial"/>
          <w:color w:val="auto"/>
          <w:spacing w:val="-4"/>
        </w:rPr>
        <w:t>.</w:t>
      </w:r>
    </w:p>
    <w:p w:rsidR="001B1DA3" w:rsidRPr="001B1DA3" w:rsidRDefault="001B1DA3" w:rsidP="001B1DA3">
      <w:pPr>
        <w:widowControl w:val="0"/>
        <w:shd w:val="clear" w:color="auto" w:fill="FFFFFF"/>
        <w:autoSpaceDE w:val="0"/>
        <w:autoSpaceDN w:val="0"/>
        <w:adjustRightInd w:val="0"/>
        <w:spacing w:before="0"/>
        <w:ind w:left="10" w:right="19"/>
        <w:jc w:val="both"/>
        <w:rPr>
          <w:rFonts w:cs="Arial"/>
          <w:color w:val="auto"/>
          <w:spacing w:val="-2"/>
        </w:rPr>
      </w:pPr>
      <w:r w:rsidRPr="001B1DA3">
        <w:rPr>
          <w:rFonts w:cs="Arial"/>
          <w:color w:val="auto"/>
          <w:spacing w:val="-2"/>
        </w:rPr>
        <w:t>UWAGA! W ramach wykonywania robót przewidzianych w niniejszej specyfikacji należy uwzględnić zapisy zawarte w dokumentacji geotechnicznej dla niniejszego zadania.</w:t>
      </w:r>
    </w:p>
    <w:p w:rsidR="0095076F" w:rsidRPr="0095076F" w:rsidRDefault="0095076F" w:rsidP="00207A85">
      <w:pPr>
        <w:widowControl w:val="0"/>
        <w:shd w:val="clear" w:color="auto" w:fill="FFFFFF"/>
        <w:autoSpaceDE w:val="0"/>
        <w:autoSpaceDN w:val="0"/>
        <w:adjustRightInd w:val="0"/>
        <w:spacing w:before="0"/>
        <w:ind w:right="24"/>
        <w:jc w:val="both"/>
        <w:rPr>
          <w:rFonts w:cs="Arial"/>
          <w:color w:val="auto"/>
          <w:spacing w:val="-4"/>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b/>
          <w:bCs/>
          <w:color w:val="auto"/>
          <w:spacing w:val="-4"/>
        </w:rPr>
      </w:pPr>
      <w:r w:rsidRPr="0095076F">
        <w:rPr>
          <w:rFonts w:cs="Arial"/>
          <w:b/>
          <w:bCs/>
          <w:color w:val="auto"/>
          <w:spacing w:val="-4"/>
        </w:rPr>
        <w:t>Określenia podstawowe</w:t>
      </w:r>
    </w:p>
    <w:p w:rsidR="0095076F" w:rsidRDefault="0095076F" w:rsidP="0099411C">
      <w:pPr>
        <w:widowControl w:val="0"/>
        <w:shd w:val="clear" w:color="auto" w:fill="FFFFFF"/>
        <w:autoSpaceDE w:val="0"/>
        <w:autoSpaceDN w:val="0"/>
        <w:adjustRightInd w:val="0"/>
        <w:spacing w:before="0"/>
        <w:ind w:right="24"/>
        <w:jc w:val="both"/>
        <w:rPr>
          <w:rFonts w:cs="Arial"/>
          <w:color w:val="auto"/>
          <w:spacing w:val="-7"/>
        </w:rPr>
      </w:pPr>
      <w:r w:rsidRPr="0095076F">
        <w:rPr>
          <w:rFonts w:cs="Arial"/>
          <w:color w:val="auto"/>
          <w:spacing w:val="-2"/>
        </w:rPr>
        <w:t xml:space="preserve">Określenia podane w niniejszej ST są zgodne z obowiązującymi normami i </w:t>
      </w:r>
      <w:r w:rsidRPr="0095076F">
        <w:rPr>
          <w:rFonts w:cs="Arial"/>
          <w:color w:val="auto"/>
          <w:spacing w:val="-7"/>
        </w:rPr>
        <w:t>Specyfikacją Techniczną D.00.00.00. "Wymagania ogólne".</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Budowla ziemna- budowla wykonana w gruncie lub z gruntu naturalnego lub z gruntu antropogenicznego spełniająca warunki stateczności i odwodnienia.</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Korpus drogowy - nasyp lub ta część wykopu, która jest ograniczona koroną drogi i skarpami rowów. </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płytki - wykop, którego głębokość jest mniejsza niż 1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średni - wykop, którego głębokość jest zawarta w granicach od 1 do 3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Wykop głęboki - wykop, którego głębokość przekracza 3 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Bagno - grunt organiczny nasycony wodą, o małej nośności, charakteryzujący się znacznym i długotrwałym osiadaniem pod obciążeniem.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Grunt nieskalisty - każdy grunt rodzimy, nie określony w punkcie 1.4.8 jako grunt skalisty.</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Grunt skalisty - grunt rodzimy, lity lub spękany o nieprzesuniętych blokach, którego próbki nie wykazują zmian objętości ani nie rozpadają się pod działaniem wody destylowanej; mają wytrzymałość na ściskanie </w:t>
      </w:r>
      <w:proofErr w:type="spellStart"/>
      <w:r w:rsidRPr="001B1DA3">
        <w:rPr>
          <w:color w:val="auto"/>
          <w:szCs w:val="24"/>
        </w:rPr>
        <w:t>Rc</w:t>
      </w:r>
      <w:proofErr w:type="spellEnd"/>
      <w:r w:rsidRPr="001B1DA3">
        <w:rPr>
          <w:color w:val="auto"/>
          <w:szCs w:val="24"/>
        </w:rPr>
        <w:t xml:space="preserve"> ponad 0,2 </w:t>
      </w:r>
      <w:proofErr w:type="spellStart"/>
      <w:r w:rsidRPr="001B1DA3">
        <w:rPr>
          <w:color w:val="auto"/>
          <w:szCs w:val="24"/>
        </w:rPr>
        <w:t>MPa</w:t>
      </w:r>
      <w:proofErr w:type="spellEnd"/>
      <w:r w:rsidRPr="001B1DA3">
        <w:rPr>
          <w:color w:val="auto"/>
          <w:szCs w:val="24"/>
        </w:rPr>
        <w:t>; wymaga użycia środków wybuchowych albo narzędzi pneumatycznych lub hydraulicznych do odspojenia.</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Odkład - miejsce wbudowania lub składowania (odwiezienia) gruntów pozyskanych w czasie wykonywania wykopów, a nie wykorzystanych do budowy nasypów oraz innych prac związanych z trasą drogową.</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Wskaźnik zagęszczenia gruntu - wielkość charakteryzująca stan zagęszczenia gruntu, określona wg wzoru: </w:t>
      </w:r>
    </w:p>
    <w:p w:rsid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position w:val="-30"/>
          <w:szCs w:val="24"/>
        </w:rPr>
        <w:object w:dxaOrig="859"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33pt" o:ole="" filled="t">
            <v:fill color2="black"/>
            <v:imagedata r:id="rId25" o:title=""/>
          </v:shape>
          <o:OLEObject Type="Embed" ProgID="Equation.3" ShapeID="_x0000_i1025" DrawAspect="Content" ObjectID="_1586095221" r:id="rId26"/>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6F4DAA">
        <w:rPr>
          <w:position w:val="-10"/>
        </w:rPr>
        <w:object w:dxaOrig="240" w:dyaOrig="260">
          <v:shape id="_x0000_i1026" type="#_x0000_t75" style="width:11.25pt;height:14.25pt" o:ole="">
            <v:imagedata r:id="rId27" o:title=""/>
          </v:shape>
          <o:OLEObject Type="Embed" ProgID="Equation.3" ShapeID="_x0000_i1026" DrawAspect="Content" ObjectID="_1586095222" r:id="rId28"/>
        </w:object>
      </w:r>
      <w:r w:rsidRPr="001B1DA3">
        <w:rPr>
          <w:color w:val="auto"/>
          <w:szCs w:val="24"/>
          <w:vertAlign w:val="subscript"/>
        </w:rPr>
        <w:t>d</w:t>
      </w:r>
      <w:r>
        <w:rPr>
          <w:color w:val="auto"/>
          <w:szCs w:val="24"/>
        </w:rPr>
        <w:t>-</w:t>
      </w:r>
      <w:r w:rsidRPr="001B1DA3">
        <w:rPr>
          <w:color w:val="auto"/>
          <w:szCs w:val="24"/>
        </w:rPr>
        <w:t>gęstość objętościowa szkieletu zagęszczonego gruntu, zgodnie z BN-77/8931-12, (Mg/m3),</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szCs w:val="24"/>
        </w:rPr>
      </w:pPr>
      <w:r w:rsidRPr="006F4DAA">
        <w:rPr>
          <w:position w:val="-10"/>
        </w:rPr>
        <w:object w:dxaOrig="240" w:dyaOrig="260">
          <v:shape id="_x0000_i1027" type="#_x0000_t75" style="width:11.25pt;height:14.25pt" o:ole="">
            <v:imagedata r:id="rId29" o:title=""/>
          </v:shape>
          <o:OLEObject Type="Embed" ProgID="Equation.3" ShapeID="_x0000_i1027" DrawAspect="Content" ObjectID="_1586095223" r:id="rId30"/>
        </w:object>
      </w:r>
      <w:proofErr w:type="spellStart"/>
      <w:r w:rsidRPr="001B1DA3">
        <w:rPr>
          <w:color w:val="auto"/>
          <w:szCs w:val="24"/>
          <w:vertAlign w:val="subscript"/>
        </w:rPr>
        <w:t>ds</w:t>
      </w:r>
      <w:proofErr w:type="spellEnd"/>
      <w:r>
        <w:rPr>
          <w:color w:val="auto"/>
          <w:szCs w:val="24"/>
        </w:rPr>
        <w:t>-</w:t>
      </w:r>
      <w:r w:rsidRPr="001B1DA3">
        <w:rPr>
          <w:color w:val="auto"/>
          <w:szCs w:val="24"/>
        </w:rPr>
        <w:t>maksymalna gęstość objętościowa szkieletu gruntowego przy wilgotności optymalnej, zgodnie z PN-B-04481:1988, służąca do oceny zagęszczenia gruntu w robotach ziemnych, (Mg/m3).</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Wskaźnik różnoziarnistości- wielkość charakteryzująca </w:t>
      </w:r>
      <w:proofErr w:type="spellStart"/>
      <w:r w:rsidRPr="001B1DA3">
        <w:rPr>
          <w:color w:val="auto"/>
          <w:szCs w:val="24"/>
        </w:rPr>
        <w:t>zagęszczalność</w:t>
      </w:r>
      <w:proofErr w:type="spellEnd"/>
      <w:r w:rsidRPr="001B1DA3">
        <w:rPr>
          <w:color w:val="auto"/>
          <w:szCs w:val="24"/>
        </w:rPr>
        <w:t xml:space="preserve"> gruntów niespoistych, określona wg wzoru:</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szCs w:val="24"/>
        </w:rPr>
        <w:object w:dxaOrig="780" w:dyaOrig="600">
          <v:shape id="_x0000_i1028" type="#_x0000_t75" style="width:39pt;height:30pt" o:ole="" filled="t">
            <v:fill color2="black"/>
            <v:imagedata r:id="rId31" o:title=""/>
          </v:shape>
          <o:OLEObject Type="Embed" ProgID="Equation.3" ShapeID="_x0000_i1028" DrawAspect="Content" ObjectID="_1586095224" r:id="rId32"/>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d</w:t>
      </w:r>
      <w:r w:rsidRPr="001B1DA3">
        <w:rPr>
          <w:color w:val="auto"/>
          <w:position w:val="-10"/>
          <w:vertAlign w:val="subscript"/>
        </w:rPr>
        <w:t>60</w:t>
      </w:r>
      <w:r w:rsidRPr="001B1DA3">
        <w:rPr>
          <w:color w:val="auto"/>
          <w:position w:val="-10"/>
        </w:rPr>
        <w:t>-</w:t>
      </w:r>
      <w:r w:rsidRPr="001B1DA3">
        <w:rPr>
          <w:color w:val="auto"/>
          <w:position w:val="-10"/>
        </w:rPr>
        <w:tab/>
        <w:t>średnica oczek sita, przez które przechodzi 60% gruntu, (mm),</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d</w:t>
      </w:r>
      <w:r w:rsidRPr="001B1DA3">
        <w:rPr>
          <w:color w:val="auto"/>
          <w:position w:val="-10"/>
          <w:vertAlign w:val="subscript"/>
        </w:rPr>
        <w:t>10</w:t>
      </w:r>
      <w:r w:rsidRPr="001B1DA3">
        <w:rPr>
          <w:color w:val="auto"/>
          <w:position w:val="-10"/>
        </w:rPr>
        <w:t>-</w:t>
      </w:r>
      <w:r w:rsidRPr="001B1DA3">
        <w:rPr>
          <w:color w:val="auto"/>
          <w:position w:val="-10"/>
        </w:rPr>
        <w:tab/>
        <w:t>średnica oczek sita, przez które przechodzi 10% gruntu, (mm).</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Wskaźnik odkształcenia gruntu - wielkość charakteryzująca stan zagęszczenia gruntu, określona wg wzoru: </w: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center"/>
        <w:textAlignment w:val="baseline"/>
        <w:rPr>
          <w:color w:val="auto"/>
          <w:szCs w:val="24"/>
        </w:rPr>
      </w:pPr>
      <w:r w:rsidRPr="001B1DA3">
        <w:rPr>
          <w:color w:val="auto"/>
          <w:szCs w:val="24"/>
        </w:rPr>
        <w:object w:dxaOrig="720" w:dyaOrig="600">
          <v:shape id="_x0000_i1029" type="#_x0000_t75" style="width:36.75pt;height:30pt" o:ole="" filled="t">
            <v:fill color2="black"/>
            <v:imagedata r:id="rId33" o:title=""/>
          </v:shape>
          <o:OLEObject Type="Embed" ProgID="Equation.3" ShapeID="_x0000_i1029" DrawAspect="Content" ObjectID="_1586095225" r:id="rId34"/>
        </w:object>
      </w:r>
    </w:p>
    <w:p w:rsidR="001B1DA3" w:rsidRPr="001B1DA3" w:rsidRDefault="001B1DA3" w:rsidP="001B1DA3">
      <w:pPr>
        <w:pStyle w:val="Akapitzlist"/>
        <w:tabs>
          <w:tab w:val="right" w:pos="-1985"/>
          <w:tab w:val="left" w:pos="357"/>
          <w:tab w:val="left" w:pos="56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567"/>
        <w:jc w:val="both"/>
        <w:textAlignment w:val="baseline"/>
        <w:rPr>
          <w:color w:val="auto"/>
          <w:szCs w:val="24"/>
        </w:rPr>
      </w:pPr>
      <w:r w:rsidRPr="001B1DA3">
        <w:rPr>
          <w:color w:val="auto"/>
          <w:szCs w:val="24"/>
        </w:rPr>
        <w:t>gdzie:</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E</w:t>
      </w:r>
      <w:r w:rsidRPr="001B1DA3">
        <w:rPr>
          <w:color w:val="auto"/>
          <w:position w:val="-10"/>
          <w:vertAlign w:val="subscript"/>
        </w:rPr>
        <w:t>1</w:t>
      </w:r>
      <w:r w:rsidRPr="001B1DA3">
        <w:rPr>
          <w:color w:val="auto"/>
          <w:position w:val="-10"/>
        </w:rPr>
        <w:t>- moduł odkształcenia gruntu oznaczony w pierwszym obciążeniu badanej warstwy zgodnie z PN-S-02205:1998,</w:t>
      </w:r>
    </w:p>
    <w:p w:rsidR="001B1DA3" w:rsidRPr="001B1DA3" w:rsidRDefault="001B1DA3" w:rsidP="001B1DA3">
      <w:pPr>
        <w:pStyle w:val="Akapitzlist"/>
        <w:tabs>
          <w:tab w:val="right" w:pos="-1985"/>
          <w:tab w:val="left" w:pos="357"/>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993" w:hanging="426"/>
        <w:jc w:val="both"/>
        <w:textAlignment w:val="baseline"/>
        <w:rPr>
          <w:color w:val="auto"/>
          <w:position w:val="-10"/>
        </w:rPr>
      </w:pPr>
      <w:r w:rsidRPr="001B1DA3">
        <w:rPr>
          <w:color w:val="auto"/>
          <w:position w:val="-10"/>
        </w:rPr>
        <w:t>E</w:t>
      </w:r>
      <w:r w:rsidRPr="001B1DA3">
        <w:rPr>
          <w:color w:val="auto"/>
          <w:position w:val="-10"/>
          <w:vertAlign w:val="subscript"/>
        </w:rPr>
        <w:t>2</w:t>
      </w:r>
      <w:r w:rsidRPr="001B1DA3">
        <w:rPr>
          <w:color w:val="auto"/>
          <w:position w:val="-10"/>
        </w:rPr>
        <w:t>- moduł odkształcenia gruntu oznaczony w powtórnym obciążeniu badanej warstwy zgodnie z PN-S-02205:1998.</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Podłoże nawierzchni– grunt rodzimy lub nasypowy leżący bezpośrednio pod konstrukcją nawierzchni do głębokości przemarzania, nie mniej jednak niż do głębokości 1 m od zaprojektowanej powierzchni robót ziemnych.</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Podłoże budowli ziemnej (nasypu i wykopu) – strefa gruntu rodzimego poniżej spodu budowli, w której właściwości gruntu mają wpływ na projektowanie, wykonanie i eksploatację budowli.</w:t>
      </w:r>
    </w:p>
    <w:p w:rsidR="001B1DA3" w:rsidRPr="001B1DA3" w:rsidRDefault="001B1DA3" w:rsidP="00912E71">
      <w:pPr>
        <w:pStyle w:val="Akapitzlist"/>
        <w:numPr>
          <w:ilvl w:val="0"/>
          <w:numId w:val="119"/>
        </w:numPr>
        <w:tabs>
          <w:tab w:val="right" w:pos="-1985"/>
          <w:tab w:val="left" w:pos="357"/>
          <w:tab w:val="left" w:pos="709"/>
          <w:tab w:val="left" w:pos="851"/>
          <w:tab w:val="left" w:pos="1276"/>
          <w:tab w:val="left" w:pos="1701"/>
          <w:tab w:val="left" w:pos="2126"/>
          <w:tab w:val="left" w:pos="2552"/>
          <w:tab w:val="left" w:pos="3402"/>
          <w:tab w:val="left" w:pos="6804"/>
          <w:tab w:val="left" w:pos="7655"/>
          <w:tab w:val="left" w:pos="8505"/>
        </w:tabs>
        <w:suppressAutoHyphens/>
        <w:overflowPunct w:val="0"/>
        <w:autoSpaceDE w:val="0"/>
        <w:spacing w:before="120"/>
        <w:ind w:left="709" w:hanging="709"/>
        <w:jc w:val="both"/>
        <w:textAlignment w:val="baseline"/>
        <w:rPr>
          <w:color w:val="auto"/>
          <w:szCs w:val="24"/>
        </w:rPr>
      </w:pPr>
      <w:r w:rsidRPr="001B1DA3">
        <w:rPr>
          <w:color w:val="auto"/>
          <w:szCs w:val="24"/>
        </w:rPr>
        <w:t xml:space="preserve">Pozostałe określenia podstawowe są zgodne z obowiązującymi, odpowiednimi polskimi normami i z definicjami podanymi w ST </w:t>
      </w:r>
      <w:r w:rsidR="00096266">
        <w:rPr>
          <w:color w:val="auto"/>
          <w:szCs w:val="24"/>
        </w:rPr>
        <w:t>D-00.00.00</w:t>
      </w:r>
      <w:r w:rsidRPr="001B1DA3">
        <w:rPr>
          <w:color w:val="auto"/>
          <w:szCs w:val="24"/>
        </w:rPr>
        <w:t xml:space="preserve"> „Wymagania ogólne” </w:t>
      </w:r>
    </w:p>
    <w:p w:rsidR="0095076F" w:rsidRPr="0095076F" w:rsidRDefault="0095076F" w:rsidP="00207A85">
      <w:pPr>
        <w:widowControl w:val="0"/>
        <w:shd w:val="clear" w:color="auto" w:fill="FFFFFF"/>
        <w:autoSpaceDE w:val="0"/>
        <w:autoSpaceDN w:val="0"/>
        <w:adjustRightInd w:val="0"/>
        <w:spacing w:before="0"/>
        <w:ind w:left="19" w:right="24" w:firstLine="662"/>
        <w:jc w:val="both"/>
        <w:rPr>
          <w:rFonts w:cs="Arial"/>
          <w:color w:val="auto"/>
        </w:rPr>
      </w:pPr>
    </w:p>
    <w:p w:rsidR="0095076F" w:rsidRPr="0095076F" w:rsidRDefault="0095076F" w:rsidP="00912E71">
      <w:pPr>
        <w:widowControl w:val="0"/>
        <w:numPr>
          <w:ilvl w:val="1"/>
          <w:numId w:val="41"/>
        </w:numPr>
        <w:shd w:val="clear" w:color="auto" w:fill="FFFFFF"/>
        <w:autoSpaceDE w:val="0"/>
        <w:autoSpaceDN w:val="0"/>
        <w:adjustRightInd w:val="0"/>
        <w:spacing w:before="0"/>
        <w:rPr>
          <w:rFonts w:cs="Arial"/>
          <w:b/>
          <w:bCs/>
          <w:color w:val="auto"/>
          <w:spacing w:val="-4"/>
        </w:rPr>
      </w:pPr>
      <w:r w:rsidRPr="0095076F">
        <w:rPr>
          <w:rFonts w:cs="Arial"/>
          <w:b/>
          <w:bCs/>
          <w:color w:val="auto"/>
          <w:spacing w:val="-4"/>
        </w:rPr>
        <w:t>Ogólne wymagania dotyczące robót</w:t>
      </w:r>
    </w:p>
    <w:p w:rsidR="0095076F" w:rsidRPr="0095076F" w:rsidRDefault="0095076F" w:rsidP="0099411C">
      <w:pPr>
        <w:widowControl w:val="0"/>
        <w:shd w:val="clear" w:color="auto" w:fill="FFFFFF"/>
        <w:autoSpaceDE w:val="0"/>
        <w:autoSpaceDN w:val="0"/>
        <w:adjustRightInd w:val="0"/>
        <w:spacing w:before="0"/>
        <w:ind w:right="24"/>
        <w:jc w:val="both"/>
        <w:rPr>
          <w:rFonts w:cs="Arial"/>
          <w:color w:val="auto"/>
        </w:rPr>
      </w:pPr>
      <w:r w:rsidRPr="0095076F">
        <w:rPr>
          <w:rFonts w:cs="Arial"/>
          <w:color w:val="auto"/>
          <w:spacing w:val="-3"/>
        </w:rPr>
        <w:t xml:space="preserve">Wykonawca jest odpowiedzialny za jakość wykonania robót oraz za zgodność </w:t>
      </w:r>
      <w:r w:rsidRPr="0095076F">
        <w:rPr>
          <w:rFonts w:cs="Arial"/>
          <w:color w:val="auto"/>
          <w:spacing w:val="-6"/>
        </w:rPr>
        <w:t xml:space="preserve">z Dokumentacją Projektową, ST i poleceniami </w:t>
      </w:r>
      <w:r w:rsidRPr="0095076F">
        <w:rPr>
          <w:rFonts w:cs="Arial"/>
          <w:color w:val="auto"/>
        </w:rPr>
        <w:t>Inspektora Nadzoru Inwestorskiego</w:t>
      </w:r>
      <w:r w:rsidRPr="0095076F">
        <w:rPr>
          <w:rFonts w:cs="Arial"/>
          <w:color w:val="auto"/>
          <w:spacing w:val="-6"/>
        </w:rPr>
        <w:t>.</w:t>
      </w:r>
    </w:p>
    <w:p w:rsidR="0095076F" w:rsidRPr="0095076F" w:rsidRDefault="0095076F" w:rsidP="0099411C">
      <w:pPr>
        <w:widowControl w:val="0"/>
        <w:shd w:val="clear" w:color="auto" w:fill="FFFFFF"/>
        <w:autoSpaceDE w:val="0"/>
        <w:autoSpaceDN w:val="0"/>
        <w:adjustRightInd w:val="0"/>
        <w:spacing w:before="0"/>
        <w:ind w:right="19"/>
        <w:jc w:val="both"/>
        <w:rPr>
          <w:rFonts w:cs="Arial"/>
          <w:color w:val="auto"/>
          <w:spacing w:val="-9"/>
        </w:rPr>
      </w:pPr>
      <w:r w:rsidRPr="0095076F">
        <w:rPr>
          <w:rFonts w:cs="Arial"/>
          <w:color w:val="auto"/>
          <w:spacing w:val="-2"/>
        </w:rPr>
        <w:t xml:space="preserve">Ogólne wymagania dotyczące robót podano w ST D.00.00.00. „Wymagania </w:t>
      </w:r>
      <w:r w:rsidRPr="0095076F">
        <w:rPr>
          <w:rFonts w:cs="Arial"/>
          <w:color w:val="auto"/>
          <w:spacing w:val="-9"/>
        </w:rPr>
        <w:t>ogólne".</w:t>
      </w:r>
    </w:p>
    <w:p w:rsidR="0095076F" w:rsidRPr="0095076F" w:rsidRDefault="0095076F" w:rsidP="00207A85">
      <w:pPr>
        <w:widowControl w:val="0"/>
        <w:shd w:val="clear" w:color="auto" w:fill="FFFFFF"/>
        <w:autoSpaceDE w:val="0"/>
        <w:autoSpaceDN w:val="0"/>
        <w:adjustRightInd w:val="0"/>
        <w:spacing w:before="0"/>
        <w:ind w:left="24" w:right="19" w:firstLine="876"/>
        <w:jc w:val="both"/>
        <w:rPr>
          <w:rFonts w:cs="Arial"/>
          <w:color w:val="auto"/>
          <w:spacing w:val="-9"/>
        </w:rPr>
      </w:pPr>
    </w:p>
    <w:p w:rsidR="0095076F" w:rsidRPr="0095076F" w:rsidRDefault="0095076F" w:rsidP="00912E71">
      <w:pPr>
        <w:widowControl w:val="0"/>
        <w:numPr>
          <w:ilvl w:val="0"/>
          <w:numId w:val="41"/>
        </w:numPr>
        <w:shd w:val="clear" w:color="auto" w:fill="FFFFFF"/>
        <w:autoSpaceDE w:val="0"/>
        <w:autoSpaceDN w:val="0"/>
        <w:adjustRightInd w:val="0"/>
        <w:spacing w:before="0"/>
        <w:ind w:left="403" w:hanging="403"/>
        <w:rPr>
          <w:rFonts w:cs="Arial"/>
          <w:b/>
          <w:bCs/>
          <w:color w:val="auto"/>
          <w:w w:val="104"/>
        </w:rPr>
      </w:pPr>
      <w:r w:rsidRPr="0095076F">
        <w:rPr>
          <w:rFonts w:cs="Arial"/>
          <w:b/>
          <w:bCs/>
          <w:color w:val="auto"/>
          <w:w w:val="104"/>
        </w:rPr>
        <w:t>Materiały</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spacing w:val="-7"/>
        </w:rPr>
      </w:pPr>
      <w:r w:rsidRPr="0095076F">
        <w:rPr>
          <w:rFonts w:cs="Arial"/>
          <w:color w:val="auto"/>
          <w:spacing w:val="-3"/>
        </w:rPr>
        <w:t xml:space="preserve">Materiał występujący w podłożu wykopu jest gruntem rodzimym, który będzie stanowił podłoże nawierzchni. Zgodnie z Katalogiem typowych konstrukcji nawierzchni </w:t>
      </w:r>
      <w:r w:rsidRPr="0095076F">
        <w:rPr>
          <w:rFonts w:cs="Arial"/>
          <w:color w:val="auto"/>
          <w:spacing w:val="-2"/>
        </w:rPr>
        <w:t>podatnych i półsztywnych [12] powinien charakteryzować się grupą nośności G</w:t>
      </w:r>
      <w:r w:rsidRPr="0095076F">
        <w:rPr>
          <w:rFonts w:cs="Arial"/>
          <w:color w:val="auto"/>
          <w:spacing w:val="-2"/>
          <w:vertAlign w:val="subscript"/>
        </w:rPr>
        <w:t>1</w:t>
      </w:r>
      <w:r w:rsidRPr="0095076F">
        <w:rPr>
          <w:rFonts w:cs="Arial"/>
          <w:color w:val="auto"/>
          <w:spacing w:val="-2"/>
        </w:rPr>
        <w:t xml:space="preserve">. Gdy </w:t>
      </w:r>
      <w:r w:rsidRPr="0095076F">
        <w:rPr>
          <w:rFonts w:cs="Arial"/>
          <w:color w:val="auto"/>
          <w:spacing w:val="-6"/>
        </w:rPr>
        <w:t xml:space="preserve">podłoże nawierzchni zaklasyfikowano do innej grupy nośności, należy podłoże doprowadzić </w:t>
      </w:r>
      <w:r w:rsidRPr="0095076F">
        <w:rPr>
          <w:rFonts w:cs="Arial"/>
          <w:color w:val="auto"/>
          <w:spacing w:val="-7"/>
        </w:rPr>
        <w:t xml:space="preserve">do grupy nośności </w:t>
      </w:r>
      <w:r w:rsidRPr="0095076F">
        <w:rPr>
          <w:rFonts w:cs="Arial"/>
          <w:color w:val="auto"/>
          <w:spacing w:val="-2"/>
        </w:rPr>
        <w:t>G</w:t>
      </w:r>
      <w:r w:rsidRPr="0095076F">
        <w:rPr>
          <w:rFonts w:cs="Arial"/>
          <w:color w:val="auto"/>
          <w:spacing w:val="-2"/>
          <w:vertAlign w:val="subscript"/>
        </w:rPr>
        <w:t>1</w:t>
      </w:r>
      <w:r w:rsidRPr="0095076F">
        <w:rPr>
          <w:rFonts w:cs="Arial"/>
          <w:smallCaps/>
          <w:color w:val="auto"/>
          <w:spacing w:val="-7"/>
        </w:rPr>
        <w:t xml:space="preserve"> </w:t>
      </w:r>
      <w:r w:rsidRPr="0095076F">
        <w:rPr>
          <w:rFonts w:cs="Arial"/>
          <w:color w:val="auto"/>
          <w:spacing w:val="-7"/>
        </w:rPr>
        <w:t xml:space="preserve">zgodnie </w:t>
      </w:r>
      <w:r w:rsidRPr="0095076F">
        <w:rPr>
          <w:rFonts w:cs="Arial"/>
          <w:i/>
          <w:iCs/>
          <w:color w:val="auto"/>
          <w:spacing w:val="-7"/>
        </w:rPr>
        <w:t xml:space="preserve">z </w:t>
      </w:r>
      <w:r w:rsidRPr="0095076F">
        <w:rPr>
          <w:rFonts w:cs="Arial"/>
          <w:color w:val="auto"/>
          <w:spacing w:val="-7"/>
        </w:rPr>
        <w:t>dokumentacja projektową.</w:t>
      </w:r>
    </w:p>
    <w:p w:rsidR="0095076F" w:rsidRPr="0095076F" w:rsidRDefault="0095076F" w:rsidP="00207A85">
      <w:pPr>
        <w:widowControl w:val="0"/>
        <w:shd w:val="clear" w:color="auto" w:fill="FFFFFF"/>
        <w:autoSpaceDE w:val="0"/>
        <w:autoSpaceDN w:val="0"/>
        <w:adjustRightInd w:val="0"/>
        <w:spacing w:before="0"/>
        <w:ind w:left="5" w:right="5" w:firstLine="672"/>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5"/>
        <w:rPr>
          <w:rFonts w:cs="Arial"/>
          <w:b/>
          <w:bCs/>
          <w:color w:val="auto"/>
          <w:w w:val="103"/>
        </w:rPr>
      </w:pPr>
      <w:r w:rsidRPr="0095076F">
        <w:rPr>
          <w:rFonts w:cs="Arial"/>
          <w:b/>
          <w:bCs/>
          <w:color w:val="auto"/>
          <w:w w:val="103"/>
        </w:rPr>
        <w:t>3. Sprzęt</w:t>
      </w:r>
    </w:p>
    <w:p w:rsidR="0095076F" w:rsidRPr="0095076F" w:rsidRDefault="0095076F" w:rsidP="00207A85">
      <w:pPr>
        <w:widowControl w:val="0"/>
        <w:shd w:val="clear" w:color="auto" w:fill="FFFFFF"/>
        <w:autoSpaceDE w:val="0"/>
        <w:autoSpaceDN w:val="0"/>
        <w:adjustRightInd w:val="0"/>
        <w:spacing w:before="0"/>
        <w:ind w:left="5"/>
        <w:rPr>
          <w:rFonts w:cs="Arial"/>
          <w:b/>
          <w:bCs/>
          <w:color w:val="auto"/>
          <w:spacing w:val="-11"/>
          <w:w w:val="103"/>
        </w:rPr>
      </w:pPr>
      <w:r w:rsidRPr="0095076F">
        <w:rPr>
          <w:rFonts w:cs="Arial"/>
          <w:b/>
          <w:bCs/>
          <w:color w:val="auto"/>
          <w:spacing w:val="-11"/>
          <w:w w:val="103"/>
        </w:rPr>
        <w:t>3.1. Ogólne wymagania</w:t>
      </w:r>
    </w:p>
    <w:p w:rsidR="0095076F" w:rsidRPr="0095076F" w:rsidRDefault="0095076F" w:rsidP="00793F69">
      <w:pPr>
        <w:widowControl w:val="0"/>
        <w:shd w:val="clear" w:color="auto" w:fill="FFFFFF"/>
        <w:autoSpaceDE w:val="0"/>
        <w:autoSpaceDN w:val="0"/>
        <w:adjustRightInd w:val="0"/>
        <w:spacing w:before="0"/>
        <w:rPr>
          <w:rFonts w:cs="Arial"/>
          <w:color w:val="auto"/>
          <w:spacing w:val="-7"/>
        </w:rPr>
      </w:pPr>
      <w:r w:rsidRPr="0095076F">
        <w:rPr>
          <w:rFonts w:cs="Arial"/>
          <w:color w:val="auto"/>
          <w:spacing w:val="-7"/>
        </w:rPr>
        <w:t>Ogólne wymagania i ustalenia dotyczące sprzętu określono w ST D.0</w:t>
      </w:r>
      <w:r w:rsidR="00FB23A3">
        <w:rPr>
          <w:rFonts w:cs="Arial"/>
          <w:color w:val="auto"/>
          <w:spacing w:val="-7"/>
        </w:rPr>
        <w:t>0</w:t>
      </w:r>
      <w:r w:rsidRPr="0095076F">
        <w:rPr>
          <w:rFonts w:cs="Arial"/>
          <w:color w:val="auto"/>
          <w:spacing w:val="-7"/>
        </w:rPr>
        <w:t>.00.0</w:t>
      </w:r>
      <w:r w:rsidR="00FB23A3">
        <w:rPr>
          <w:rFonts w:cs="Arial"/>
          <w:color w:val="auto"/>
          <w:spacing w:val="-7"/>
        </w:rPr>
        <w:t>0</w:t>
      </w:r>
      <w:r w:rsidRPr="0095076F">
        <w:rPr>
          <w:rFonts w:cs="Arial"/>
          <w:color w:val="auto"/>
          <w:spacing w:val="-7"/>
        </w:rPr>
        <w:t>.</w:t>
      </w:r>
    </w:p>
    <w:p w:rsidR="0095076F" w:rsidRPr="0095076F" w:rsidRDefault="0095076F" w:rsidP="00207A85">
      <w:pPr>
        <w:widowControl w:val="0"/>
        <w:shd w:val="clear" w:color="auto" w:fill="FFFFFF"/>
        <w:autoSpaceDE w:val="0"/>
        <w:autoSpaceDN w:val="0"/>
        <w:adjustRightInd w:val="0"/>
        <w:spacing w:before="0"/>
        <w:ind w:left="658"/>
        <w:rPr>
          <w:rFonts w:cs="Arial"/>
          <w:color w:val="auto"/>
        </w:rPr>
      </w:pPr>
    </w:p>
    <w:p w:rsidR="0095076F" w:rsidRDefault="0095076F" w:rsidP="00207A85">
      <w:pPr>
        <w:widowControl w:val="0"/>
        <w:shd w:val="clear" w:color="auto" w:fill="FFFFFF"/>
        <w:autoSpaceDE w:val="0"/>
        <w:autoSpaceDN w:val="0"/>
        <w:adjustRightInd w:val="0"/>
        <w:spacing w:before="0"/>
        <w:ind w:right="10"/>
        <w:jc w:val="both"/>
        <w:rPr>
          <w:rFonts w:cs="Arial"/>
          <w:color w:val="auto"/>
          <w:spacing w:val="-8"/>
        </w:rPr>
      </w:pPr>
      <w:r w:rsidRPr="0095076F">
        <w:rPr>
          <w:rFonts w:cs="Arial"/>
          <w:b/>
          <w:bCs/>
          <w:color w:val="auto"/>
          <w:spacing w:val="-6"/>
        </w:rPr>
        <w:t xml:space="preserve">3.2. Roboty ziemne związane z wykonaniem wykopów </w:t>
      </w:r>
      <w:r w:rsidRPr="0095076F">
        <w:rPr>
          <w:rFonts w:cs="Arial"/>
          <w:color w:val="auto"/>
          <w:spacing w:val="-6"/>
        </w:rPr>
        <w:t xml:space="preserve">prowadzone będą ręcznie </w:t>
      </w:r>
      <w:r w:rsidRPr="0095076F">
        <w:rPr>
          <w:rFonts w:cs="Arial"/>
          <w:color w:val="auto"/>
          <w:spacing w:val="-5"/>
        </w:rPr>
        <w:t xml:space="preserve">i mechanicznie i przy użyciu sprzętu mechanicznego do robót ziemnych, zaakceptowanego </w:t>
      </w:r>
      <w:r w:rsidRPr="0095076F">
        <w:rPr>
          <w:rFonts w:cs="Arial"/>
          <w:color w:val="auto"/>
          <w:spacing w:val="-8"/>
        </w:rPr>
        <w:t xml:space="preserve">przez </w:t>
      </w:r>
      <w:r w:rsidRPr="0095076F">
        <w:rPr>
          <w:rFonts w:cs="Arial"/>
          <w:color w:val="auto"/>
        </w:rPr>
        <w:t>Inspektora Nadzoru Inwestorskiego</w:t>
      </w:r>
      <w:r w:rsidRPr="0095076F">
        <w:rPr>
          <w:rFonts w:cs="Arial"/>
          <w:color w:val="auto"/>
          <w:spacing w:val="-8"/>
        </w:rPr>
        <w:t xml:space="preserve"> i podanego w ST D.02.03.01.</w:t>
      </w:r>
    </w:p>
    <w:p w:rsidR="0095076F" w:rsidRPr="0095076F" w:rsidRDefault="0095076F" w:rsidP="00207A85">
      <w:pPr>
        <w:widowControl w:val="0"/>
        <w:shd w:val="clear" w:color="auto" w:fill="FFFFFF"/>
        <w:autoSpaceDE w:val="0"/>
        <w:autoSpaceDN w:val="0"/>
        <w:adjustRightInd w:val="0"/>
        <w:spacing w:before="0"/>
        <w:ind w:right="10"/>
        <w:jc w:val="both"/>
        <w:rPr>
          <w:rFonts w:cs="Arial"/>
          <w:color w:val="auto"/>
        </w:rPr>
      </w:pPr>
    </w:p>
    <w:p w:rsidR="0095076F" w:rsidRPr="0095076F" w:rsidRDefault="0095076F" w:rsidP="00912E71">
      <w:pPr>
        <w:widowControl w:val="0"/>
        <w:numPr>
          <w:ilvl w:val="0"/>
          <w:numId w:val="42"/>
        </w:numPr>
        <w:shd w:val="clear" w:color="auto" w:fill="FFFFFF"/>
        <w:tabs>
          <w:tab w:val="num" w:pos="284"/>
        </w:tabs>
        <w:autoSpaceDE w:val="0"/>
        <w:autoSpaceDN w:val="0"/>
        <w:adjustRightInd w:val="0"/>
        <w:spacing w:before="0"/>
        <w:ind w:left="284" w:hanging="284"/>
        <w:rPr>
          <w:rFonts w:cs="Arial"/>
          <w:b/>
          <w:bCs/>
          <w:color w:val="auto"/>
          <w:w w:val="104"/>
        </w:rPr>
      </w:pPr>
      <w:r w:rsidRPr="0095076F">
        <w:rPr>
          <w:rFonts w:cs="Arial"/>
          <w:b/>
          <w:bCs/>
          <w:color w:val="auto"/>
          <w:w w:val="104"/>
        </w:rPr>
        <w:t>Transport</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spacing w:val="-8"/>
        </w:rPr>
      </w:pPr>
      <w:r w:rsidRPr="0095076F">
        <w:rPr>
          <w:rFonts w:cs="Arial"/>
          <w:color w:val="auto"/>
          <w:spacing w:val="-3"/>
        </w:rPr>
        <w:t xml:space="preserve">Transport gruntu z wykopu odbywać się będzie samowyładowczymi środkami </w:t>
      </w:r>
      <w:r w:rsidRPr="0095076F">
        <w:rPr>
          <w:rFonts w:cs="Arial"/>
          <w:color w:val="auto"/>
          <w:spacing w:val="-8"/>
        </w:rPr>
        <w:t>transportu (samochody, ciągniki z przyczepami).</w:t>
      </w:r>
    </w:p>
    <w:p w:rsidR="0095076F" w:rsidRPr="0095076F" w:rsidRDefault="0095076F" w:rsidP="00207A85">
      <w:pPr>
        <w:widowControl w:val="0"/>
        <w:shd w:val="clear" w:color="auto" w:fill="FFFFFF"/>
        <w:autoSpaceDE w:val="0"/>
        <w:autoSpaceDN w:val="0"/>
        <w:adjustRightInd w:val="0"/>
        <w:spacing w:before="0"/>
        <w:ind w:left="5" w:right="5" w:firstLine="672"/>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14"/>
        <w:rPr>
          <w:rFonts w:cs="Arial"/>
          <w:b/>
          <w:bCs/>
          <w:color w:val="auto"/>
          <w:spacing w:val="-6"/>
        </w:rPr>
      </w:pPr>
      <w:r w:rsidRPr="0095076F">
        <w:rPr>
          <w:rFonts w:cs="Arial"/>
          <w:b/>
          <w:bCs/>
          <w:color w:val="auto"/>
          <w:spacing w:val="-6"/>
        </w:rPr>
        <w:t>5. Wykonanie robót</w:t>
      </w:r>
    </w:p>
    <w:p w:rsidR="0095076F" w:rsidRPr="0095076F" w:rsidRDefault="0095076F" w:rsidP="00207A85">
      <w:pPr>
        <w:widowControl w:val="0"/>
        <w:shd w:val="clear" w:color="auto" w:fill="FFFFFF"/>
        <w:autoSpaceDE w:val="0"/>
        <w:autoSpaceDN w:val="0"/>
        <w:adjustRightInd w:val="0"/>
        <w:spacing w:before="0"/>
        <w:ind w:left="10"/>
        <w:rPr>
          <w:rFonts w:cs="Arial"/>
          <w:b/>
          <w:bCs/>
          <w:color w:val="auto"/>
          <w:spacing w:val="-8"/>
        </w:rPr>
      </w:pPr>
      <w:r w:rsidRPr="0095076F">
        <w:rPr>
          <w:rFonts w:cs="Arial"/>
          <w:b/>
          <w:bCs/>
          <w:color w:val="auto"/>
          <w:spacing w:val="-8"/>
        </w:rPr>
        <w:t>5.1. Ogólne warunki wykonania robot</w:t>
      </w:r>
    </w:p>
    <w:p w:rsidR="0095076F" w:rsidRPr="0095076F" w:rsidRDefault="0095076F" w:rsidP="00793F69">
      <w:pPr>
        <w:widowControl w:val="0"/>
        <w:shd w:val="clear" w:color="auto" w:fill="FFFFFF"/>
        <w:autoSpaceDE w:val="0"/>
        <w:autoSpaceDN w:val="0"/>
        <w:adjustRightInd w:val="0"/>
        <w:spacing w:before="0"/>
        <w:rPr>
          <w:rFonts w:cs="Arial"/>
          <w:color w:val="auto"/>
        </w:rPr>
      </w:pPr>
      <w:r w:rsidRPr="0095076F">
        <w:rPr>
          <w:rFonts w:cs="Arial"/>
          <w:color w:val="auto"/>
          <w:spacing w:val="-8"/>
        </w:rPr>
        <w:t>Ogólne warunki wykonania robót podano w ST D.00.00.00 „Wymagania ogólne".</w:t>
      </w:r>
    </w:p>
    <w:p w:rsidR="0095076F" w:rsidRPr="0095076F" w:rsidRDefault="0095076F" w:rsidP="00793F69">
      <w:pPr>
        <w:widowControl w:val="0"/>
        <w:shd w:val="clear" w:color="auto" w:fill="FFFFFF"/>
        <w:autoSpaceDE w:val="0"/>
        <w:autoSpaceDN w:val="0"/>
        <w:adjustRightInd w:val="0"/>
        <w:spacing w:before="0"/>
        <w:ind w:left="10" w:right="5"/>
        <w:jc w:val="both"/>
        <w:rPr>
          <w:rFonts w:cs="Arial"/>
          <w:color w:val="auto"/>
        </w:rPr>
      </w:pPr>
      <w:r w:rsidRPr="0095076F">
        <w:rPr>
          <w:rFonts w:cs="Arial"/>
          <w:color w:val="auto"/>
          <w:spacing w:val="-5"/>
        </w:rPr>
        <w:t xml:space="preserve">Wykonywanie wykopów może nastąpić po wykonaniu robót przygotowawczych </w:t>
      </w:r>
      <w:r w:rsidRPr="0095076F">
        <w:rPr>
          <w:rFonts w:cs="Arial"/>
          <w:color w:val="auto"/>
          <w:spacing w:val="-7"/>
        </w:rPr>
        <w:t xml:space="preserve">zgodnie ze Specyfikacją Techniczną D.01.02.02 po wyrażeniu zgody przez </w:t>
      </w:r>
      <w:r w:rsidRPr="0095076F">
        <w:rPr>
          <w:rFonts w:cs="Arial"/>
          <w:color w:val="auto"/>
        </w:rPr>
        <w:t>Inspektora Nadzoru Inwestorskiego</w:t>
      </w:r>
      <w:r w:rsidRPr="0095076F">
        <w:rPr>
          <w:rFonts w:cs="Arial"/>
          <w:color w:val="auto"/>
          <w:spacing w:val="-7"/>
        </w:rPr>
        <w:t>.</w:t>
      </w:r>
    </w:p>
    <w:p w:rsidR="0095076F" w:rsidRPr="0095076F" w:rsidRDefault="0095076F" w:rsidP="00793F69">
      <w:pPr>
        <w:widowControl w:val="0"/>
        <w:shd w:val="clear" w:color="auto" w:fill="FFFFFF"/>
        <w:autoSpaceDE w:val="0"/>
        <w:autoSpaceDN w:val="0"/>
        <w:adjustRightInd w:val="0"/>
        <w:spacing w:before="0"/>
        <w:ind w:left="10" w:right="5"/>
        <w:jc w:val="both"/>
        <w:rPr>
          <w:rFonts w:cs="Arial"/>
          <w:color w:val="auto"/>
          <w:spacing w:val="-8"/>
        </w:rPr>
      </w:pPr>
      <w:r w:rsidRPr="0095076F">
        <w:rPr>
          <w:rFonts w:cs="Arial"/>
          <w:color w:val="auto"/>
          <w:spacing w:val="-6"/>
        </w:rPr>
        <w:t xml:space="preserve">Oznakowanie robót prowadzonych w pasie drogowym należy wykonać zgodnie z </w:t>
      </w:r>
      <w:r w:rsidRPr="0095076F">
        <w:rPr>
          <w:rFonts w:cs="Arial"/>
          <w:color w:val="auto"/>
          <w:spacing w:val="-8"/>
        </w:rPr>
        <w:t>„Instrukcją oznakowania robót prowadzonych w pasie drogowym" oraz zaopiniowanym i zatwierdzonym projektem organizacji ruchu na czas budowy (sporządzonym przez Wykonawcę).</w:t>
      </w:r>
    </w:p>
    <w:p w:rsidR="0095076F" w:rsidRPr="0095076F" w:rsidRDefault="0095076F" w:rsidP="00207A85">
      <w:pPr>
        <w:widowControl w:val="0"/>
        <w:shd w:val="clear" w:color="auto" w:fill="FFFFFF"/>
        <w:autoSpaceDE w:val="0"/>
        <w:autoSpaceDN w:val="0"/>
        <w:adjustRightInd w:val="0"/>
        <w:spacing w:before="0"/>
        <w:ind w:left="10" w:right="5" w:firstLine="662"/>
        <w:jc w:val="both"/>
        <w:rPr>
          <w:rFonts w:cs="Arial"/>
          <w:b/>
          <w:color w:val="auto"/>
        </w:rPr>
      </w:pPr>
    </w:p>
    <w:p w:rsidR="0095076F" w:rsidRPr="0095076F" w:rsidRDefault="0095076F" w:rsidP="00207A85">
      <w:pPr>
        <w:widowControl w:val="0"/>
        <w:shd w:val="clear" w:color="auto" w:fill="FFFFFF"/>
        <w:autoSpaceDE w:val="0"/>
        <w:autoSpaceDN w:val="0"/>
        <w:adjustRightInd w:val="0"/>
        <w:spacing w:before="0"/>
        <w:ind w:left="10"/>
        <w:rPr>
          <w:rFonts w:cs="Arial"/>
          <w:b/>
          <w:bCs/>
          <w:color w:val="auto"/>
          <w:spacing w:val="-9"/>
        </w:rPr>
      </w:pPr>
      <w:r w:rsidRPr="0095076F">
        <w:rPr>
          <w:rFonts w:cs="Arial"/>
          <w:b/>
          <w:color w:val="auto"/>
          <w:spacing w:val="-9"/>
        </w:rPr>
        <w:t xml:space="preserve">5.2. </w:t>
      </w:r>
      <w:r w:rsidRPr="0095076F">
        <w:rPr>
          <w:rFonts w:cs="Arial"/>
          <w:b/>
          <w:bCs/>
          <w:color w:val="auto"/>
          <w:spacing w:val="-9"/>
        </w:rPr>
        <w:t>Wykonanie wykopów</w:t>
      </w:r>
    </w:p>
    <w:p w:rsidR="0095076F" w:rsidRPr="0095076F" w:rsidRDefault="0095076F" w:rsidP="00207A85">
      <w:pPr>
        <w:widowControl w:val="0"/>
        <w:shd w:val="clear" w:color="auto" w:fill="FFFFFF"/>
        <w:autoSpaceDE w:val="0"/>
        <w:autoSpaceDN w:val="0"/>
        <w:adjustRightInd w:val="0"/>
        <w:spacing w:before="0"/>
        <w:ind w:left="10"/>
        <w:rPr>
          <w:rFonts w:cs="Arial"/>
          <w:color w:val="auto"/>
          <w:spacing w:val="-8"/>
        </w:rPr>
      </w:pPr>
      <w:r w:rsidRPr="0095076F">
        <w:rPr>
          <w:rFonts w:cs="Arial"/>
          <w:b/>
          <w:color w:val="auto"/>
          <w:spacing w:val="-8"/>
        </w:rPr>
        <w:t>5.2.1.</w:t>
      </w:r>
      <w:r w:rsidRPr="0095076F">
        <w:rPr>
          <w:rFonts w:cs="Arial"/>
          <w:color w:val="auto"/>
          <w:spacing w:val="-8"/>
        </w:rPr>
        <w:t xml:space="preserve"> Wymagania odnośnie dokładności wykonania wykopów</w:t>
      </w:r>
    </w:p>
    <w:p w:rsidR="0095076F" w:rsidRPr="0095076F" w:rsidRDefault="0095076F" w:rsidP="00793F69">
      <w:pPr>
        <w:widowControl w:val="0"/>
        <w:shd w:val="clear" w:color="auto" w:fill="FFFFFF"/>
        <w:autoSpaceDE w:val="0"/>
        <w:autoSpaceDN w:val="0"/>
        <w:adjustRightInd w:val="0"/>
        <w:spacing w:before="0"/>
        <w:ind w:left="5" w:right="5"/>
        <w:jc w:val="both"/>
        <w:rPr>
          <w:rFonts w:cs="Arial"/>
          <w:color w:val="auto"/>
        </w:rPr>
      </w:pPr>
      <w:r w:rsidRPr="0095076F">
        <w:rPr>
          <w:rFonts w:cs="Arial"/>
          <w:color w:val="auto"/>
          <w:spacing w:val="-4"/>
        </w:rPr>
        <w:t xml:space="preserve">Wartości dopuszczalnych odchyleń rzędnych koryta gruntowego w stosunku do </w:t>
      </w:r>
      <w:r w:rsidRPr="0095076F">
        <w:rPr>
          <w:rFonts w:cs="Arial"/>
          <w:color w:val="auto"/>
          <w:spacing w:val="-8"/>
        </w:rPr>
        <w:t>rzędnych projektowych: -2 cm, +0 cm (wg Dziennika Ustaw Nr 43).</w:t>
      </w:r>
    </w:p>
    <w:p w:rsidR="0095076F" w:rsidRPr="0095076F" w:rsidRDefault="0095076F" w:rsidP="00793F69">
      <w:pPr>
        <w:widowControl w:val="0"/>
        <w:shd w:val="clear" w:color="auto" w:fill="FFFFFF"/>
        <w:autoSpaceDE w:val="0"/>
        <w:autoSpaceDN w:val="0"/>
        <w:adjustRightInd w:val="0"/>
        <w:spacing w:before="0"/>
        <w:ind w:left="10"/>
        <w:jc w:val="both"/>
        <w:rPr>
          <w:rFonts w:cs="Arial"/>
          <w:color w:val="auto"/>
        </w:rPr>
      </w:pPr>
      <w:r w:rsidRPr="0095076F">
        <w:rPr>
          <w:rFonts w:cs="Arial"/>
          <w:color w:val="auto"/>
          <w:spacing w:val="-1"/>
        </w:rPr>
        <w:t xml:space="preserve">Pochylenie skarp wykopów nie może się różnić od projektowanych pochyleń </w:t>
      </w:r>
      <w:r w:rsidRPr="0095076F">
        <w:rPr>
          <w:rFonts w:cs="Arial"/>
          <w:color w:val="auto"/>
          <w:spacing w:val="-7"/>
        </w:rPr>
        <w:t>więcej niż o 10%.</w:t>
      </w:r>
      <w:r w:rsidRPr="0095076F">
        <w:rPr>
          <w:rFonts w:cs="Arial"/>
          <w:color w:val="auto"/>
        </w:rPr>
        <w:t xml:space="preserve"> </w:t>
      </w:r>
      <w:r w:rsidRPr="0095076F">
        <w:rPr>
          <w:rFonts w:cs="Arial"/>
          <w:color w:val="auto"/>
          <w:spacing w:val="-7"/>
        </w:rPr>
        <w:t xml:space="preserve">Powierzchnie skarp nie powinny mieć większych wklęśnięć niż l0cm. </w:t>
      </w:r>
    </w:p>
    <w:p w:rsidR="0095076F" w:rsidRPr="0095076F" w:rsidRDefault="0095076F" w:rsidP="00207A85">
      <w:pPr>
        <w:widowControl w:val="0"/>
        <w:shd w:val="clear" w:color="auto" w:fill="FFFFFF"/>
        <w:autoSpaceDE w:val="0"/>
        <w:autoSpaceDN w:val="0"/>
        <w:adjustRightInd w:val="0"/>
        <w:spacing w:before="0"/>
        <w:ind w:left="5" w:firstLine="667"/>
        <w:jc w:val="both"/>
        <w:rPr>
          <w:rFonts w:cs="Arial"/>
          <w:color w:val="auto"/>
        </w:rPr>
      </w:pPr>
    </w:p>
    <w:p w:rsidR="0095076F" w:rsidRPr="0095076F" w:rsidRDefault="0095076F" w:rsidP="00207A85">
      <w:pPr>
        <w:widowControl w:val="0"/>
        <w:shd w:val="clear" w:color="auto" w:fill="FFFFFF"/>
        <w:autoSpaceDE w:val="0"/>
        <w:autoSpaceDN w:val="0"/>
        <w:adjustRightInd w:val="0"/>
        <w:spacing w:before="0"/>
        <w:ind w:left="5"/>
        <w:rPr>
          <w:rFonts w:cs="Arial"/>
          <w:b/>
          <w:bCs/>
          <w:color w:val="auto"/>
          <w:spacing w:val="-9"/>
        </w:rPr>
      </w:pPr>
      <w:r w:rsidRPr="0095076F">
        <w:rPr>
          <w:rFonts w:cs="Arial"/>
          <w:b/>
          <w:color w:val="auto"/>
          <w:spacing w:val="-9"/>
        </w:rPr>
        <w:t>5.3.</w:t>
      </w:r>
      <w:r w:rsidRPr="0095076F">
        <w:rPr>
          <w:rFonts w:cs="Arial"/>
          <w:color w:val="auto"/>
          <w:spacing w:val="-9"/>
        </w:rPr>
        <w:t xml:space="preserve"> </w:t>
      </w:r>
      <w:r w:rsidRPr="0095076F">
        <w:rPr>
          <w:rFonts w:cs="Arial"/>
          <w:b/>
          <w:bCs/>
          <w:color w:val="auto"/>
          <w:spacing w:val="-9"/>
        </w:rPr>
        <w:t>Odwodnienie wykopów</w:t>
      </w:r>
    </w:p>
    <w:p w:rsidR="0095076F" w:rsidRPr="0095076F" w:rsidRDefault="0095076F" w:rsidP="00793F69">
      <w:pPr>
        <w:widowControl w:val="0"/>
        <w:shd w:val="clear" w:color="auto" w:fill="FFFFFF"/>
        <w:autoSpaceDE w:val="0"/>
        <w:autoSpaceDN w:val="0"/>
        <w:adjustRightInd w:val="0"/>
        <w:spacing w:before="0"/>
        <w:ind w:right="5"/>
        <w:jc w:val="both"/>
        <w:rPr>
          <w:rFonts w:cs="Arial"/>
          <w:color w:val="auto"/>
        </w:rPr>
      </w:pPr>
      <w:r w:rsidRPr="0095076F">
        <w:rPr>
          <w:rFonts w:cs="Arial"/>
          <w:color w:val="auto"/>
          <w:spacing w:val="-3"/>
        </w:rPr>
        <w:t xml:space="preserve">Technologia wykonania wykopu musi umożliwiać prawidłowe odwodnienie w </w:t>
      </w:r>
      <w:r w:rsidRPr="0095076F">
        <w:rPr>
          <w:rFonts w:cs="Arial"/>
          <w:color w:val="auto"/>
          <w:spacing w:val="-2"/>
        </w:rPr>
        <w:t xml:space="preserve">całym okresie trwania robót ziemnych. Wykonanie wykopów powinno postępować w </w:t>
      </w:r>
      <w:r w:rsidRPr="0095076F">
        <w:rPr>
          <w:rFonts w:cs="Arial"/>
          <w:color w:val="auto"/>
          <w:spacing w:val="-8"/>
        </w:rPr>
        <w:t>kierunku podnoszenia się niwelety.</w:t>
      </w:r>
    </w:p>
    <w:p w:rsidR="0095076F" w:rsidRPr="0095076F" w:rsidRDefault="0095076F" w:rsidP="00793F69">
      <w:pPr>
        <w:widowControl w:val="0"/>
        <w:shd w:val="clear" w:color="auto" w:fill="FFFFFF"/>
        <w:autoSpaceDE w:val="0"/>
        <w:autoSpaceDN w:val="0"/>
        <w:adjustRightInd w:val="0"/>
        <w:spacing w:before="0"/>
        <w:rPr>
          <w:rFonts w:cs="Arial"/>
          <w:color w:val="auto"/>
          <w:spacing w:val="-8"/>
        </w:rPr>
      </w:pPr>
      <w:r w:rsidRPr="0095076F">
        <w:rPr>
          <w:rFonts w:cs="Arial"/>
          <w:color w:val="auto"/>
          <w:spacing w:val="-8"/>
        </w:rPr>
        <w:t>Wody opadowe należy odprowadzić poza teren robót.</w:t>
      </w:r>
    </w:p>
    <w:p w:rsidR="0095076F" w:rsidRPr="0095076F" w:rsidRDefault="0095076F" w:rsidP="00207A85">
      <w:pPr>
        <w:widowControl w:val="0"/>
        <w:shd w:val="clear" w:color="auto" w:fill="FFFFFF"/>
        <w:autoSpaceDE w:val="0"/>
        <w:autoSpaceDN w:val="0"/>
        <w:adjustRightInd w:val="0"/>
        <w:spacing w:before="0"/>
        <w:ind w:left="672" w:firstLine="228"/>
        <w:rPr>
          <w:rFonts w:cs="Arial"/>
          <w:color w:val="auto"/>
        </w:rPr>
      </w:pPr>
    </w:p>
    <w:p w:rsidR="0095076F" w:rsidRPr="0095076F" w:rsidRDefault="0095076F" w:rsidP="00207A85">
      <w:pPr>
        <w:widowControl w:val="0"/>
        <w:shd w:val="clear" w:color="auto" w:fill="FFFFFF"/>
        <w:autoSpaceDE w:val="0"/>
        <w:autoSpaceDN w:val="0"/>
        <w:adjustRightInd w:val="0"/>
        <w:spacing w:before="0"/>
        <w:ind w:left="7"/>
        <w:rPr>
          <w:rFonts w:cs="Arial"/>
          <w:color w:val="auto"/>
        </w:rPr>
      </w:pPr>
      <w:r w:rsidRPr="0095076F">
        <w:rPr>
          <w:rFonts w:cs="Arial"/>
          <w:b/>
          <w:bCs/>
          <w:color w:val="auto"/>
          <w:spacing w:val="-9"/>
        </w:rPr>
        <w:lastRenderedPageBreak/>
        <w:t>5.4. Wymagania dotyczące zagęszczenia i nośności w wykopach</w:t>
      </w:r>
    </w:p>
    <w:p w:rsidR="0095076F" w:rsidRPr="0095076F" w:rsidRDefault="0095076F" w:rsidP="00207A85">
      <w:pPr>
        <w:widowControl w:val="0"/>
        <w:shd w:val="clear" w:color="auto" w:fill="FFFFFF"/>
        <w:autoSpaceDE w:val="0"/>
        <w:autoSpaceDN w:val="0"/>
        <w:adjustRightInd w:val="0"/>
        <w:spacing w:before="0"/>
        <w:ind w:left="5"/>
        <w:rPr>
          <w:rFonts w:cs="Arial"/>
          <w:color w:val="auto"/>
        </w:rPr>
      </w:pPr>
      <w:r w:rsidRPr="0095076F">
        <w:rPr>
          <w:rFonts w:cs="Arial"/>
          <w:color w:val="auto"/>
          <w:spacing w:val="-10"/>
        </w:rPr>
        <w:t xml:space="preserve">A. Wskaźnik zagęszczenia </w:t>
      </w:r>
      <w:proofErr w:type="spellStart"/>
      <w:r w:rsidRPr="0095076F">
        <w:rPr>
          <w:rFonts w:cs="Arial"/>
          <w:color w:val="auto"/>
          <w:spacing w:val="-10"/>
        </w:rPr>
        <w:t>I</w:t>
      </w:r>
      <w:r w:rsidRPr="0095076F">
        <w:rPr>
          <w:rFonts w:cs="Arial"/>
          <w:color w:val="auto"/>
          <w:spacing w:val="-10"/>
          <w:vertAlign w:val="subscript"/>
        </w:rPr>
        <w:t>s</w:t>
      </w:r>
      <w:proofErr w:type="spellEnd"/>
    </w:p>
    <w:p w:rsidR="0095076F" w:rsidRPr="0095076F" w:rsidRDefault="0095076F" w:rsidP="00793F69">
      <w:pPr>
        <w:widowControl w:val="0"/>
        <w:shd w:val="clear" w:color="auto" w:fill="FFFFFF"/>
        <w:autoSpaceDE w:val="0"/>
        <w:autoSpaceDN w:val="0"/>
        <w:adjustRightInd w:val="0"/>
        <w:spacing w:before="0"/>
        <w:ind w:left="5" w:right="89"/>
        <w:jc w:val="both"/>
        <w:rPr>
          <w:rFonts w:cs="Arial"/>
          <w:color w:val="auto"/>
          <w:spacing w:val="-11"/>
        </w:rPr>
      </w:pPr>
      <w:r w:rsidRPr="0095076F">
        <w:rPr>
          <w:rFonts w:cs="Arial"/>
          <w:color w:val="auto"/>
          <w:spacing w:val="-6"/>
        </w:rPr>
        <w:t xml:space="preserve">Zagęszczenie gruntu w wykopach i miejscach zerowych robót ziemnych powinno </w:t>
      </w:r>
      <w:r w:rsidRPr="0095076F">
        <w:rPr>
          <w:rFonts w:cs="Arial"/>
          <w:color w:val="auto"/>
          <w:spacing w:val="-7"/>
        </w:rPr>
        <w:t>spełniać wymagania, dotyczące minimalnej wartości wskaźnika zagęszczenia (</w:t>
      </w:r>
      <w:proofErr w:type="spellStart"/>
      <w:r w:rsidRPr="0095076F">
        <w:rPr>
          <w:rFonts w:cs="Arial"/>
          <w:color w:val="auto"/>
          <w:spacing w:val="-7"/>
        </w:rPr>
        <w:t>I</w:t>
      </w:r>
      <w:r w:rsidRPr="0095076F">
        <w:rPr>
          <w:rFonts w:cs="Arial"/>
          <w:color w:val="auto"/>
          <w:spacing w:val="-7"/>
          <w:vertAlign w:val="subscript"/>
        </w:rPr>
        <w:t>s</w:t>
      </w:r>
      <w:proofErr w:type="spellEnd"/>
      <w:r w:rsidRPr="0095076F">
        <w:rPr>
          <w:rFonts w:cs="Arial"/>
          <w:color w:val="auto"/>
          <w:spacing w:val="-7"/>
        </w:rPr>
        <w:t xml:space="preserve">), podanego </w:t>
      </w:r>
      <w:r w:rsidRPr="0095076F">
        <w:rPr>
          <w:rFonts w:cs="Arial"/>
          <w:color w:val="auto"/>
          <w:spacing w:val="-11"/>
        </w:rPr>
        <w:t>w tablicy l.</w:t>
      </w:r>
    </w:p>
    <w:p w:rsidR="0095076F" w:rsidRPr="0095076F" w:rsidRDefault="0095076F" w:rsidP="00207A85">
      <w:pPr>
        <w:widowControl w:val="0"/>
        <w:shd w:val="clear" w:color="auto" w:fill="FFFFFF"/>
        <w:autoSpaceDE w:val="0"/>
        <w:autoSpaceDN w:val="0"/>
        <w:adjustRightInd w:val="0"/>
        <w:spacing w:before="0"/>
        <w:ind w:left="10"/>
        <w:rPr>
          <w:rFonts w:cs="Arial"/>
          <w:color w:val="auto"/>
        </w:rPr>
      </w:pPr>
      <w:r w:rsidRPr="0095076F">
        <w:rPr>
          <w:rFonts w:cs="Arial"/>
          <w:color w:val="auto"/>
          <w:spacing w:val="-13"/>
        </w:rPr>
        <w:t>Tablica 1. Minimalne wartości wskaźnika zagęszczenia w wykopach i miejscach zerowych robót ziemnych</w:t>
      </w:r>
    </w:p>
    <w:tbl>
      <w:tblPr>
        <w:tblW w:w="0" w:type="auto"/>
        <w:jc w:val="center"/>
        <w:tblLayout w:type="fixed"/>
        <w:tblCellMar>
          <w:left w:w="40" w:type="dxa"/>
          <w:right w:w="40" w:type="dxa"/>
        </w:tblCellMar>
        <w:tblLook w:val="0000" w:firstRow="0" w:lastRow="0" w:firstColumn="0" w:lastColumn="0" w:noHBand="0" w:noVBand="0"/>
      </w:tblPr>
      <w:tblGrid>
        <w:gridCol w:w="5051"/>
        <w:gridCol w:w="1843"/>
        <w:gridCol w:w="1790"/>
      </w:tblGrid>
      <w:tr w:rsidR="0095076F" w:rsidRPr="0095076F" w:rsidTr="00DC4A9F">
        <w:trPr>
          <w:trHeight w:hRule="exact" w:val="323"/>
          <w:jc w:val="center"/>
        </w:trPr>
        <w:tc>
          <w:tcPr>
            <w:tcW w:w="5051" w:type="dxa"/>
            <w:vMerge w:val="restart"/>
            <w:tcBorders>
              <w:top w:val="single" w:sz="6" w:space="0" w:color="auto"/>
              <w:left w:val="single" w:sz="6" w:space="0" w:color="auto"/>
              <w:right w:val="single" w:sz="6" w:space="0" w:color="auto"/>
            </w:tcBorders>
            <w:vAlign w:val="center"/>
          </w:tcPr>
          <w:p w:rsidR="0095076F" w:rsidRPr="0095076F" w:rsidRDefault="0095076F" w:rsidP="00207A85">
            <w:pPr>
              <w:widowControl w:val="0"/>
              <w:autoSpaceDE w:val="0"/>
              <w:autoSpaceDN w:val="0"/>
              <w:adjustRightInd w:val="0"/>
              <w:spacing w:before="0"/>
              <w:jc w:val="center"/>
              <w:rPr>
                <w:rFonts w:cs="Arial"/>
                <w:color w:val="auto"/>
              </w:rPr>
            </w:pPr>
            <w:r w:rsidRPr="0095076F">
              <w:rPr>
                <w:rFonts w:cs="Arial"/>
                <w:color w:val="auto"/>
                <w:spacing w:val="-13"/>
              </w:rPr>
              <w:t>Strefa korpusu</w:t>
            </w:r>
          </w:p>
        </w:tc>
        <w:tc>
          <w:tcPr>
            <w:tcW w:w="3633" w:type="dxa"/>
            <w:gridSpan w:val="2"/>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14"/>
              </w:rPr>
              <w:t xml:space="preserve">Minimalna wartość </w:t>
            </w:r>
            <w:proofErr w:type="spellStart"/>
            <w:r w:rsidRPr="0095076F">
              <w:rPr>
                <w:rFonts w:cs="Arial"/>
                <w:color w:val="auto"/>
                <w:spacing w:val="-14"/>
              </w:rPr>
              <w:t>I</w:t>
            </w:r>
            <w:r w:rsidRPr="0095076F">
              <w:rPr>
                <w:rFonts w:cs="Arial"/>
                <w:color w:val="auto"/>
                <w:spacing w:val="-14"/>
                <w:vertAlign w:val="subscript"/>
              </w:rPr>
              <w:t>s</w:t>
            </w:r>
            <w:proofErr w:type="spellEnd"/>
            <w:r w:rsidRPr="0095076F">
              <w:rPr>
                <w:rFonts w:cs="Arial"/>
                <w:color w:val="auto"/>
                <w:spacing w:val="-14"/>
              </w:rPr>
              <w:t xml:space="preserve"> dla drogi</w:t>
            </w:r>
          </w:p>
        </w:tc>
      </w:tr>
      <w:tr w:rsidR="0095076F" w:rsidRPr="0095076F" w:rsidTr="00DC4A9F">
        <w:trPr>
          <w:trHeight w:hRule="exact" w:val="269"/>
          <w:jc w:val="center"/>
        </w:trPr>
        <w:tc>
          <w:tcPr>
            <w:tcW w:w="5051" w:type="dxa"/>
            <w:vMerge/>
            <w:tcBorders>
              <w:left w:val="single" w:sz="6" w:space="0" w:color="auto"/>
              <w:bottom w:val="single" w:sz="6" w:space="0" w:color="auto"/>
              <w:right w:val="single" w:sz="6" w:space="0" w:color="auto"/>
            </w:tcBorders>
          </w:tcPr>
          <w:p w:rsidR="0095076F" w:rsidRPr="0095076F" w:rsidRDefault="0095076F" w:rsidP="00207A85">
            <w:pPr>
              <w:widowControl w:val="0"/>
              <w:autoSpaceDE w:val="0"/>
              <w:autoSpaceDN w:val="0"/>
              <w:adjustRightInd w:val="0"/>
              <w:spacing w:before="0"/>
              <w:jc w:val="center"/>
              <w:rPr>
                <w:rFonts w:cs="Arial"/>
                <w:color w:val="auto"/>
              </w:rPr>
            </w:pPr>
          </w:p>
        </w:tc>
        <w:tc>
          <w:tcPr>
            <w:tcW w:w="1843" w:type="dxa"/>
            <w:tcBorders>
              <w:top w:val="single" w:sz="6" w:space="0" w:color="auto"/>
              <w:left w:val="single" w:sz="6" w:space="0" w:color="auto"/>
              <w:bottom w:val="single" w:sz="4" w:space="0" w:color="auto"/>
              <w:right w:val="single" w:sz="6" w:space="0" w:color="auto"/>
            </w:tcBorders>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rPr>
              <w:t>KR3-KR6</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1790" w:type="dxa"/>
            <w:tcBorders>
              <w:top w:val="single" w:sz="6" w:space="0" w:color="auto"/>
              <w:left w:val="single" w:sz="6" w:space="0" w:color="auto"/>
              <w:bottom w:val="single" w:sz="4" w:space="0" w:color="auto"/>
              <w:right w:val="single" w:sz="6" w:space="0" w:color="auto"/>
            </w:tcBorders>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5"/>
              </w:rPr>
              <w:t>KR1-KR2</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r>
      <w:tr w:rsidR="0095076F" w:rsidRPr="0095076F" w:rsidTr="00DC4A9F">
        <w:trPr>
          <w:trHeight w:hRule="exact" w:val="269"/>
          <w:jc w:val="center"/>
        </w:trPr>
        <w:tc>
          <w:tcPr>
            <w:tcW w:w="5051" w:type="dxa"/>
            <w:tcBorders>
              <w:top w:val="single" w:sz="6" w:space="0" w:color="auto"/>
              <w:left w:val="single" w:sz="6" w:space="0" w:color="auto"/>
              <w:bottom w:val="single" w:sz="6" w:space="0" w:color="auto"/>
              <w:right w:val="single" w:sz="4" w:space="0" w:color="auto"/>
            </w:tcBorders>
          </w:tcPr>
          <w:p w:rsidR="0095076F" w:rsidRPr="0095076F" w:rsidRDefault="0095076F" w:rsidP="00DC4A9F">
            <w:pPr>
              <w:widowControl w:val="0"/>
              <w:shd w:val="clear" w:color="auto" w:fill="FFFFFF"/>
              <w:autoSpaceDE w:val="0"/>
              <w:autoSpaceDN w:val="0"/>
              <w:adjustRightInd w:val="0"/>
              <w:spacing w:before="0"/>
              <w:rPr>
                <w:rFonts w:cs="Arial"/>
                <w:color w:val="auto"/>
              </w:rPr>
            </w:pPr>
            <w:r w:rsidRPr="0095076F">
              <w:rPr>
                <w:rFonts w:cs="Arial"/>
                <w:color w:val="auto"/>
                <w:spacing w:val="-13"/>
              </w:rPr>
              <w:t>Górna warstwa o grubości 20 cm</w:t>
            </w:r>
          </w:p>
          <w:p w:rsidR="0095076F" w:rsidRPr="0095076F" w:rsidRDefault="0095076F" w:rsidP="00DC4A9F">
            <w:pPr>
              <w:widowControl w:val="0"/>
              <w:shd w:val="clear" w:color="auto" w:fill="FFFFFF"/>
              <w:autoSpaceDE w:val="0"/>
              <w:autoSpaceDN w:val="0"/>
              <w:adjustRightInd w:val="0"/>
              <w:spacing w:before="0"/>
              <w:rPr>
                <w:rFonts w:cs="Arial"/>
                <w:color w:val="auto"/>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95076F" w:rsidRDefault="009A53C1" w:rsidP="00DC4A9F">
            <w:pPr>
              <w:widowControl w:val="0"/>
              <w:autoSpaceDE w:val="0"/>
              <w:autoSpaceDN w:val="0"/>
              <w:adjustRightInd w:val="0"/>
              <w:spacing w:before="0"/>
              <w:jc w:val="center"/>
              <w:rPr>
                <w:rFonts w:cs="Arial"/>
                <w:color w:val="auto"/>
              </w:rPr>
            </w:pPr>
            <w:r>
              <w:rPr>
                <w:rFonts w:cs="Arial"/>
                <w:color w:val="auto"/>
              </w:rPr>
              <w:t>1,00</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95076F" w:rsidRDefault="0095076F" w:rsidP="00DC4A9F">
            <w:pPr>
              <w:widowControl w:val="0"/>
              <w:shd w:val="clear" w:color="auto" w:fill="FFFFFF"/>
              <w:autoSpaceDE w:val="0"/>
              <w:autoSpaceDN w:val="0"/>
              <w:adjustRightInd w:val="0"/>
              <w:spacing w:before="0"/>
              <w:jc w:val="center"/>
              <w:rPr>
                <w:rFonts w:cs="Arial"/>
                <w:color w:val="auto"/>
              </w:rPr>
            </w:pPr>
            <w:r w:rsidRPr="0095076F">
              <w:rPr>
                <w:rFonts w:cs="Arial"/>
                <w:color w:val="auto"/>
              </w:rPr>
              <w:t>1,00</w:t>
            </w:r>
          </w:p>
        </w:tc>
      </w:tr>
      <w:tr w:rsidR="0095076F" w:rsidRPr="00DC4A9F" w:rsidTr="00DC4A9F">
        <w:trPr>
          <w:trHeight w:hRule="exact" w:val="284"/>
          <w:jc w:val="center"/>
        </w:trPr>
        <w:tc>
          <w:tcPr>
            <w:tcW w:w="5051" w:type="dxa"/>
            <w:tcBorders>
              <w:top w:val="single" w:sz="6" w:space="0" w:color="auto"/>
              <w:left w:val="single" w:sz="6" w:space="0" w:color="auto"/>
              <w:bottom w:val="single" w:sz="6" w:space="0" w:color="auto"/>
              <w:right w:val="single" w:sz="4"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13"/>
              </w:rPr>
            </w:pPr>
            <w:r w:rsidRPr="00DC4A9F">
              <w:rPr>
                <w:rFonts w:cs="Arial"/>
                <w:color w:val="auto"/>
                <w:spacing w:val="-13"/>
              </w:rPr>
              <w:t>Na głębokości od 20 do 50 cm od powierzchni robót ziemnych</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DC4A9F" w:rsidRDefault="0095076F" w:rsidP="00DC4A9F">
            <w:pPr>
              <w:widowControl w:val="0"/>
              <w:shd w:val="clear" w:color="auto" w:fill="FFFFFF"/>
              <w:autoSpaceDE w:val="0"/>
              <w:autoSpaceDN w:val="0"/>
              <w:adjustRightInd w:val="0"/>
              <w:spacing w:before="0"/>
              <w:jc w:val="center"/>
              <w:rPr>
                <w:rFonts w:cs="Arial"/>
                <w:color w:val="auto"/>
                <w:spacing w:val="-13"/>
              </w:rPr>
            </w:pPr>
            <w:r w:rsidRPr="00DC4A9F">
              <w:rPr>
                <w:rFonts w:cs="Arial"/>
                <w:color w:val="auto"/>
                <w:spacing w:val="-13"/>
              </w:rPr>
              <w:t>1,00</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tcPr>
          <w:p w:rsidR="0095076F" w:rsidRPr="00DC4A9F" w:rsidRDefault="0095076F" w:rsidP="00DC4A9F">
            <w:pPr>
              <w:widowControl w:val="0"/>
              <w:shd w:val="clear" w:color="auto" w:fill="FFFFFF"/>
              <w:autoSpaceDE w:val="0"/>
              <w:autoSpaceDN w:val="0"/>
              <w:adjustRightInd w:val="0"/>
              <w:spacing w:before="0"/>
              <w:jc w:val="center"/>
              <w:rPr>
                <w:rFonts w:cs="Arial"/>
                <w:color w:val="auto"/>
                <w:spacing w:val="-13"/>
              </w:rPr>
            </w:pPr>
            <w:r w:rsidRPr="00DC4A9F">
              <w:rPr>
                <w:rFonts w:cs="Arial"/>
                <w:color w:val="auto"/>
                <w:spacing w:val="-13"/>
              </w:rPr>
              <w:t>0,97</w:t>
            </w:r>
          </w:p>
        </w:tc>
      </w:tr>
    </w:tbl>
    <w:p w:rsidR="0095076F" w:rsidRPr="0095076F" w:rsidRDefault="0095076F" w:rsidP="00DC4A9F">
      <w:pPr>
        <w:widowControl w:val="0"/>
        <w:shd w:val="clear" w:color="auto" w:fill="FFFFFF"/>
        <w:autoSpaceDE w:val="0"/>
        <w:autoSpaceDN w:val="0"/>
        <w:adjustRightInd w:val="0"/>
        <w:spacing w:before="0"/>
        <w:ind w:right="70"/>
        <w:jc w:val="both"/>
        <w:rPr>
          <w:rFonts w:cs="Arial"/>
          <w:color w:val="auto"/>
        </w:rPr>
      </w:pPr>
      <w:r w:rsidRPr="0095076F">
        <w:rPr>
          <w:rFonts w:cs="Arial"/>
          <w:color w:val="auto"/>
          <w:spacing w:val="-9"/>
        </w:rPr>
        <w:t xml:space="preserve">Jeżeli grunty rodzime w wykopach i miejscach zerowych nie spełniają wymaganego </w:t>
      </w:r>
      <w:r w:rsidRPr="0095076F">
        <w:rPr>
          <w:rFonts w:cs="Arial"/>
          <w:color w:val="auto"/>
          <w:spacing w:val="-5"/>
        </w:rPr>
        <w:t xml:space="preserve">wskaźnika zagęszczenia, to przed ułożeniem konstrukcji nawierzchni należy je dogęścić do </w:t>
      </w:r>
      <w:r w:rsidRPr="0095076F">
        <w:rPr>
          <w:rFonts w:cs="Arial"/>
          <w:color w:val="auto"/>
          <w:spacing w:val="-8"/>
        </w:rPr>
        <w:t xml:space="preserve">wartości </w:t>
      </w:r>
      <w:proofErr w:type="spellStart"/>
      <w:r w:rsidRPr="0095076F">
        <w:rPr>
          <w:rFonts w:cs="Arial"/>
          <w:color w:val="auto"/>
          <w:spacing w:val="-8"/>
        </w:rPr>
        <w:t>I</w:t>
      </w:r>
      <w:r w:rsidRPr="0095076F">
        <w:rPr>
          <w:rFonts w:cs="Arial"/>
          <w:color w:val="auto"/>
          <w:spacing w:val="-8"/>
          <w:vertAlign w:val="subscript"/>
        </w:rPr>
        <w:t>s</w:t>
      </w:r>
      <w:proofErr w:type="spellEnd"/>
      <w:r w:rsidRPr="0095076F">
        <w:rPr>
          <w:rFonts w:cs="Arial"/>
          <w:color w:val="auto"/>
          <w:spacing w:val="-8"/>
        </w:rPr>
        <w:t>, podanych w tablicy l.</w:t>
      </w:r>
    </w:p>
    <w:p w:rsidR="0095076F" w:rsidRPr="0095076F" w:rsidRDefault="0095076F" w:rsidP="00207A85">
      <w:pPr>
        <w:widowControl w:val="0"/>
        <w:shd w:val="clear" w:color="auto" w:fill="FFFFFF"/>
        <w:autoSpaceDE w:val="0"/>
        <w:autoSpaceDN w:val="0"/>
        <w:adjustRightInd w:val="0"/>
        <w:spacing w:before="0"/>
        <w:ind w:left="12"/>
        <w:rPr>
          <w:rFonts w:cs="Arial"/>
          <w:color w:val="auto"/>
        </w:rPr>
      </w:pPr>
      <w:r w:rsidRPr="0095076F">
        <w:rPr>
          <w:rFonts w:cs="Arial"/>
          <w:color w:val="auto"/>
          <w:spacing w:val="-9"/>
        </w:rPr>
        <w:t>B. Wtórny moduł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9"/>
        </w:rPr>
        <w:t>)</w:t>
      </w:r>
    </w:p>
    <w:p w:rsidR="0095076F" w:rsidRPr="0095076F" w:rsidRDefault="0095076F" w:rsidP="00207A85">
      <w:pPr>
        <w:widowControl w:val="0"/>
        <w:shd w:val="clear" w:color="auto" w:fill="FFFFFF"/>
        <w:autoSpaceDE w:val="0"/>
        <w:autoSpaceDN w:val="0"/>
        <w:adjustRightInd w:val="0"/>
        <w:spacing w:before="0"/>
        <w:ind w:left="17"/>
        <w:rPr>
          <w:rFonts w:cs="Arial"/>
          <w:color w:val="auto"/>
        </w:rPr>
      </w:pPr>
      <w:r w:rsidRPr="0095076F">
        <w:rPr>
          <w:rFonts w:cs="Arial"/>
          <w:color w:val="auto"/>
          <w:spacing w:val="-10"/>
        </w:rPr>
        <w:t>- drogi kategorii ruchu KR3 – KR6 E</w:t>
      </w:r>
      <w:r w:rsidRPr="0095076F">
        <w:rPr>
          <w:rFonts w:cs="Arial"/>
          <w:color w:val="auto"/>
          <w:spacing w:val="-10"/>
          <w:vertAlign w:val="subscript"/>
        </w:rPr>
        <w:t>2</w:t>
      </w:r>
      <w:r w:rsidRPr="0095076F">
        <w:rPr>
          <w:rFonts w:cs="Arial"/>
          <w:color w:val="auto"/>
          <w:spacing w:val="-10"/>
        </w:rPr>
        <w:t xml:space="preserve"> &gt; 120 </w:t>
      </w:r>
      <w:proofErr w:type="spellStart"/>
      <w:r w:rsidRPr="0095076F">
        <w:rPr>
          <w:rFonts w:cs="Arial"/>
          <w:color w:val="auto"/>
          <w:spacing w:val="-10"/>
        </w:rPr>
        <w:t>MPa</w:t>
      </w:r>
      <w:proofErr w:type="spellEnd"/>
      <w:r w:rsidRPr="0095076F">
        <w:rPr>
          <w:rFonts w:cs="Arial"/>
          <w:color w:val="auto"/>
          <w:spacing w:val="-10"/>
        </w:rPr>
        <w:t>,</w:t>
      </w:r>
    </w:p>
    <w:p w:rsidR="0095076F" w:rsidRPr="0095076F" w:rsidRDefault="0095076F" w:rsidP="00207A85">
      <w:pPr>
        <w:widowControl w:val="0"/>
        <w:shd w:val="clear" w:color="auto" w:fill="FFFFFF"/>
        <w:autoSpaceDE w:val="0"/>
        <w:autoSpaceDN w:val="0"/>
        <w:adjustRightInd w:val="0"/>
        <w:spacing w:before="0"/>
        <w:ind w:left="17"/>
        <w:rPr>
          <w:rFonts w:cs="Arial"/>
          <w:color w:val="auto"/>
        </w:rPr>
      </w:pPr>
      <w:r w:rsidRPr="0095076F">
        <w:rPr>
          <w:rFonts w:cs="Arial"/>
          <w:color w:val="auto"/>
          <w:spacing w:val="-9"/>
        </w:rPr>
        <w:t>- drogi kategorii ruchu KR1 i KR2 E</w:t>
      </w:r>
      <w:r w:rsidRPr="0095076F">
        <w:rPr>
          <w:rFonts w:cs="Arial"/>
          <w:color w:val="auto"/>
          <w:spacing w:val="-9"/>
          <w:vertAlign w:val="subscript"/>
        </w:rPr>
        <w:t>2</w:t>
      </w:r>
      <w:r w:rsidRPr="0095076F">
        <w:rPr>
          <w:rFonts w:cs="Arial"/>
          <w:color w:val="auto"/>
          <w:spacing w:val="-9"/>
        </w:rPr>
        <w:t xml:space="preserve">&gt; 100 </w:t>
      </w:r>
      <w:proofErr w:type="spellStart"/>
      <w:r w:rsidRPr="0095076F">
        <w:rPr>
          <w:rFonts w:cs="Arial"/>
          <w:color w:val="auto"/>
          <w:spacing w:val="-9"/>
        </w:rPr>
        <w:t>MPa</w:t>
      </w:r>
      <w:proofErr w:type="spellEnd"/>
      <w:r w:rsidRPr="0095076F">
        <w:rPr>
          <w:rFonts w:cs="Arial"/>
          <w:color w:val="auto"/>
          <w:spacing w:val="-9"/>
        </w:rPr>
        <w:t>.</w:t>
      </w:r>
    </w:p>
    <w:p w:rsidR="0095076F" w:rsidRPr="009A53C1" w:rsidRDefault="0095076F" w:rsidP="00A952FB">
      <w:pPr>
        <w:widowControl w:val="0"/>
        <w:shd w:val="clear" w:color="auto" w:fill="FFFFFF"/>
        <w:autoSpaceDE w:val="0"/>
        <w:autoSpaceDN w:val="0"/>
        <w:adjustRightInd w:val="0"/>
        <w:spacing w:before="0"/>
        <w:ind w:left="10" w:right="43"/>
        <w:jc w:val="both"/>
        <w:rPr>
          <w:rFonts w:cs="Arial"/>
          <w:color w:val="auto"/>
          <w:spacing w:val="-3"/>
        </w:rPr>
      </w:pPr>
      <w:r w:rsidRPr="0095076F">
        <w:rPr>
          <w:rFonts w:cs="Arial"/>
          <w:color w:val="auto"/>
          <w:spacing w:val="-3"/>
        </w:rPr>
        <w:t>Wtórny moduł odkształcenia (E</w:t>
      </w:r>
      <w:r w:rsidRPr="009A53C1">
        <w:rPr>
          <w:rFonts w:cs="Arial"/>
          <w:color w:val="auto"/>
          <w:spacing w:val="-3"/>
        </w:rPr>
        <w:t>2</w:t>
      </w:r>
      <w:r w:rsidRPr="0095076F">
        <w:rPr>
          <w:rFonts w:cs="Arial"/>
          <w:color w:val="auto"/>
          <w:spacing w:val="-3"/>
        </w:rPr>
        <w:t xml:space="preserve">) należy oznaczyć przy wtórnym (drugim) </w:t>
      </w:r>
      <w:r w:rsidRPr="009A53C1">
        <w:rPr>
          <w:rFonts w:cs="Arial"/>
          <w:color w:val="auto"/>
          <w:spacing w:val="-3"/>
        </w:rPr>
        <w:t xml:space="preserve">obciążeniu płytą o średnicy &gt; 30 cm zgodnie z normą </w:t>
      </w:r>
      <w:r w:rsidR="009A53C1" w:rsidRPr="009A53C1">
        <w:rPr>
          <w:rFonts w:cs="Arial"/>
          <w:color w:val="auto"/>
          <w:spacing w:val="-3"/>
        </w:rPr>
        <w:t>PN-S-02205:1998</w:t>
      </w:r>
      <w:r w:rsidRPr="009A53C1">
        <w:rPr>
          <w:rFonts w:cs="Arial"/>
          <w:color w:val="auto"/>
          <w:spacing w:val="-3"/>
        </w:rPr>
        <w:t xml:space="preserve">. Badanie należy przeprowadzić w zakresie od 0,00 do 0,25 </w:t>
      </w:r>
      <w:proofErr w:type="spellStart"/>
      <w:r w:rsidRPr="009A53C1">
        <w:rPr>
          <w:rFonts w:cs="Arial"/>
          <w:color w:val="auto"/>
          <w:spacing w:val="-3"/>
        </w:rPr>
        <w:t>MPa</w:t>
      </w:r>
      <w:proofErr w:type="spellEnd"/>
      <w:r w:rsidRPr="009A53C1">
        <w:rPr>
          <w:rFonts w:cs="Arial"/>
          <w:color w:val="auto"/>
          <w:spacing w:val="-3"/>
        </w:rPr>
        <w:t xml:space="preserve">. Wartość modułu E2 należy wyznaczyć dla przyrostu obciążenia od 0,05 </w:t>
      </w:r>
      <w:proofErr w:type="spellStart"/>
      <w:r w:rsidRPr="009A53C1">
        <w:rPr>
          <w:rFonts w:cs="Arial"/>
          <w:color w:val="auto"/>
          <w:spacing w:val="-3"/>
        </w:rPr>
        <w:t>MPa</w:t>
      </w:r>
      <w:proofErr w:type="spellEnd"/>
      <w:r w:rsidRPr="009A53C1">
        <w:rPr>
          <w:rFonts w:cs="Arial"/>
          <w:color w:val="auto"/>
          <w:spacing w:val="-3"/>
        </w:rPr>
        <w:t xml:space="preserve"> do 0,15 </w:t>
      </w:r>
      <w:proofErr w:type="spellStart"/>
      <w:r w:rsidRPr="009A53C1">
        <w:rPr>
          <w:rFonts w:cs="Arial"/>
          <w:color w:val="auto"/>
          <w:spacing w:val="-3"/>
        </w:rPr>
        <w:t>MPa</w:t>
      </w:r>
      <w:proofErr w:type="spellEnd"/>
      <w:r w:rsidRPr="009A53C1">
        <w:rPr>
          <w:rFonts w:cs="Arial"/>
          <w:color w:val="auto"/>
          <w:spacing w:val="-3"/>
        </w:rPr>
        <w:t xml:space="preserve"> wg wzoru:</w:t>
      </w:r>
    </w:p>
    <w:p w:rsidR="0095076F" w:rsidRPr="0095076F" w:rsidRDefault="00F70122" w:rsidP="00207A85">
      <w:pPr>
        <w:widowControl w:val="0"/>
        <w:autoSpaceDE w:val="0"/>
        <w:autoSpaceDN w:val="0"/>
        <w:adjustRightInd w:val="0"/>
        <w:spacing w:before="0"/>
        <w:ind w:left="672" w:firstLine="708"/>
        <w:rPr>
          <w:rFonts w:cs="Arial"/>
          <w:color w:val="auto"/>
        </w:rPr>
      </w:pPr>
      <w:r>
        <w:rPr>
          <w:rFonts w:cs="Arial"/>
          <w:noProof/>
          <w:color w:val="auto"/>
          <w:position w:val="-24"/>
        </w:rPr>
        <w:drawing>
          <wp:inline distT="0" distB="0" distL="0" distR="0" wp14:anchorId="07FED290" wp14:editId="55E0929D">
            <wp:extent cx="790575" cy="390525"/>
            <wp:effectExtent l="0" t="0" r="9525" b="952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90575" cy="390525"/>
                    </a:xfrm>
                    <a:prstGeom prst="rect">
                      <a:avLst/>
                    </a:prstGeom>
                    <a:noFill/>
                    <a:ln>
                      <a:noFill/>
                    </a:ln>
                  </pic:spPr>
                </pic:pic>
              </a:graphicData>
            </a:graphic>
          </wp:inline>
        </w:drawing>
      </w:r>
    </w:p>
    <w:p w:rsidR="0095076F" w:rsidRPr="0095076F" w:rsidRDefault="0095076F" w:rsidP="00DC4A9F">
      <w:pPr>
        <w:widowControl w:val="0"/>
        <w:shd w:val="clear" w:color="auto" w:fill="FFFFFF"/>
        <w:autoSpaceDE w:val="0"/>
        <w:autoSpaceDN w:val="0"/>
        <w:adjustRightInd w:val="0"/>
        <w:spacing w:before="0"/>
        <w:rPr>
          <w:rFonts w:cs="Arial"/>
          <w:color w:val="auto"/>
        </w:rPr>
      </w:pPr>
      <w:r w:rsidRPr="0095076F">
        <w:rPr>
          <w:rFonts w:cs="Arial"/>
          <w:color w:val="auto"/>
          <w:spacing w:val="-12"/>
        </w:rPr>
        <w:t>w którym:</w:t>
      </w:r>
    </w:p>
    <w:p w:rsidR="0095076F" w:rsidRPr="0095076F" w:rsidRDefault="0095076F" w:rsidP="00DC4A9F">
      <w:pPr>
        <w:widowControl w:val="0"/>
        <w:shd w:val="clear" w:color="auto" w:fill="FFFFFF"/>
        <w:autoSpaceDE w:val="0"/>
        <w:autoSpaceDN w:val="0"/>
        <w:adjustRightInd w:val="0"/>
        <w:spacing w:before="0"/>
        <w:ind w:left="567"/>
        <w:rPr>
          <w:rFonts w:cs="Arial"/>
          <w:color w:val="auto"/>
        </w:rPr>
      </w:pPr>
      <w:r w:rsidRPr="0095076F">
        <w:rPr>
          <w:rFonts w:cs="Arial"/>
          <w:color w:val="auto"/>
          <w:spacing w:val="-7"/>
        </w:rPr>
        <w:t>D - średnica płyty, mm;</w:t>
      </w:r>
    </w:p>
    <w:p w:rsidR="0095076F" w:rsidRPr="0095076F" w:rsidRDefault="0095076F" w:rsidP="00DC4A9F">
      <w:pPr>
        <w:widowControl w:val="0"/>
        <w:shd w:val="clear" w:color="auto" w:fill="FFFFFF"/>
        <w:autoSpaceDE w:val="0"/>
        <w:autoSpaceDN w:val="0"/>
        <w:adjustRightInd w:val="0"/>
        <w:spacing w:before="0"/>
        <w:ind w:left="567"/>
        <w:rPr>
          <w:rFonts w:cs="Arial"/>
          <w:color w:val="auto"/>
        </w:rPr>
      </w:pPr>
      <w:proofErr w:type="spellStart"/>
      <w:r w:rsidRPr="0095076F">
        <w:rPr>
          <w:rFonts w:cs="Arial"/>
          <w:color w:val="auto"/>
          <w:spacing w:val="-8"/>
        </w:rPr>
        <w:t>Δp</w:t>
      </w:r>
      <w:proofErr w:type="spellEnd"/>
      <w:r w:rsidRPr="0095076F">
        <w:rPr>
          <w:rFonts w:cs="Arial"/>
          <w:color w:val="auto"/>
          <w:spacing w:val="-8"/>
        </w:rPr>
        <w:t xml:space="preserve"> - przyrosty obciążenia, </w:t>
      </w:r>
      <w:proofErr w:type="spellStart"/>
      <w:r w:rsidRPr="0095076F">
        <w:rPr>
          <w:rFonts w:cs="Arial"/>
          <w:color w:val="auto"/>
          <w:spacing w:val="-8"/>
        </w:rPr>
        <w:t>MPa</w:t>
      </w:r>
      <w:proofErr w:type="spellEnd"/>
      <w:r w:rsidRPr="0095076F">
        <w:rPr>
          <w:rFonts w:cs="Arial"/>
          <w:color w:val="auto"/>
          <w:spacing w:val="-8"/>
        </w:rPr>
        <w:t>;</w:t>
      </w:r>
    </w:p>
    <w:p w:rsidR="0095076F" w:rsidRPr="0095076F" w:rsidRDefault="0095076F" w:rsidP="00DC4A9F">
      <w:pPr>
        <w:widowControl w:val="0"/>
        <w:shd w:val="clear" w:color="auto" w:fill="FFFFFF"/>
        <w:autoSpaceDE w:val="0"/>
        <w:autoSpaceDN w:val="0"/>
        <w:adjustRightInd w:val="0"/>
        <w:spacing w:before="0"/>
        <w:ind w:left="567"/>
        <w:rPr>
          <w:rFonts w:cs="Arial"/>
          <w:color w:val="auto"/>
          <w:spacing w:val="-8"/>
        </w:rPr>
      </w:pPr>
      <w:proofErr w:type="spellStart"/>
      <w:r w:rsidRPr="0095076F">
        <w:rPr>
          <w:rFonts w:cs="Arial"/>
          <w:color w:val="auto"/>
          <w:spacing w:val="-8"/>
        </w:rPr>
        <w:t>Δs</w:t>
      </w:r>
      <w:proofErr w:type="spellEnd"/>
      <w:r w:rsidRPr="0095076F">
        <w:rPr>
          <w:rFonts w:cs="Arial"/>
          <w:color w:val="auto"/>
          <w:spacing w:val="-8"/>
        </w:rPr>
        <w:t xml:space="preserve"> - przyrost odkształcenia, mm.</w:t>
      </w:r>
    </w:p>
    <w:p w:rsidR="0095076F" w:rsidRPr="0095076F" w:rsidRDefault="0095076F" w:rsidP="00DC4A9F">
      <w:pPr>
        <w:widowControl w:val="0"/>
        <w:shd w:val="clear" w:color="auto" w:fill="FFFFFF"/>
        <w:autoSpaceDE w:val="0"/>
        <w:autoSpaceDN w:val="0"/>
        <w:adjustRightInd w:val="0"/>
        <w:spacing w:before="0"/>
        <w:jc w:val="both"/>
        <w:rPr>
          <w:rFonts w:cs="Arial"/>
          <w:color w:val="auto"/>
          <w:spacing w:val="-10"/>
        </w:rPr>
      </w:pPr>
      <w:r w:rsidRPr="0095076F">
        <w:rPr>
          <w:rFonts w:cs="Arial"/>
          <w:color w:val="auto"/>
          <w:spacing w:val="-6"/>
        </w:rPr>
        <w:t xml:space="preserve">Liczba badań wskaźnika zagęszczenia </w:t>
      </w:r>
      <w:proofErr w:type="spellStart"/>
      <w:r w:rsidRPr="0095076F">
        <w:rPr>
          <w:rFonts w:cs="Arial"/>
          <w:color w:val="auto"/>
          <w:spacing w:val="-6"/>
        </w:rPr>
        <w:t>I</w:t>
      </w:r>
      <w:r w:rsidRPr="0095076F">
        <w:rPr>
          <w:rFonts w:cs="Arial"/>
          <w:color w:val="auto"/>
          <w:spacing w:val="-6"/>
          <w:vertAlign w:val="subscript"/>
        </w:rPr>
        <w:t>s</w:t>
      </w:r>
      <w:proofErr w:type="spellEnd"/>
      <w:r w:rsidRPr="0095076F">
        <w:rPr>
          <w:rFonts w:cs="Arial"/>
          <w:color w:val="auto"/>
          <w:spacing w:val="-6"/>
        </w:rPr>
        <w:t xml:space="preserve"> lub wtórnego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6"/>
        </w:rPr>
        <w:t xml:space="preserve"> powinna </w:t>
      </w:r>
      <w:r w:rsidRPr="0095076F">
        <w:rPr>
          <w:rFonts w:cs="Arial"/>
          <w:color w:val="auto"/>
        </w:rPr>
        <w:t xml:space="preserve">być zgodna z normą PN-S-02205 „Drogi samochodowe. Roboty ziemne. Wymagania i </w:t>
      </w:r>
      <w:r w:rsidRPr="0095076F">
        <w:rPr>
          <w:rFonts w:cs="Arial"/>
          <w:color w:val="auto"/>
          <w:spacing w:val="-7"/>
        </w:rPr>
        <w:t xml:space="preserve">badania" i powinna wynosić dla podłoża w wykopach - nie mniej niż 2 pomiary w przekroju </w:t>
      </w:r>
      <w:r w:rsidRPr="0095076F">
        <w:rPr>
          <w:rFonts w:cs="Arial"/>
          <w:color w:val="auto"/>
          <w:spacing w:val="-5"/>
        </w:rPr>
        <w:t xml:space="preserve">poprzecznym ( w zależności od szerokości korony robót ziemnych), co 50 m lub zgodnie z </w:t>
      </w:r>
      <w:r w:rsidRPr="0095076F">
        <w:rPr>
          <w:rFonts w:cs="Arial"/>
          <w:color w:val="auto"/>
          <w:spacing w:val="-4"/>
        </w:rPr>
        <w:t xml:space="preserve">tabelą 6.2 pkt. 8. Badanie sprawdzające laboratorium </w:t>
      </w:r>
      <w:r w:rsidRPr="0095076F">
        <w:rPr>
          <w:rFonts w:cs="Arial"/>
          <w:color w:val="auto"/>
        </w:rPr>
        <w:t>Inspektora Nadzoru Inwestorskiego</w:t>
      </w:r>
      <w:r w:rsidRPr="0095076F">
        <w:rPr>
          <w:rFonts w:cs="Arial"/>
          <w:color w:val="auto"/>
          <w:spacing w:val="-4"/>
        </w:rPr>
        <w:t xml:space="preserve"> co najmniej raz na co piąte </w:t>
      </w:r>
      <w:r w:rsidRPr="0095076F">
        <w:rPr>
          <w:rFonts w:cs="Arial"/>
          <w:color w:val="auto"/>
        </w:rPr>
        <w:t xml:space="preserve">badanie Wykonawcy. Jeżeli grunty rodzime w podłożu wykonanego wykopu nie mają </w:t>
      </w:r>
      <w:r w:rsidRPr="0095076F">
        <w:rPr>
          <w:rFonts w:cs="Arial"/>
          <w:color w:val="auto"/>
          <w:spacing w:val="-7"/>
        </w:rPr>
        <w:t xml:space="preserve">wymaganych wartości wskaźnika zagęszczenia </w:t>
      </w:r>
      <w:proofErr w:type="spellStart"/>
      <w:r w:rsidRPr="0095076F">
        <w:rPr>
          <w:rFonts w:cs="Arial"/>
          <w:color w:val="auto"/>
          <w:spacing w:val="-7"/>
        </w:rPr>
        <w:t>I</w:t>
      </w:r>
      <w:r w:rsidRPr="0095076F">
        <w:rPr>
          <w:rFonts w:cs="Arial"/>
          <w:color w:val="auto"/>
          <w:spacing w:val="-7"/>
          <w:vertAlign w:val="subscript"/>
        </w:rPr>
        <w:t>s</w:t>
      </w:r>
      <w:proofErr w:type="spellEnd"/>
      <w:r w:rsidRPr="0095076F">
        <w:rPr>
          <w:rFonts w:cs="Arial"/>
          <w:color w:val="auto"/>
          <w:spacing w:val="-7"/>
        </w:rPr>
        <w:t xml:space="preserve"> lub wtórnego modułu odkształcenia </w:t>
      </w:r>
      <w:r w:rsidRPr="0095076F">
        <w:rPr>
          <w:rFonts w:cs="Arial"/>
          <w:color w:val="auto"/>
          <w:spacing w:val="-10"/>
        </w:rPr>
        <w:t>E</w:t>
      </w:r>
      <w:r w:rsidRPr="0095076F">
        <w:rPr>
          <w:rFonts w:cs="Arial"/>
          <w:color w:val="auto"/>
          <w:spacing w:val="-10"/>
          <w:vertAlign w:val="subscript"/>
        </w:rPr>
        <w:t>2</w:t>
      </w:r>
      <w:r w:rsidRPr="0095076F">
        <w:rPr>
          <w:rFonts w:cs="Arial"/>
          <w:color w:val="auto"/>
          <w:spacing w:val="-7"/>
        </w:rPr>
        <w:t xml:space="preserve">, to </w:t>
      </w:r>
      <w:r w:rsidRPr="0095076F">
        <w:rPr>
          <w:rFonts w:cs="Arial"/>
          <w:color w:val="auto"/>
          <w:spacing w:val="-3"/>
        </w:rPr>
        <w:t xml:space="preserve">przed ułożeniem konstrukcji nawierzchni, podłoże należy dogęścić. Jeżeli wymagane </w:t>
      </w:r>
      <w:r w:rsidRPr="0095076F">
        <w:rPr>
          <w:rFonts w:cs="Arial"/>
          <w:color w:val="auto"/>
          <w:spacing w:val="-7"/>
        </w:rPr>
        <w:t xml:space="preserve">zagęszczenie nie może być osiągnięte przez bezpośrednie zagęszczenie gruntów rodzimych, </w:t>
      </w:r>
      <w:r w:rsidRPr="0095076F">
        <w:rPr>
          <w:rFonts w:cs="Arial"/>
          <w:color w:val="auto"/>
          <w:spacing w:val="-4"/>
        </w:rPr>
        <w:t xml:space="preserve">to należy podjąć środki w celu ulepszenia nośności gruntu podłoża, zgodnie z zaleceniami </w:t>
      </w:r>
      <w:r w:rsidRPr="0095076F">
        <w:rPr>
          <w:rFonts w:cs="Arial"/>
          <w:color w:val="auto"/>
        </w:rPr>
        <w:t>Inspektora Nadzoru Inwestorskiego</w:t>
      </w:r>
      <w:r w:rsidRPr="0095076F">
        <w:rPr>
          <w:rFonts w:cs="Arial"/>
          <w:color w:val="auto"/>
          <w:spacing w:val="-10"/>
        </w:rPr>
        <w:t>, uzyskując wymagane wartości wskaźnika zagęszczenia.</w:t>
      </w:r>
    </w:p>
    <w:p w:rsidR="0095076F" w:rsidRPr="0095076F" w:rsidRDefault="0095076F" w:rsidP="00207A85">
      <w:pPr>
        <w:widowControl w:val="0"/>
        <w:shd w:val="clear" w:color="auto" w:fill="FFFFFF"/>
        <w:autoSpaceDE w:val="0"/>
        <w:autoSpaceDN w:val="0"/>
        <w:adjustRightInd w:val="0"/>
        <w:spacing w:before="0"/>
        <w:jc w:val="both"/>
        <w:rPr>
          <w:rFonts w:cs="Arial"/>
          <w:color w:val="auto"/>
          <w:spacing w:val="-10"/>
        </w:rPr>
      </w:pPr>
    </w:p>
    <w:p w:rsidR="0095076F" w:rsidRPr="0095076F" w:rsidRDefault="0095076F" w:rsidP="00DC4A9F">
      <w:pPr>
        <w:widowControl w:val="0"/>
        <w:shd w:val="clear" w:color="auto" w:fill="FFFFFF"/>
        <w:autoSpaceDE w:val="0"/>
        <w:autoSpaceDN w:val="0"/>
        <w:adjustRightInd w:val="0"/>
        <w:spacing w:before="0"/>
        <w:rPr>
          <w:rFonts w:cs="Arial"/>
          <w:b/>
          <w:bCs/>
          <w:color w:val="auto"/>
          <w:spacing w:val="-9"/>
        </w:rPr>
      </w:pPr>
      <w:r w:rsidRPr="0095076F">
        <w:rPr>
          <w:rFonts w:cs="Arial"/>
          <w:b/>
          <w:bCs/>
          <w:color w:val="auto"/>
          <w:spacing w:val="-9"/>
        </w:rPr>
        <w:t>6. Kontrola jakości robót</w:t>
      </w:r>
    </w:p>
    <w:p w:rsidR="0095076F" w:rsidRDefault="0095076F" w:rsidP="00793F69">
      <w:pPr>
        <w:widowControl w:val="0"/>
        <w:shd w:val="clear" w:color="auto" w:fill="FFFFFF"/>
        <w:autoSpaceDE w:val="0"/>
        <w:autoSpaceDN w:val="0"/>
        <w:adjustRightInd w:val="0"/>
        <w:spacing w:before="0"/>
        <w:ind w:right="28"/>
        <w:jc w:val="both"/>
        <w:rPr>
          <w:rFonts w:cs="Arial"/>
          <w:color w:val="auto"/>
          <w:spacing w:val="-14"/>
        </w:rPr>
      </w:pPr>
      <w:r w:rsidRPr="0095076F">
        <w:rPr>
          <w:rFonts w:cs="Arial"/>
          <w:color w:val="auto"/>
          <w:spacing w:val="-2"/>
        </w:rPr>
        <w:t xml:space="preserve">Ogólne zasady kontroli jakości robót podano w ST D.00.00.00. "Wymagania </w:t>
      </w:r>
      <w:r w:rsidRPr="0095076F">
        <w:rPr>
          <w:rFonts w:cs="Arial"/>
          <w:color w:val="auto"/>
          <w:spacing w:val="-14"/>
        </w:rPr>
        <w:t>ogólne".</w:t>
      </w:r>
    </w:p>
    <w:p w:rsidR="00A952FB" w:rsidRPr="0095076F" w:rsidRDefault="00A952FB" w:rsidP="00793F69">
      <w:pPr>
        <w:widowControl w:val="0"/>
        <w:shd w:val="clear" w:color="auto" w:fill="FFFFFF"/>
        <w:autoSpaceDE w:val="0"/>
        <w:autoSpaceDN w:val="0"/>
        <w:adjustRightInd w:val="0"/>
        <w:spacing w:before="0"/>
        <w:ind w:right="28"/>
        <w:jc w:val="both"/>
        <w:rPr>
          <w:rFonts w:cs="Arial"/>
          <w:color w:val="auto"/>
          <w:spacing w:val="-14"/>
        </w:rPr>
      </w:pPr>
    </w:p>
    <w:p w:rsidR="00A952FB" w:rsidRPr="00A952FB" w:rsidRDefault="0095076F" w:rsidP="00A952FB">
      <w:pPr>
        <w:widowControl w:val="0"/>
        <w:shd w:val="clear" w:color="auto" w:fill="FFFFFF"/>
        <w:autoSpaceDE w:val="0"/>
        <w:autoSpaceDN w:val="0"/>
        <w:adjustRightInd w:val="0"/>
        <w:spacing w:before="0"/>
        <w:ind w:left="14"/>
        <w:rPr>
          <w:rFonts w:cs="Arial"/>
          <w:b/>
          <w:color w:val="auto"/>
          <w:spacing w:val="-2"/>
        </w:rPr>
      </w:pPr>
      <w:r w:rsidRPr="00A952FB">
        <w:rPr>
          <w:rFonts w:cs="Arial"/>
          <w:b/>
          <w:bCs/>
          <w:color w:val="auto"/>
          <w:spacing w:val="-3"/>
        </w:rPr>
        <w:t>6.1</w:t>
      </w:r>
      <w:r w:rsidR="00A952FB" w:rsidRPr="00A952FB">
        <w:rPr>
          <w:rFonts w:cs="Arial"/>
          <w:b/>
          <w:bCs/>
          <w:color w:val="auto"/>
          <w:spacing w:val="-3"/>
        </w:rPr>
        <w:t xml:space="preserve">. </w:t>
      </w:r>
      <w:r w:rsidR="00A952FB" w:rsidRPr="00A952FB">
        <w:rPr>
          <w:rFonts w:cs="Arial"/>
          <w:b/>
          <w:color w:val="auto"/>
          <w:spacing w:val="-2"/>
        </w:rPr>
        <w:t>Częstotliwość oraz zakres badań i pomiarów</w:t>
      </w:r>
    </w:p>
    <w:p w:rsidR="0095076F"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 xml:space="preserve">Częstotliwość oraz zakres badań i pomiarów do odbioru robót ziemnych podaje tablica </w:t>
      </w:r>
      <w:r>
        <w:rPr>
          <w:rFonts w:cs="Arial"/>
          <w:color w:val="auto"/>
          <w:spacing w:val="-2"/>
        </w:rPr>
        <w:t>6.</w:t>
      </w:r>
      <w:r w:rsidRPr="00A952FB">
        <w:rPr>
          <w:rFonts w:cs="Arial"/>
          <w:color w:val="auto"/>
          <w:spacing w:val="-2"/>
        </w:rPr>
        <w:t>2.</w:t>
      </w:r>
    </w:p>
    <w:p w:rsidR="00793F69" w:rsidRDefault="00793F69" w:rsidP="00207A85">
      <w:pPr>
        <w:widowControl w:val="0"/>
        <w:shd w:val="clear" w:color="auto" w:fill="FFFFFF"/>
        <w:autoSpaceDE w:val="0"/>
        <w:autoSpaceDN w:val="0"/>
        <w:adjustRightInd w:val="0"/>
        <w:spacing w:before="0"/>
        <w:ind w:left="10" w:right="259" w:firstLine="667"/>
        <w:jc w:val="both"/>
        <w:rPr>
          <w:rFonts w:cs="Arial"/>
          <w:b/>
          <w:bCs/>
          <w:color w:val="auto"/>
          <w:spacing w:val="-3"/>
        </w:rPr>
      </w:pPr>
    </w:p>
    <w:p w:rsidR="0095076F" w:rsidRPr="00A952FB" w:rsidRDefault="0095076F" w:rsidP="00DC4A9F">
      <w:pPr>
        <w:widowControl w:val="0"/>
        <w:shd w:val="clear" w:color="auto" w:fill="FFFFFF"/>
        <w:autoSpaceDE w:val="0"/>
        <w:autoSpaceDN w:val="0"/>
        <w:adjustRightInd w:val="0"/>
        <w:spacing w:before="0"/>
        <w:ind w:right="259"/>
        <w:jc w:val="both"/>
        <w:rPr>
          <w:rFonts w:cs="Arial"/>
          <w:bCs/>
          <w:color w:val="auto"/>
          <w:spacing w:val="-3"/>
        </w:rPr>
      </w:pPr>
      <w:r w:rsidRPr="00A952FB">
        <w:rPr>
          <w:rFonts w:cs="Arial"/>
          <w:bCs/>
          <w:color w:val="auto"/>
          <w:spacing w:val="-3"/>
        </w:rPr>
        <w:t>6.2. Częstotliwość oraz zakres badań i pomiarów</w:t>
      </w:r>
    </w:p>
    <w:tbl>
      <w:tblPr>
        <w:tblW w:w="9366" w:type="dxa"/>
        <w:jc w:val="center"/>
        <w:tblLayout w:type="fixed"/>
        <w:tblCellMar>
          <w:left w:w="40" w:type="dxa"/>
          <w:right w:w="40" w:type="dxa"/>
        </w:tblCellMar>
        <w:tblLook w:val="0000" w:firstRow="0" w:lastRow="0" w:firstColumn="0" w:lastColumn="0" w:noHBand="0" w:noVBand="0"/>
      </w:tblPr>
      <w:tblGrid>
        <w:gridCol w:w="431"/>
        <w:gridCol w:w="3118"/>
        <w:gridCol w:w="5817"/>
      </w:tblGrid>
      <w:tr w:rsidR="0095076F" w:rsidRPr="0095076F" w:rsidTr="00DC4A9F">
        <w:trPr>
          <w:trHeight w:hRule="exact" w:val="503"/>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95076F" w:rsidRDefault="00793F69" w:rsidP="00207A85">
            <w:pPr>
              <w:widowControl w:val="0"/>
              <w:shd w:val="clear" w:color="auto" w:fill="FFFFFF"/>
              <w:autoSpaceDE w:val="0"/>
              <w:autoSpaceDN w:val="0"/>
              <w:adjustRightInd w:val="0"/>
              <w:spacing w:before="0"/>
              <w:jc w:val="center"/>
              <w:rPr>
                <w:rFonts w:cs="Arial"/>
                <w:color w:val="auto"/>
              </w:rPr>
            </w:pPr>
            <w:proofErr w:type="spellStart"/>
            <w:r>
              <w:rPr>
                <w:rFonts w:cs="Arial"/>
                <w:color w:val="auto"/>
              </w:rPr>
              <w:t>Lp</w:t>
            </w:r>
            <w:proofErr w:type="spellEnd"/>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6"/>
              </w:rPr>
              <w:t>Badana cecha</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c>
          <w:tcPr>
            <w:tcW w:w="5817" w:type="dxa"/>
            <w:tcBorders>
              <w:top w:val="single" w:sz="6" w:space="0" w:color="auto"/>
              <w:left w:val="single" w:sz="6" w:space="0" w:color="auto"/>
              <w:bottom w:val="single" w:sz="6" w:space="0" w:color="auto"/>
              <w:right w:val="single" w:sz="6" w:space="0" w:color="auto"/>
            </w:tcBorders>
            <w:vAlign w:val="center"/>
          </w:tcPr>
          <w:p w:rsidR="0095076F" w:rsidRPr="0095076F" w:rsidRDefault="0095076F" w:rsidP="00207A85">
            <w:pPr>
              <w:widowControl w:val="0"/>
              <w:shd w:val="clear" w:color="auto" w:fill="FFFFFF"/>
              <w:autoSpaceDE w:val="0"/>
              <w:autoSpaceDN w:val="0"/>
              <w:adjustRightInd w:val="0"/>
              <w:spacing w:before="0"/>
              <w:jc w:val="center"/>
              <w:rPr>
                <w:rFonts w:cs="Arial"/>
                <w:color w:val="auto"/>
              </w:rPr>
            </w:pPr>
            <w:r w:rsidRPr="0095076F">
              <w:rPr>
                <w:rFonts w:cs="Arial"/>
                <w:color w:val="auto"/>
                <w:spacing w:val="-6"/>
              </w:rPr>
              <w:t>Minimalna częstotliwość badań i pomiarów</w:t>
            </w:r>
          </w:p>
          <w:p w:rsidR="0095076F" w:rsidRPr="0095076F" w:rsidRDefault="0095076F" w:rsidP="00207A85">
            <w:pPr>
              <w:widowControl w:val="0"/>
              <w:shd w:val="clear" w:color="auto" w:fill="FFFFFF"/>
              <w:autoSpaceDE w:val="0"/>
              <w:autoSpaceDN w:val="0"/>
              <w:adjustRightInd w:val="0"/>
              <w:spacing w:before="0"/>
              <w:jc w:val="center"/>
              <w:rPr>
                <w:rFonts w:cs="Arial"/>
                <w:color w:val="auto"/>
              </w:rPr>
            </w:pPr>
          </w:p>
        </w:tc>
      </w:tr>
      <w:tr w:rsidR="0095076F" w:rsidRPr="00DC4A9F" w:rsidTr="00DC4A9F">
        <w:trPr>
          <w:trHeight w:val="276"/>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793F69"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1</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 xml:space="preserve">Pomiar szerokości korpusu </w:t>
            </w:r>
            <w:r w:rsidRPr="00DC4A9F">
              <w:rPr>
                <w:rFonts w:cs="Arial"/>
                <w:color w:val="auto"/>
                <w:spacing w:val="-9"/>
                <w:sz w:val="18"/>
                <w:szCs w:val="18"/>
              </w:rPr>
              <w:t>ziemnego</w:t>
            </w:r>
          </w:p>
        </w:tc>
        <w:tc>
          <w:tcPr>
            <w:tcW w:w="5817" w:type="dxa"/>
            <w:vMerge w:val="restart"/>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 xml:space="preserve">Pomiar taśmą, szablonem, łatą o długości 3 m i poziomicą lub </w:t>
            </w:r>
            <w:r w:rsidRPr="00DC4A9F">
              <w:rPr>
                <w:rFonts w:cs="Arial"/>
                <w:color w:val="auto"/>
                <w:spacing w:val="-6"/>
                <w:sz w:val="18"/>
                <w:szCs w:val="18"/>
              </w:rPr>
              <w:t>niwelatorem, w odstępach co 200 m na prostych, w punktach głównych łuku, co 100 m na łukach o R 100 m co 50 m na hakach o R&lt;100 m oraz w miejscach, które budzą wątpliwości</w:t>
            </w:r>
          </w:p>
          <w:p w:rsidR="0095076F" w:rsidRPr="00DC4A9F" w:rsidRDefault="0095076F" w:rsidP="00207A85">
            <w:pPr>
              <w:widowControl w:val="0"/>
              <w:shd w:val="clear" w:color="auto" w:fill="FFFFFF"/>
              <w:autoSpaceDE w:val="0"/>
              <w:autoSpaceDN w:val="0"/>
              <w:adjustRightInd w:val="0"/>
              <w:spacing w:before="0"/>
              <w:jc w:val="center"/>
              <w:rPr>
                <w:rFonts w:cs="Arial"/>
                <w:color w:val="auto"/>
                <w:sz w:val="18"/>
                <w:szCs w:val="18"/>
              </w:rPr>
            </w:pPr>
          </w:p>
        </w:tc>
      </w:tr>
      <w:tr w:rsidR="0095076F" w:rsidRPr="00DC4A9F" w:rsidTr="00DC4A9F">
        <w:trPr>
          <w:trHeight w:hRule="exact" w:val="296"/>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2</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szerokości dna rowów</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257"/>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3</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pochylenia skarp</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319"/>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793F69"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4</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równości powierzchni korpusu</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332"/>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5</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równości skarp</w:t>
            </w:r>
          </w:p>
        </w:tc>
        <w:tc>
          <w:tcPr>
            <w:tcW w:w="5817" w:type="dxa"/>
            <w:vMerge/>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spacing w:before="0"/>
              <w:rPr>
                <w:rFonts w:cs="Arial"/>
                <w:color w:val="auto"/>
                <w:sz w:val="18"/>
                <w:szCs w:val="18"/>
              </w:rPr>
            </w:pPr>
          </w:p>
        </w:tc>
      </w:tr>
      <w:tr w:rsidR="0095076F" w:rsidRPr="00DC4A9F" w:rsidTr="00DC4A9F">
        <w:trPr>
          <w:trHeight w:hRule="exact" w:val="519"/>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6</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pacing w:val="-6"/>
                <w:sz w:val="18"/>
                <w:szCs w:val="18"/>
              </w:rPr>
            </w:pPr>
            <w:r w:rsidRPr="00DC4A9F">
              <w:rPr>
                <w:rFonts w:cs="Arial"/>
                <w:color w:val="auto"/>
                <w:spacing w:val="-6"/>
                <w:sz w:val="18"/>
                <w:szCs w:val="18"/>
              </w:rPr>
              <w:t>Pomiar rzędnych powierzchni korpusu ziemnego</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 xml:space="preserve">Rzędne osi podłużnej jezdni i </w:t>
            </w:r>
            <w:r w:rsidRPr="00DC4A9F">
              <w:rPr>
                <w:rFonts w:cs="Arial"/>
                <w:color w:val="auto"/>
                <w:spacing w:val="-6"/>
                <w:sz w:val="18"/>
                <w:szCs w:val="18"/>
              </w:rPr>
              <w:t xml:space="preserve">krawędzi co 20 m, a na odcinkach krzywoliniowych co 10 m </w:t>
            </w:r>
            <w:r w:rsidRPr="00DC4A9F">
              <w:rPr>
                <w:rFonts w:cs="Arial"/>
                <w:color w:val="auto"/>
                <w:spacing w:val="-7"/>
                <w:sz w:val="18"/>
                <w:szCs w:val="18"/>
              </w:rPr>
              <w:t>niwelatorem</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r>
      <w:tr w:rsidR="0095076F" w:rsidRPr="00DC4A9F" w:rsidTr="00A952FB">
        <w:trPr>
          <w:trHeight w:hRule="exact" w:val="425"/>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7</w:t>
            </w: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A952FB" w:rsidRDefault="0095076F" w:rsidP="00DC4A9F">
            <w:pPr>
              <w:widowControl w:val="0"/>
              <w:shd w:val="clear" w:color="auto" w:fill="FFFFFF"/>
              <w:autoSpaceDE w:val="0"/>
              <w:autoSpaceDN w:val="0"/>
              <w:adjustRightInd w:val="0"/>
              <w:spacing w:before="0"/>
              <w:rPr>
                <w:rFonts w:cs="Arial"/>
                <w:color w:val="auto"/>
                <w:spacing w:val="-6"/>
                <w:sz w:val="18"/>
                <w:szCs w:val="18"/>
              </w:rPr>
            </w:pPr>
            <w:r w:rsidRPr="00A952FB">
              <w:rPr>
                <w:rFonts w:cs="Arial"/>
                <w:color w:val="auto"/>
                <w:spacing w:val="-6"/>
                <w:sz w:val="18"/>
                <w:szCs w:val="18"/>
              </w:rPr>
              <w:t>Pomiar spadku podłużnego powierzchni korpusu lub dna rowu</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 xml:space="preserve">Pomiar niwelatorem rzędnych w odstępach co 200 m oraz w punktach </w:t>
            </w:r>
            <w:r w:rsidRPr="00DC4A9F">
              <w:rPr>
                <w:rFonts w:cs="Arial"/>
                <w:color w:val="auto"/>
                <w:spacing w:val="-9"/>
                <w:sz w:val="18"/>
                <w:szCs w:val="18"/>
              </w:rPr>
              <w:t>wątpliwych</w:t>
            </w:r>
          </w:p>
        </w:tc>
      </w:tr>
      <w:tr w:rsidR="0095076F" w:rsidRPr="00DC4A9F" w:rsidTr="00DC4A9F">
        <w:trPr>
          <w:trHeight w:hRule="exact" w:val="411"/>
          <w:jc w:val="center"/>
        </w:trPr>
        <w:tc>
          <w:tcPr>
            <w:tcW w:w="431"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z w:val="18"/>
                <w:szCs w:val="18"/>
              </w:rPr>
              <w:t>8</w:t>
            </w:r>
          </w:p>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p>
        </w:tc>
        <w:tc>
          <w:tcPr>
            <w:tcW w:w="3118" w:type="dxa"/>
            <w:tcBorders>
              <w:top w:val="single" w:sz="6" w:space="0" w:color="auto"/>
              <w:left w:val="single" w:sz="6" w:space="0" w:color="auto"/>
              <w:bottom w:val="single" w:sz="6" w:space="0" w:color="auto"/>
              <w:right w:val="single" w:sz="6" w:space="0" w:color="auto"/>
            </w:tcBorders>
            <w:vAlign w:val="center"/>
          </w:tcPr>
          <w:p w:rsidR="0095076F" w:rsidRPr="00DC4A9F" w:rsidRDefault="0095076F" w:rsidP="00DC4A9F">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6"/>
                <w:sz w:val="18"/>
                <w:szCs w:val="18"/>
              </w:rPr>
              <w:t>Badanie zagęszczenia gruntu</w:t>
            </w:r>
          </w:p>
        </w:tc>
        <w:tc>
          <w:tcPr>
            <w:tcW w:w="5817" w:type="dxa"/>
            <w:tcBorders>
              <w:top w:val="single" w:sz="6" w:space="0" w:color="auto"/>
              <w:left w:val="single" w:sz="6" w:space="0" w:color="auto"/>
              <w:bottom w:val="single" w:sz="6" w:space="0" w:color="auto"/>
              <w:right w:val="single" w:sz="6" w:space="0" w:color="auto"/>
            </w:tcBorders>
          </w:tcPr>
          <w:p w:rsidR="0095076F" w:rsidRPr="00DC4A9F" w:rsidRDefault="0095076F" w:rsidP="00207A85">
            <w:pPr>
              <w:widowControl w:val="0"/>
              <w:shd w:val="clear" w:color="auto" w:fill="FFFFFF"/>
              <w:autoSpaceDE w:val="0"/>
              <w:autoSpaceDN w:val="0"/>
              <w:adjustRightInd w:val="0"/>
              <w:spacing w:before="0"/>
              <w:rPr>
                <w:rFonts w:cs="Arial"/>
                <w:color w:val="auto"/>
                <w:sz w:val="18"/>
                <w:szCs w:val="18"/>
              </w:rPr>
            </w:pPr>
            <w:r w:rsidRPr="00DC4A9F">
              <w:rPr>
                <w:rFonts w:cs="Arial"/>
                <w:color w:val="auto"/>
                <w:spacing w:val="-5"/>
                <w:sz w:val="18"/>
                <w:szCs w:val="18"/>
              </w:rPr>
              <w:t>Wskaźnik zagęszczenia określać dla górnej strefy korpusu lecz nie rzadziej niż w trzech punktach na każde 1000 m</w:t>
            </w:r>
            <w:r w:rsidRPr="00DC4A9F">
              <w:rPr>
                <w:rFonts w:cs="Arial"/>
                <w:color w:val="auto"/>
                <w:spacing w:val="-5"/>
                <w:sz w:val="18"/>
                <w:szCs w:val="18"/>
                <w:vertAlign w:val="superscript"/>
              </w:rPr>
              <w:t>2</w:t>
            </w:r>
            <w:r w:rsidR="009F55BB" w:rsidRPr="00DC4A9F">
              <w:rPr>
                <w:rFonts w:cs="Arial"/>
                <w:color w:val="auto"/>
                <w:spacing w:val="-5"/>
                <w:sz w:val="18"/>
                <w:szCs w:val="18"/>
              </w:rPr>
              <w:t xml:space="preserve"> lub w punktach wątpliwych</w:t>
            </w:r>
          </w:p>
        </w:tc>
      </w:tr>
      <w:tr w:rsidR="00A952FB" w:rsidRPr="00DC4A9F" w:rsidTr="00DC4A9F">
        <w:trPr>
          <w:trHeight w:hRule="exact" w:val="411"/>
          <w:jc w:val="center"/>
        </w:trPr>
        <w:tc>
          <w:tcPr>
            <w:tcW w:w="431" w:type="dxa"/>
            <w:tcBorders>
              <w:top w:val="single" w:sz="6" w:space="0" w:color="auto"/>
              <w:left w:val="single" w:sz="6" w:space="0" w:color="auto"/>
              <w:bottom w:val="single" w:sz="6" w:space="0" w:color="auto"/>
              <w:right w:val="single" w:sz="6" w:space="0" w:color="auto"/>
            </w:tcBorders>
            <w:vAlign w:val="center"/>
          </w:tcPr>
          <w:p w:rsidR="00A952FB" w:rsidRPr="00DC4A9F" w:rsidRDefault="00A952FB" w:rsidP="00207A85">
            <w:pPr>
              <w:widowControl w:val="0"/>
              <w:shd w:val="clear" w:color="auto" w:fill="FFFFFF"/>
              <w:autoSpaceDE w:val="0"/>
              <w:autoSpaceDN w:val="0"/>
              <w:adjustRightInd w:val="0"/>
              <w:spacing w:before="0"/>
              <w:rPr>
                <w:rFonts w:cs="Arial"/>
                <w:color w:val="auto"/>
                <w:sz w:val="18"/>
                <w:szCs w:val="18"/>
              </w:rPr>
            </w:pPr>
            <w:r>
              <w:rPr>
                <w:rFonts w:cs="Arial"/>
                <w:color w:val="auto"/>
                <w:sz w:val="18"/>
                <w:szCs w:val="18"/>
              </w:rPr>
              <w:t>9</w:t>
            </w:r>
          </w:p>
        </w:tc>
        <w:tc>
          <w:tcPr>
            <w:tcW w:w="3118" w:type="dxa"/>
            <w:tcBorders>
              <w:top w:val="single" w:sz="6" w:space="0" w:color="auto"/>
              <w:left w:val="single" w:sz="6" w:space="0" w:color="auto"/>
              <w:bottom w:val="single" w:sz="6" w:space="0" w:color="auto"/>
              <w:right w:val="single" w:sz="6" w:space="0" w:color="auto"/>
            </w:tcBorders>
            <w:vAlign w:val="center"/>
          </w:tcPr>
          <w:p w:rsidR="00A952FB" w:rsidRPr="00DC4A9F" w:rsidRDefault="00A952FB" w:rsidP="00DC4A9F">
            <w:pPr>
              <w:widowControl w:val="0"/>
              <w:shd w:val="clear" w:color="auto" w:fill="FFFFFF"/>
              <w:autoSpaceDE w:val="0"/>
              <w:autoSpaceDN w:val="0"/>
              <w:adjustRightInd w:val="0"/>
              <w:spacing w:before="0"/>
              <w:rPr>
                <w:rFonts w:cs="Arial"/>
                <w:color w:val="auto"/>
                <w:spacing w:val="-6"/>
                <w:sz w:val="18"/>
                <w:szCs w:val="18"/>
              </w:rPr>
            </w:pPr>
            <w:r>
              <w:rPr>
                <w:rFonts w:cs="Arial"/>
                <w:color w:val="auto"/>
                <w:spacing w:val="-6"/>
                <w:sz w:val="18"/>
                <w:szCs w:val="18"/>
              </w:rPr>
              <w:t>Nośność</w:t>
            </w:r>
          </w:p>
        </w:tc>
        <w:tc>
          <w:tcPr>
            <w:tcW w:w="5817" w:type="dxa"/>
            <w:tcBorders>
              <w:top w:val="single" w:sz="6" w:space="0" w:color="auto"/>
              <w:left w:val="single" w:sz="6" w:space="0" w:color="auto"/>
              <w:bottom w:val="single" w:sz="6" w:space="0" w:color="auto"/>
              <w:right w:val="single" w:sz="6" w:space="0" w:color="auto"/>
            </w:tcBorders>
          </w:tcPr>
          <w:p w:rsidR="00A952FB" w:rsidRPr="00DC4A9F" w:rsidRDefault="00A952FB" w:rsidP="00A952FB">
            <w:pPr>
              <w:widowControl w:val="0"/>
              <w:shd w:val="clear" w:color="auto" w:fill="FFFFFF"/>
              <w:autoSpaceDE w:val="0"/>
              <w:autoSpaceDN w:val="0"/>
              <w:adjustRightInd w:val="0"/>
              <w:spacing w:before="0"/>
              <w:rPr>
                <w:rFonts w:cs="Arial"/>
                <w:color w:val="auto"/>
                <w:spacing w:val="-5"/>
                <w:sz w:val="18"/>
                <w:szCs w:val="18"/>
              </w:rPr>
            </w:pPr>
            <w:r w:rsidRPr="00A952FB">
              <w:rPr>
                <w:rFonts w:cs="Arial"/>
                <w:color w:val="auto"/>
                <w:spacing w:val="-5"/>
                <w:sz w:val="18"/>
                <w:szCs w:val="18"/>
              </w:rPr>
              <w:t>E2– jedno badanie na 1000 m2 podłoża nawierzchni</w:t>
            </w:r>
            <w:r>
              <w:rPr>
                <w:rFonts w:cs="Arial"/>
                <w:color w:val="auto"/>
                <w:spacing w:val="-5"/>
                <w:sz w:val="18"/>
                <w:szCs w:val="18"/>
              </w:rPr>
              <w:t xml:space="preserve"> lub w punktach wątpliwych</w:t>
            </w:r>
          </w:p>
        </w:tc>
      </w:tr>
    </w:tbl>
    <w:p w:rsidR="0095076F" w:rsidRDefault="0095076F" w:rsidP="00207A85">
      <w:pPr>
        <w:widowControl w:val="0"/>
        <w:shd w:val="clear" w:color="auto" w:fill="FFFFFF"/>
        <w:autoSpaceDE w:val="0"/>
        <w:autoSpaceDN w:val="0"/>
        <w:adjustRightInd w:val="0"/>
        <w:spacing w:before="0"/>
        <w:ind w:left="24"/>
        <w:rPr>
          <w:rFonts w:cs="Arial"/>
          <w:b/>
          <w:bCs/>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 xml:space="preserve">.2. Wykonanie wykopów </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Sprawdzenie wykonania wykopów polega na kontrolowaniu zgodności z wymaganiami określonymi w niniejszej specyfikacji oraz w dokumentacji projektowej i ST. W czasie kontroli szczególną uwagę należy zwrócić na:</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odspajanie gruntów w sposób nie pogarszający ich właściwości,</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zapewnienie stateczności skarp,</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odwodnienie wykopów w czasie wykonywania robót i po ich zakończeniu,</w:t>
      </w:r>
    </w:p>
    <w:p w:rsidR="00A952FB" w:rsidRP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dokładność wykonania wykopów (usytuowanie i wykończenie),</w:t>
      </w:r>
    </w:p>
    <w:p w:rsidR="00A952FB" w:rsidRDefault="00A952FB" w:rsidP="00912E71">
      <w:pPr>
        <w:pStyle w:val="Akapitzlist"/>
        <w:widowControl w:val="0"/>
        <w:numPr>
          <w:ilvl w:val="0"/>
          <w:numId w:val="120"/>
        </w:numPr>
        <w:shd w:val="clear" w:color="auto" w:fill="FFFFFF"/>
        <w:tabs>
          <w:tab w:val="num" w:pos="426"/>
        </w:tabs>
        <w:autoSpaceDE w:val="0"/>
        <w:autoSpaceDN w:val="0"/>
        <w:adjustRightInd w:val="0"/>
        <w:spacing w:before="0"/>
        <w:rPr>
          <w:rFonts w:cs="Arial"/>
          <w:color w:val="auto"/>
          <w:spacing w:val="-4"/>
        </w:rPr>
      </w:pPr>
      <w:r w:rsidRPr="00A952FB">
        <w:rPr>
          <w:rFonts w:cs="Arial"/>
          <w:color w:val="auto"/>
          <w:spacing w:val="-4"/>
        </w:rPr>
        <w:t>zagęszczenie górnej strefy korpusu w wykopie według w</w:t>
      </w:r>
      <w:r>
        <w:rPr>
          <w:rFonts w:cs="Arial"/>
          <w:color w:val="auto"/>
          <w:spacing w:val="-4"/>
        </w:rPr>
        <w:t>ymagań określonych w punkcie 5.4.</w:t>
      </w:r>
    </w:p>
    <w:p w:rsidR="00A952FB" w:rsidRPr="00A952FB" w:rsidRDefault="00A952FB" w:rsidP="00A952FB">
      <w:pPr>
        <w:pStyle w:val="Akapitzlist"/>
        <w:widowControl w:val="0"/>
        <w:shd w:val="clear" w:color="auto" w:fill="FFFFFF"/>
        <w:tabs>
          <w:tab w:val="num" w:pos="426"/>
        </w:tabs>
        <w:autoSpaceDE w:val="0"/>
        <w:autoSpaceDN w:val="0"/>
        <w:adjustRightInd w:val="0"/>
        <w:spacing w:before="0"/>
        <w:ind w:left="1397"/>
        <w:rPr>
          <w:rFonts w:cs="Arial"/>
          <w:color w:val="auto"/>
          <w:spacing w:val="-4"/>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6.3</w:t>
      </w:r>
      <w:r w:rsidRPr="00A952FB">
        <w:rPr>
          <w:rFonts w:cs="Arial"/>
          <w:b/>
          <w:bCs/>
          <w:color w:val="auto"/>
          <w:spacing w:val="-3"/>
        </w:rPr>
        <w:t>. Szerokość dna rowów</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 xml:space="preserve">Szerokość dna rowów nie może różnić się od szerokości projektowanej o więcej niż </w:t>
      </w:r>
      <w:r>
        <w:rPr>
          <w:rFonts w:cs="Arial"/>
          <w:color w:val="auto"/>
          <w:spacing w:val="-2"/>
        </w:rPr>
        <w:t>±</w:t>
      </w:r>
      <w:r w:rsidRPr="00A952FB">
        <w:rPr>
          <w:rFonts w:cs="Arial"/>
          <w:color w:val="auto"/>
          <w:spacing w:val="-2"/>
        </w:rPr>
        <w:t> 5 cm.</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4. Spadek podłużny dna rowu</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Spadek podłużny dna rowu, sprawdzony przez pomiar niwelatorem rzędnych wysokościowych, nie może dawać różnic, w stosunku do rzędnych projektowanych, większych niż -2cm lub +0cm.</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Pr>
          <w:rFonts w:cs="Arial"/>
          <w:b/>
          <w:bCs/>
          <w:color w:val="auto"/>
          <w:spacing w:val="-3"/>
        </w:rPr>
        <w:t>6.</w:t>
      </w:r>
      <w:r w:rsidRPr="00A952FB">
        <w:rPr>
          <w:rFonts w:cs="Arial"/>
          <w:b/>
          <w:bCs/>
          <w:color w:val="auto"/>
          <w:spacing w:val="-3"/>
        </w:rPr>
        <w:t>5. Zagęszczenie gruntu</w:t>
      </w:r>
    </w:p>
    <w:p w:rsid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Wskaźnik zagęszczenia gruntu określony zgodnie z BN-77/8931-12 powinien być zgodny z założonym dla odpowiedniej kategorii ruchu. W przypadku gruntów dla których nie można określić wskaźnika zagęszczenia należy określić wskaźnik odkształcenia I0, zgodnie z normą PN-S-02205:1998.</w:t>
      </w:r>
    </w:p>
    <w:p w:rsidR="00E512F0" w:rsidRDefault="00E512F0" w:rsidP="00A952FB">
      <w:pPr>
        <w:widowControl w:val="0"/>
        <w:shd w:val="clear" w:color="auto" w:fill="FFFFFF"/>
        <w:autoSpaceDE w:val="0"/>
        <w:autoSpaceDN w:val="0"/>
        <w:adjustRightInd w:val="0"/>
        <w:spacing w:before="0"/>
        <w:ind w:right="28"/>
        <w:jc w:val="both"/>
        <w:rPr>
          <w:rFonts w:cs="Arial"/>
          <w:color w:val="auto"/>
          <w:spacing w:val="-2"/>
        </w:rPr>
      </w:pPr>
      <w:r w:rsidRPr="00E512F0">
        <w:rPr>
          <w:rFonts w:cs="Arial"/>
          <w:color w:val="auto"/>
          <w:spacing w:val="-2"/>
        </w:rPr>
        <w:t xml:space="preserve">W przypadku kontroli zagęszczenia przez pomiar wskaźnika odkształcenia </w:t>
      </w:r>
      <w:proofErr w:type="spellStart"/>
      <w:r w:rsidRPr="00E512F0">
        <w:rPr>
          <w:rFonts w:cs="Arial"/>
          <w:color w:val="auto"/>
          <w:spacing w:val="-2"/>
        </w:rPr>
        <w:t>Io</w:t>
      </w:r>
      <w:proofErr w:type="spellEnd"/>
      <w:r w:rsidRPr="00E512F0">
        <w:rPr>
          <w:rFonts w:cs="Arial"/>
          <w:color w:val="auto"/>
          <w:spacing w:val="-2"/>
        </w:rPr>
        <w:t xml:space="preserve"> Wykonawca jest zobowiązany udostępnić Zamawiającemu przeciwwagę.</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p>
    <w:p w:rsidR="00A952FB" w:rsidRPr="00A952FB" w:rsidRDefault="00A952FB" w:rsidP="00A952FB">
      <w:pPr>
        <w:widowControl w:val="0"/>
        <w:shd w:val="clear" w:color="auto" w:fill="FFFFFF"/>
        <w:autoSpaceDE w:val="0"/>
        <w:autoSpaceDN w:val="0"/>
        <w:adjustRightInd w:val="0"/>
        <w:spacing w:before="0"/>
        <w:ind w:left="14"/>
        <w:rPr>
          <w:rFonts w:cs="Arial"/>
          <w:b/>
          <w:bCs/>
          <w:color w:val="auto"/>
          <w:spacing w:val="-3"/>
        </w:rPr>
      </w:pPr>
      <w:r w:rsidRPr="00A952FB">
        <w:rPr>
          <w:rFonts w:cs="Arial"/>
          <w:b/>
          <w:bCs/>
          <w:color w:val="auto"/>
          <w:spacing w:val="-3"/>
        </w:rPr>
        <w:t>6.</w:t>
      </w:r>
      <w:r w:rsidR="00E512F0">
        <w:rPr>
          <w:rFonts w:cs="Arial"/>
          <w:b/>
          <w:bCs/>
          <w:color w:val="auto"/>
          <w:spacing w:val="-3"/>
        </w:rPr>
        <w:t>6</w:t>
      </w:r>
      <w:r w:rsidRPr="00A952FB">
        <w:rPr>
          <w:rFonts w:cs="Arial"/>
          <w:b/>
          <w:bCs/>
          <w:color w:val="auto"/>
          <w:spacing w:val="-3"/>
        </w:rPr>
        <w:t>. Zasady postępowania z wadliwie wykonanymi robotami</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Wszystkie roboty, które wykazują większe odchylenia cech od określonych w punktach 5 i 6 specyfikacji powinny być ponownie wykonane przez Wykonawcę na jego koszt.</w:t>
      </w:r>
    </w:p>
    <w:p w:rsidR="00A952FB" w:rsidRPr="00A952FB" w:rsidRDefault="00A952FB" w:rsidP="00A952FB">
      <w:pPr>
        <w:widowControl w:val="0"/>
        <w:shd w:val="clear" w:color="auto" w:fill="FFFFFF"/>
        <w:autoSpaceDE w:val="0"/>
        <w:autoSpaceDN w:val="0"/>
        <w:adjustRightInd w:val="0"/>
        <w:spacing w:before="0"/>
        <w:ind w:right="28"/>
        <w:jc w:val="both"/>
        <w:rPr>
          <w:rFonts w:cs="Arial"/>
          <w:color w:val="auto"/>
          <w:spacing w:val="-2"/>
        </w:rPr>
      </w:pPr>
      <w:r w:rsidRPr="00A952FB">
        <w:rPr>
          <w:rFonts w:cs="Arial"/>
          <w:color w:val="auto"/>
          <w:spacing w:val="-2"/>
        </w:rPr>
        <w:t>Na pisemne wystąpienie Wykonawcy, Inżynier może uznać wadę za nie mającą zasadniczego wpływu na cechy eksploatacyjne drogi i ustali zakres i wielkość potrąceń za obniżoną jakość.</w:t>
      </w:r>
    </w:p>
    <w:p w:rsidR="00A952FB" w:rsidRPr="0095076F" w:rsidRDefault="00A952FB" w:rsidP="00207A85">
      <w:pPr>
        <w:widowControl w:val="0"/>
        <w:shd w:val="clear" w:color="auto" w:fill="FFFFFF"/>
        <w:autoSpaceDE w:val="0"/>
        <w:autoSpaceDN w:val="0"/>
        <w:adjustRightInd w:val="0"/>
        <w:spacing w:before="0"/>
        <w:ind w:left="24"/>
        <w:rPr>
          <w:rFonts w:cs="Arial"/>
          <w:b/>
          <w:bCs/>
          <w:color w:val="auto"/>
          <w:spacing w:val="-2"/>
        </w:rPr>
      </w:pP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2"/>
        </w:rPr>
      </w:pPr>
      <w:r w:rsidRPr="0095076F">
        <w:rPr>
          <w:rFonts w:cs="Arial"/>
          <w:b/>
          <w:bCs/>
          <w:color w:val="auto"/>
          <w:spacing w:val="-2"/>
        </w:rPr>
        <w:t>7. Obmiar robót</w:t>
      </w: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3"/>
        </w:rPr>
      </w:pPr>
      <w:r w:rsidRPr="0095076F">
        <w:rPr>
          <w:rFonts w:cs="Arial"/>
          <w:b/>
          <w:bCs/>
          <w:color w:val="auto"/>
          <w:spacing w:val="-3"/>
        </w:rPr>
        <w:t>7.1. Ogólne zasady obmiaru robót</w:t>
      </w:r>
    </w:p>
    <w:p w:rsidR="0095076F" w:rsidRPr="0095076F" w:rsidRDefault="0095076F" w:rsidP="00793F69">
      <w:pPr>
        <w:widowControl w:val="0"/>
        <w:shd w:val="clear" w:color="auto" w:fill="FFFFFF"/>
        <w:autoSpaceDE w:val="0"/>
        <w:autoSpaceDN w:val="0"/>
        <w:adjustRightInd w:val="0"/>
        <w:spacing w:before="0"/>
        <w:rPr>
          <w:rFonts w:cs="Arial"/>
          <w:color w:val="auto"/>
          <w:spacing w:val="-8"/>
        </w:rPr>
      </w:pPr>
      <w:r w:rsidRPr="0095076F">
        <w:rPr>
          <w:rFonts w:cs="Arial"/>
          <w:color w:val="auto"/>
          <w:spacing w:val="-3"/>
        </w:rPr>
        <w:t xml:space="preserve">Ogólne wymagania dotyczące obmiaru podano w ST D.00.00.00. "Wymagania </w:t>
      </w:r>
      <w:r w:rsidRPr="0095076F">
        <w:rPr>
          <w:rFonts w:cs="Arial"/>
          <w:color w:val="auto"/>
          <w:spacing w:val="-8"/>
        </w:rPr>
        <w:t>ogólne".</w:t>
      </w:r>
    </w:p>
    <w:p w:rsidR="0095076F" w:rsidRPr="0095076F" w:rsidRDefault="0095076F" w:rsidP="00207A85">
      <w:pPr>
        <w:widowControl w:val="0"/>
        <w:shd w:val="clear" w:color="auto" w:fill="FFFFFF"/>
        <w:autoSpaceDE w:val="0"/>
        <w:autoSpaceDN w:val="0"/>
        <w:adjustRightInd w:val="0"/>
        <w:spacing w:before="0"/>
        <w:ind w:left="29" w:firstLine="658"/>
        <w:rPr>
          <w:rFonts w:cs="Arial"/>
          <w:b/>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4"/>
        </w:rPr>
      </w:pPr>
      <w:r w:rsidRPr="0095076F">
        <w:rPr>
          <w:rFonts w:cs="Arial"/>
          <w:b/>
          <w:color w:val="auto"/>
          <w:spacing w:val="-4"/>
        </w:rPr>
        <w:t xml:space="preserve">7.2. </w:t>
      </w:r>
      <w:r w:rsidRPr="0095076F">
        <w:rPr>
          <w:rFonts w:cs="Arial"/>
          <w:b/>
          <w:bCs/>
          <w:color w:val="auto"/>
          <w:spacing w:val="-4"/>
        </w:rPr>
        <w:t>Jednostka obmiarowa</w:t>
      </w:r>
    </w:p>
    <w:p w:rsidR="0095076F" w:rsidRPr="0095076F" w:rsidRDefault="0095076F" w:rsidP="00793F69">
      <w:pPr>
        <w:widowControl w:val="0"/>
        <w:shd w:val="clear" w:color="auto" w:fill="FFFFFF"/>
        <w:autoSpaceDE w:val="0"/>
        <w:autoSpaceDN w:val="0"/>
        <w:adjustRightInd w:val="0"/>
        <w:spacing w:before="0"/>
        <w:ind w:left="24"/>
        <w:rPr>
          <w:rFonts w:cs="Arial"/>
          <w:color w:val="auto"/>
          <w:spacing w:val="-3"/>
        </w:rPr>
      </w:pPr>
      <w:r w:rsidRPr="0095076F">
        <w:rPr>
          <w:rFonts w:cs="Arial"/>
          <w:color w:val="auto"/>
          <w:spacing w:val="-3"/>
        </w:rPr>
        <w:t>Jednostką obmiaru jest m</w:t>
      </w:r>
      <w:r w:rsidRPr="0095076F">
        <w:rPr>
          <w:rFonts w:cs="Arial"/>
          <w:color w:val="auto"/>
          <w:spacing w:val="-3"/>
          <w:vertAlign w:val="superscript"/>
        </w:rPr>
        <w:t>3</w:t>
      </w:r>
      <w:r w:rsidRPr="0095076F">
        <w:rPr>
          <w:rFonts w:cs="Arial"/>
          <w:color w:val="auto"/>
          <w:spacing w:val="-3"/>
        </w:rPr>
        <w:t xml:space="preserve"> wykonanego wykopu na podstawie Dokumentacji Projektowej i pomiaru w terenie.</w:t>
      </w:r>
    </w:p>
    <w:p w:rsidR="0095076F" w:rsidRPr="0095076F" w:rsidRDefault="0095076F" w:rsidP="00207A85">
      <w:pPr>
        <w:widowControl w:val="0"/>
        <w:shd w:val="clear" w:color="auto" w:fill="FFFFFF"/>
        <w:autoSpaceDE w:val="0"/>
        <w:autoSpaceDN w:val="0"/>
        <w:adjustRightInd w:val="0"/>
        <w:spacing w:before="0"/>
        <w:ind w:left="24" w:firstLine="667"/>
        <w:rPr>
          <w:rFonts w:cs="Arial"/>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8. Odbiór robót</w:t>
      </w:r>
    </w:p>
    <w:p w:rsidR="0095076F" w:rsidRPr="0095076F" w:rsidRDefault="0095076F" w:rsidP="00793F69">
      <w:pPr>
        <w:widowControl w:val="0"/>
        <w:shd w:val="clear" w:color="auto" w:fill="FFFFFF"/>
        <w:autoSpaceDE w:val="0"/>
        <w:autoSpaceDN w:val="0"/>
        <w:adjustRightInd w:val="0"/>
        <w:spacing w:before="0"/>
        <w:rPr>
          <w:rFonts w:cs="Arial"/>
          <w:color w:val="auto"/>
          <w:spacing w:val="-4"/>
        </w:rPr>
      </w:pPr>
      <w:r w:rsidRPr="0095076F">
        <w:rPr>
          <w:rFonts w:cs="Arial"/>
          <w:color w:val="auto"/>
          <w:spacing w:val="-3"/>
        </w:rPr>
        <w:t xml:space="preserve">Ogólne zasady odbioru robót podano w ST D.00.00.00. "Wymagania ogólne". </w:t>
      </w:r>
      <w:r w:rsidRPr="0095076F">
        <w:rPr>
          <w:rFonts w:cs="Arial"/>
          <w:color w:val="auto"/>
          <w:spacing w:val="-4"/>
        </w:rPr>
        <w:t>Odbioru robot należy dokonać zgodnie z PN-68/B-06050.</w:t>
      </w:r>
    </w:p>
    <w:p w:rsidR="0095076F" w:rsidRPr="0095076F" w:rsidRDefault="0095076F" w:rsidP="00207A85">
      <w:pPr>
        <w:widowControl w:val="0"/>
        <w:shd w:val="clear" w:color="auto" w:fill="FFFFFF"/>
        <w:autoSpaceDE w:val="0"/>
        <w:autoSpaceDN w:val="0"/>
        <w:adjustRightInd w:val="0"/>
        <w:spacing w:before="0"/>
        <w:ind w:left="29" w:firstLine="662"/>
        <w:rPr>
          <w:rFonts w:cs="Arial"/>
          <w:color w:val="auto"/>
        </w:rPr>
      </w:pPr>
    </w:p>
    <w:p w:rsidR="0095076F" w:rsidRP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9. Podstawa płatności</w:t>
      </w:r>
    </w:p>
    <w:p w:rsidR="0095076F" w:rsidRPr="0095076F" w:rsidRDefault="0095076F" w:rsidP="00207A85">
      <w:pPr>
        <w:widowControl w:val="0"/>
        <w:shd w:val="clear" w:color="auto" w:fill="FFFFFF"/>
        <w:autoSpaceDE w:val="0"/>
        <w:autoSpaceDN w:val="0"/>
        <w:adjustRightInd w:val="0"/>
        <w:spacing w:before="0"/>
        <w:ind w:left="24"/>
        <w:rPr>
          <w:rFonts w:cs="Arial"/>
          <w:b/>
          <w:bCs/>
          <w:color w:val="auto"/>
          <w:spacing w:val="-3"/>
        </w:rPr>
      </w:pPr>
      <w:r w:rsidRPr="0095076F">
        <w:rPr>
          <w:rFonts w:cs="Arial"/>
          <w:b/>
          <w:bCs/>
          <w:color w:val="auto"/>
          <w:spacing w:val="-3"/>
        </w:rPr>
        <w:t>9.1. Ogólne ustalenia dotyczące podstawy płatności</w:t>
      </w:r>
    </w:p>
    <w:p w:rsidR="0095076F" w:rsidRPr="0095076F" w:rsidRDefault="0095076F" w:rsidP="00793F69">
      <w:pPr>
        <w:widowControl w:val="0"/>
        <w:shd w:val="clear" w:color="auto" w:fill="FFFFFF"/>
        <w:autoSpaceDE w:val="0"/>
        <w:autoSpaceDN w:val="0"/>
        <w:adjustRightInd w:val="0"/>
        <w:spacing w:before="0"/>
        <w:rPr>
          <w:rFonts w:cs="Arial"/>
          <w:color w:val="auto"/>
        </w:rPr>
      </w:pPr>
      <w:r w:rsidRPr="0095076F">
        <w:rPr>
          <w:rFonts w:cs="Arial"/>
          <w:color w:val="auto"/>
          <w:spacing w:val="-3"/>
        </w:rPr>
        <w:t xml:space="preserve">Ogólne wymagania dotyczące płatności podano w ST D,00.00.00. „Wymagania </w:t>
      </w:r>
      <w:r w:rsidRPr="0095076F">
        <w:rPr>
          <w:rFonts w:cs="Arial"/>
          <w:color w:val="auto"/>
          <w:spacing w:val="-6"/>
        </w:rPr>
        <w:t>ogólne".</w:t>
      </w:r>
    </w:p>
    <w:p w:rsidR="0095076F" w:rsidRPr="0095076F" w:rsidRDefault="0095076F" w:rsidP="00793F69">
      <w:pPr>
        <w:widowControl w:val="0"/>
        <w:shd w:val="clear" w:color="auto" w:fill="FFFFFF"/>
        <w:autoSpaceDE w:val="0"/>
        <w:autoSpaceDN w:val="0"/>
        <w:adjustRightInd w:val="0"/>
        <w:spacing w:before="0"/>
        <w:ind w:left="5" w:right="288"/>
        <w:rPr>
          <w:rFonts w:cs="Arial"/>
          <w:color w:val="auto"/>
          <w:spacing w:val="-3"/>
        </w:rPr>
      </w:pPr>
      <w:r w:rsidRPr="0095076F">
        <w:rPr>
          <w:rFonts w:cs="Arial"/>
          <w:color w:val="auto"/>
          <w:spacing w:val="-3"/>
        </w:rPr>
        <w:t>Płatność za m</w:t>
      </w:r>
      <w:r w:rsidRPr="0095076F">
        <w:rPr>
          <w:rFonts w:cs="Arial"/>
          <w:color w:val="auto"/>
          <w:spacing w:val="-3"/>
          <w:vertAlign w:val="superscript"/>
        </w:rPr>
        <w:t>3</w:t>
      </w:r>
      <w:r w:rsidRPr="0095076F">
        <w:rPr>
          <w:rFonts w:cs="Arial"/>
          <w:color w:val="auto"/>
          <w:spacing w:val="-3"/>
        </w:rPr>
        <w:t xml:space="preserve"> wykonanego wykopu należy przyjmować zgodnie z obmiarem i oceną jakości robót w oparciu o wyniki pomiarów i badań laboratoryjnych.</w:t>
      </w:r>
    </w:p>
    <w:p w:rsidR="0095076F" w:rsidRPr="0095076F" w:rsidRDefault="0095076F" w:rsidP="00207A85">
      <w:pPr>
        <w:widowControl w:val="0"/>
        <w:shd w:val="clear" w:color="auto" w:fill="FFFFFF"/>
        <w:autoSpaceDE w:val="0"/>
        <w:autoSpaceDN w:val="0"/>
        <w:adjustRightInd w:val="0"/>
        <w:spacing w:before="0"/>
        <w:ind w:left="235" w:right="2016" w:firstLine="432"/>
        <w:rPr>
          <w:rFonts w:cs="Arial"/>
          <w:color w:val="auto"/>
        </w:rPr>
      </w:pPr>
    </w:p>
    <w:p w:rsidR="0095076F" w:rsidRPr="0095076F" w:rsidRDefault="0095076F" w:rsidP="00207A85">
      <w:pPr>
        <w:widowControl w:val="0"/>
        <w:shd w:val="clear" w:color="auto" w:fill="FFFFFF"/>
        <w:autoSpaceDE w:val="0"/>
        <w:autoSpaceDN w:val="0"/>
        <w:adjustRightInd w:val="0"/>
        <w:spacing w:before="0"/>
        <w:ind w:left="19"/>
        <w:rPr>
          <w:rFonts w:cs="Arial"/>
          <w:b/>
          <w:bCs/>
          <w:color w:val="auto"/>
          <w:spacing w:val="-4"/>
        </w:rPr>
      </w:pPr>
      <w:r w:rsidRPr="0095076F">
        <w:rPr>
          <w:rFonts w:cs="Arial"/>
          <w:b/>
          <w:bCs/>
          <w:color w:val="auto"/>
          <w:spacing w:val="-4"/>
        </w:rPr>
        <w:t>9.2. Cena jednostki obmiarowej</w:t>
      </w:r>
    </w:p>
    <w:p w:rsidR="0095076F" w:rsidRPr="0095076F" w:rsidRDefault="0095076F" w:rsidP="00DC4A9F">
      <w:pPr>
        <w:widowControl w:val="0"/>
        <w:shd w:val="clear" w:color="auto" w:fill="FFFFFF"/>
        <w:tabs>
          <w:tab w:val="left" w:pos="9639"/>
        </w:tabs>
        <w:autoSpaceDE w:val="0"/>
        <w:autoSpaceDN w:val="0"/>
        <w:adjustRightInd w:val="0"/>
        <w:spacing w:before="0"/>
        <w:ind w:right="2"/>
        <w:rPr>
          <w:rFonts w:cs="Arial"/>
          <w:color w:val="auto"/>
          <w:spacing w:val="-4"/>
        </w:rPr>
      </w:pPr>
      <w:r w:rsidRPr="0095076F">
        <w:rPr>
          <w:rFonts w:cs="Arial"/>
          <w:color w:val="auto"/>
          <w:spacing w:val="-4"/>
        </w:rPr>
        <w:t xml:space="preserve">Cena wykonania robót obejmuje: </w:t>
      </w:r>
    </w:p>
    <w:p w:rsidR="0095076F" w:rsidRPr="0095076F" w:rsidRDefault="0095076F" w:rsidP="00207A85">
      <w:pPr>
        <w:widowControl w:val="0"/>
        <w:shd w:val="clear" w:color="auto" w:fill="FFFFFF"/>
        <w:tabs>
          <w:tab w:val="left" w:pos="9639"/>
        </w:tabs>
        <w:autoSpaceDE w:val="0"/>
        <w:autoSpaceDN w:val="0"/>
        <w:adjustRightInd w:val="0"/>
        <w:spacing w:before="0"/>
        <w:ind w:left="490" w:right="2" w:firstLine="187"/>
        <w:rPr>
          <w:rFonts w:cs="Arial"/>
          <w:color w:val="auto"/>
          <w:spacing w:val="-3"/>
        </w:rPr>
      </w:pPr>
      <w:r w:rsidRPr="0095076F">
        <w:rPr>
          <w:rFonts w:cs="Arial"/>
          <w:color w:val="auto"/>
          <w:spacing w:val="-4"/>
        </w:rPr>
        <w:t xml:space="preserve">- </w:t>
      </w:r>
      <w:r w:rsidRPr="0095076F">
        <w:rPr>
          <w:rFonts w:cs="Arial"/>
          <w:color w:val="auto"/>
          <w:spacing w:val="-3"/>
        </w:rPr>
        <w:t xml:space="preserve">prace pomiarowe i pomocnicze,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oznakowanie robót prowadzonych w pasie drogowym,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załadunek, transport i rozładunek gruntu na odkład Wykonawcy,</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formowanie gruntu na odkładzie,</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koszt uzyskania i utrzymania terenu odkładu,</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rekultywacja odkładu,</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ręczne wykonanie wykopów,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mechaniczne wykonanie wykopów z załadunkiem gruntu i transportem w nasyp,</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lastRenderedPageBreak/>
        <w:t xml:space="preserve">- przerzut poprzeczny gruntu z wykopu w nasyp,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4"/>
        </w:rPr>
      </w:pPr>
      <w:r w:rsidRPr="0095076F">
        <w:rPr>
          <w:rFonts w:cs="Arial"/>
          <w:color w:val="auto"/>
          <w:spacing w:val="-4"/>
        </w:rPr>
        <w:t xml:space="preserve">- odwodnienie wykopów na czas ich wykonania, </w:t>
      </w:r>
    </w:p>
    <w:p w:rsidR="0095076F" w:rsidRPr="0095076F" w:rsidRDefault="0095076F" w:rsidP="00207A85">
      <w:pPr>
        <w:widowControl w:val="0"/>
        <w:shd w:val="clear" w:color="auto" w:fill="FFFFFF"/>
        <w:autoSpaceDE w:val="0"/>
        <w:autoSpaceDN w:val="0"/>
        <w:adjustRightInd w:val="0"/>
        <w:spacing w:before="0"/>
        <w:ind w:left="677"/>
        <w:rPr>
          <w:rFonts w:cs="Arial"/>
          <w:color w:val="auto"/>
          <w:spacing w:val="-3"/>
        </w:rPr>
      </w:pPr>
      <w:r w:rsidRPr="0095076F">
        <w:rPr>
          <w:rFonts w:cs="Arial"/>
          <w:color w:val="auto"/>
          <w:spacing w:val="-3"/>
        </w:rPr>
        <w:t>- profilowanie dna wykopu i rowów,</w:t>
      </w:r>
    </w:p>
    <w:p w:rsidR="0095076F" w:rsidRPr="0095076F" w:rsidRDefault="0095076F" w:rsidP="00207A85">
      <w:pPr>
        <w:widowControl w:val="0"/>
        <w:shd w:val="clear" w:color="auto" w:fill="FFFFFF"/>
        <w:autoSpaceDE w:val="0"/>
        <w:autoSpaceDN w:val="0"/>
        <w:adjustRightInd w:val="0"/>
        <w:spacing w:before="0"/>
        <w:ind w:left="677"/>
        <w:rPr>
          <w:rFonts w:cs="Arial"/>
          <w:color w:val="auto"/>
        </w:rPr>
      </w:pPr>
      <w:r w:rsidRPr="0095076F">
        <w:rPr>
          <w:rFonts w:cs="Arial"/>
          <w:color w:val="auto"/>
          <w:spacing w:val="-3"/>
        </w:rPr>
        <w:t>- zagęszczenie powierzchni wykopu,</w:t>
      </w:r>
    </w:p>
    <w:p w:rsidR="0095076F" w:rsidRPr="0095076F" w:rsidRDefault="0095076F" w:rsidP="00207A85">
      <w:pPr>
        <w:widowControl w:val="0"/>
        <w:shd w:val="clear" w:color="auto" w:fill="FFFFFF"/>
        <w:autoSpaceDE w:val="0"/>
        <w:autoSpaceDN w:val="0"/>
        <w:adjustRightInd w:val="0"/>
        <w:spacing w:before="0"/>
        <w:ind w:left="709" w:right="576"/>
        <w:rPr>
          <w:rFonts w:cs="Arial"/>
          <w:color w:val="auto"/>
          <w:spacing w:val="-3"/>
        </w:rPr>
      </w:pPr>
      <w:r w:rsidRPr="0095076F">
        <w:rPr>
          <w:rFonts w:cs="Arial"/>
          <w:color w:val="auto"/>
          <w:spacing w:val="-3"/>
        </w:rPr>
        <w:t>- przeprowadzenie pomiarów i badań laboratoryjnych, wymaganych w ST,</w:t>
      </w:r>
    </w:p>
    <w:p w:rsidR="0095076F" w:rsidRPr="0095076F" w:rsidRDefault="0095076F" w:rsidP="00207A85">
      <w:pPr>
        <w:widowControl w:val="0"/>
        <w:shd w:val="clear" w:color="auto" w:fill="FFFFFF"/>
        <w:autoSpaceDE w:val="0"/>
        <w:autoSpaceDN w:val="0"/>
        <w:adjustRightInd w:val="0"/>
        <w:spacing w:before="0"/>
        <w:ind w:left="709" w:right="576"/>
        <w:rPr>
          <w:rFonts w:cs="Arial"/>
          <w:color w:val="auto"/>
          <w:spacing w:val="-4"/>
        </w:rPr>
      </w:pPr>
      <w:r w:rsidRPr="0095076F">
        <w:rPr>
          <w:rFonts w:cs="Arial"/>
          <w:color w:val="auto"/>
          <w:spacing w:val="-3"/>
        </w:rPr>
        <w:t xml:space="preserve">- </w:t>
      </w:r>
      <w:r w:rsidRPr="0095076F">
        <w:rPr>
          <w:rFonts w:cs="Arial"/>
          <w:color w:val="auto"/>
          <w:spacing w:val="-4"/>
        </w:rPr>
        <w:t>porządkowanie miejsc prowadzonych robót.</w:t>
      </w:r>
    </w:p>
    <w:p w:rsidR="0095076F" w:rsidRPr="0095076F" w:rsidRDefault="0095076F" w:rsidP="00207A85">
      <w:pPr>
        <w:widowControl w:val="0"/>
        <w:shd w:val="clear" w:color="auto" w:fill="FFFFFF"/>
        <w:autoSpaceDE w:val="0"/>
        <w:autoSpaceDN w:val="0"/>
        <w:adjustRightInd w:val="0"/>
        <w:spacing w:before="0"/>
        <w:ind w:left="851" w:right="576" w:hanging="142"/>
        <w:rPr>
          <w:rFonts w:cs="Arial"/>
          <w:color w:val="auto"/>
        </w:rPr>
      </w:pPr>
    </w:p>
    <w:p w:rsidR="0095076F" w:rsidRDefault="0095076F" w:rsidP="00207A85">
      <w:pPr>
        <w:widowControl w:val="0"/>
        <w:shd w:val="clear" w:color="auto" w:fill="FFFFFF"/>
        <w:autoSpaceDE w:val="0"/>
        <w:autoSpaceDN w:val="0"/>
        <w:adjustRightInd w:val="0"/>
        <w:spacing w:before="0"/>
        <w:ind w:left="29"/>
        <w:rPr>
          <w:rFonts w:cs="Arial"/>
          <w:b/>
          <w:bCs/>
          <w:color w:val="auto"/>
          <w:spacing w:val="-1"/>
        </w:rPr>
      </w:pPr>
      <w:r w:rsidRPr="0095076F">
        <w:rPr>
          <w:rFonts w:cs="Arial"/>
          <w:b/>
          <w:bCs/>
          <w:color w:val="auto"/>
          <w:spacing w:val="-1"/>
        </w:rPr>
        <w:t>10. Przepisy związane</w:t>
      </w:r>
    </w:p>
    <w:p w:rsidR="00F20575" w:rsidRPr="0095076F" w:rsidRDefault="00F20575" w:rsidP="00207A85">
      <w:pPr>
        <w:widowControl w:val="0"/>
        <w:shd w:val="clear" w:color="auto" w:fill="FFFFFF"/>
        <w:autoSpaceDE w:val="0"/>
        <w:autoSpaceDN w:val="0"/>
        <w:adjustRightInd w:val="0"/>
        <w:spacing w:before="0"/>
        <w:ind w:left="29"/>
        <w:rPr>
          <w:rFonts w:cs="Arial"/>
          <w:b/>
          <w:bCs/>
          <w:color w:val="auto"/>
          <w:spacing w:val="-1"/>
        </w:rPr>
      </w:pPr>
      <w:r>
        <w:rPr>
          <w:rFonts w:cs="Arial"/>
          <w:b/>
          <w:bCs/>
          <w:color w:val="auto"/>
          <w:spacing w:val="-1"/>
        </w:rPr>
        <w:t>10.1. Normy</w:t>
      </w:r>
    </w:p>
    <w:p w:rsidR="0095076F" w:rsidRPr="0095076F" w:rsidRDefault="0095076F" w:rsidP="00207A85">
      <w:pPr>
        <w:widowControl w:val="0"/>
        <w:shd w:val="clear" w:color="auto" w:fill="FFFFFF"/>
        <w:autoSpaceDE w:val="0"/>
        <w:autoSpaceDN w:val="0"/>
        <w:adjustRightInd w:val="0"/>
        <w:spacing w:before="0"/>
        <w:ind w:left="19"/>
        <w:rPr>
          <w:rFonts w:cs="Arial"/>
          <w:color w:val="auto"/>
        </w:rPr>
      </w:pPr>
      <w:r w:rsidRPr="0095076F">
        <w:rPr>
          <w:rFonts w:cs="Arial"/>
          <w:color w:val="auto"/>
          <w:spacing w:val="-4"/>
        </w:rPr>
        <w:t>PN-B-04481         Grunty budowlane. Badania próbek gruntu.</w:t>
      </w:r>
    </w:p>
    <w:p w:rsidR="0095076F" w:rsidRPr="0095076F" w:rsidRDefault="0095076F" w:rsidP="00207A85">
      <w:pPr>
        <w:widowControl w:val="0"/>
        <w:autoSpaceDE w:val="0"/>
        <w:autoSpaceDN w:val="0"/>
        <w:adjustRightInd w:val="0"/>
        <w:spacing w:before="0"/>
        <w:rPr>
          <w:rFonts w:cs="Arial"/>
          <w:color w:val="auto"/>
        </w:rPr>
      </w:pPr>
      <w:r w:rsidRPr="0095076F">
        <w:rPr>
          <w:rFonts w:cs="Arial"/>
          <w:color w:val="auto"/>
          <w:spacing w:val="-3"/>
        </w:rPr>
        <w:t>PN-B-02480         Grunty budowlane. Określenia. Symbole. Podział i opis gruntów.</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PN-B-04493         Grunty budowlane. Oznaczenie kapilarności biernej.</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BN-77/8931-12    Oznaczenie wskaźnika zagęszczenia gruntu.</w:t>
      </w:r>
    </w:p>
    <w:p w:rsidR="0095076F" w:rsidRPr="0095076F" w:rsidRDefault="0095076F" w:rsidP="00207A85">
      <w:pPr>
        <w:widowControl w:val="0"/>
        <w:shd w:val="clear" w:color="auto" w:fill="FFFFFF"/>
        <w:autoSpaceDE w:val="0"/>
        <w:autoSpaceDN w:val="0"/>
        <w:adjustRightInd w:val="0"/>
        <w:spacing w:before="0"/>
        <w:rPr>
          <w:rFonts w:cs="Arial"/>
          <w:color w:val="auto"/>
        </w:rPr>
      </w:pPr>
      <w:r w:rsidRPr="0095076F">
        <w:rPr>
          <w:rFonts w:cs="Arial"/>
          <w:color w:val="auto"/>
          <w:spacing w:val="-3"/>
        </w:rPr>
        <w:t>PN-S-02205          Drogi samochodowe. Roboty ziemne. Wymagania i badania.</w:t>
      </w:r>
    </w:p>
    <w:p w:rsidR="0095076F" w:rsidRPr="009A53C1" w:rsidRDefault="009A53C1" w:rsidP="00207A85">
      <w:pPr>
        <w:widowControl w:val="0"/>
        <w:shd w:val="clear" w:color="auto" w:fill="FFFFFF"/>
        <w:autoSpaceDE w:val="0"/>
        <w:autoSpaceDN w:val="0"/>
        <w:adjustRightInd w:val="0"/>
        <w:spacing w:before="0"/>
        <w:rPr>
          <w:rFonts w:cs="Arial"/>
          <w:color w:val="auto"/>
          <w:spacing w:val="-3"/>
        </w:rPr>
      </w:pPr>
      <w:r w:rsidRPr="009A53C1">
        <w:rPr>
          <w:rFonts w:cs="Arial"/>
          <w:color w:val="auto"/>
          <w:spacing w:val="-3"/>
        </w:rPr>
        <w:t>PN-EN 933-8:2012 zał. A</w:t>
      </w:r>
      <w:r w:rsidR="0095076F" w:rsidRPr="009A53C1">
        <w:rPr>
          <w:rFonts w:cs="Arial"/>
          <w:color w:val="auto"/>
          <w:spacing w:val="-3"/>
        </w:rPr>
        <w:t xml:space="preserve">    </w:t>
      </w:r>
      <w:r w:rsidRPr="009A53C1">
        <w:rPr>
          <w:rFonts w:cs="Arial"/>
          <w:color w:val="auto"/>
          <w:spacing w:val="-3"/>
        </w:rPr>
        <w:t>(Badania geometrycznych właściwości kruszyw - Część 8: Ocena zawartości drobnych cząstek - Badania wskaźnika piaskowego)</w:t>
      </w:r>
      <w:r w:rsidR="0095076F" w:rsidRPr="009A53C1">
        <w:rPr>
          <w:rFonts w:cs="Arial"/>
          <w:color w:val="auto"/>
          <w:spacing w:val="-3"/>
        </w:rPr>
        <w:t>.</w:t>
      </w:r>
    </w:p>
    <w:p w:rsidR="0095076F" w:rsidRDefault="00105B9A" w:rsidP="00105B9A">
      <w:pPr>
        <w:widowControl w:val="0"/>
        <w:shd w:val="clear" w:color="auto" w:fill="FFFFFF"/>
        <w:autoSpaceDE w:val="0"/>
        <w:autoSpaceDN w:val="0"/>
        <w:adjustRightInd w:val="0"/>
        <w:spacing w:before="0"/>
        <w:rPr>
          <w:rFonts w:cs="Arial"/>
          <w:color w:val="auto"/>
          <w:spacing w:val="-3"/>
        </w:rPr>
      </w:pPr>
      <w:r w:rsidRPr="00105B9A">
        <w:rPr>
          <w:rFonts w:cs="Arial"/>
          <w:color w:val="auto"/>
          <w:spacing w:val="-3"/>
        </w:rPr>
        <w:t>PN-S-02205:1998 zał. B Oznaczenie modułu odkształcenia nawierzchni podatnych i podłoża przez obciążenie płytą.</w:t>
      </w:r>
    </w:p>
    <w:tbl>
      <w:tblPr>
        <w:tblW w:w="0" w:type="auto"/>
        <w:tblLayout w:type="fixed"/>
        <w:tblCellMar>
          <w:left w:w="70" w:type="dxa"/>
          <w:right w:w="70" w:type="dxa"/>
        </w:tblCellMar>
        <w:tblLook w:val="0000" w:firstRow="0" w:lastRow="0" w:firstColumn="0" w:lastColumn="0" w:noHBand="0" w:noVBand="0"/>
      </w:tblPr>
      <w:tblGrid>
        <w:gridCol w:w="1630"/>
        <w:gridCol w:w="7016"/>
      </w:tblGrid>
      <w:tr w:rsidR="00F20575" w:rsidRPr="00F20575" w:rsidTr="00F20575">
        <w:tc>
          <w:tcPr>
            <w:tcW w:w="1630" w:type="dxa"/>
            <w:shd w:val="clear" w:color="auto" w:fill="auto"/>
          </w:tcPr>
          <w:p w:rsidR="00F20575" w:rsidRPr="00F20575" w:rsidRDefault="00F20575" w:rsidP="00F20575">
            <w:pPr>
              <w:widowControl w:val="0"/>
              <w:shd w:val="clear" w:color="auto" w:fill="FFFFFF"/>
              <w:autoSpaceDE w:val="0"/>
              <w:autoSpaceDN w:val="0"/>
              <w:adjustRightInd w:val="0"/>
              <w:spacing w:before="0"/>
              <w:ind w:right="213"/>
              <w:rPr>
                <w:rFonts w:cs="Arial"/>
                <w:color w:val="auto"/>
                <w:spacing w:val="-4"/>
              </w:rPr>
            </w:pPr>
            <w:r w:rsidRPr="00F20575">
              <w:rPr>
                <w:rFonts w:cs="Arial"/>
                <w:color w:val="auto"/>
                <w:spacing w:val="-4"/>
              </w:rPr>
              <w:t>PN-S-02204</w:t>
            </w:r>
          </w:p>
        </w:tc>
        <w:tc>
          <w:tcPr>
            <w:tcW w:w="7016" w:type="dxa"/>
            <w:shd w:val="clear" w:color="auto" w:fill="auto"/>
          </w:tcPr>
          <w:p w:rsidR="00F20575" w:rsidRPr="00F20575" w:rsidRDefault="00F20575" w:rsidP="00F20575">
            <w:pPr>
              <w:widowControl w:val="0"/>
              <w:shd w:val="clear" w:color="auto" w:fill="FFFFFF"/>
              <w:autoSpaceDE w:val="0"/>
              <w:autoSpaceDN w:val="0"/>
              <w:adjustRightInd w:val="0"/>
              <w:spacing w:before="0"/>
              <w:rPr>
                <w:rFonts w:cs="Arial"/>
                <w:color w:val="auto"/>
                <w:spacing w:val="-4"/>
              </w:rPr>
            </w:pPr>
            <w:r w:rsidRPr="00F20575">
              <w:rPr>
                <w:rFonts w:cs="Arial"/>
                <w:color w:val="auto"/>
                <w:spacing w:val="-4"/>
              </w:rPr>
              <w:t>Drogi samochodowe. Odwodnienie dróg</w:t>
            </w:r>
          </w:p>
        </w:tc>
      </w:tr>
    </w:tbl>
    <w:p w:rsidR="00F20575" w:rsidRDefault="00F20575" w:rsidP="00207A85">
      <w:pPr>
        <w:widowControl w:val="0"/>
        <w:shd w:val="clear" w:color="auto" w:fill="FFFFFF"/>
        <w:autoSpaceDE w:val="0"/>
        <w:autoSpaceDN w:val="0"/>
        <w:adjustRightInd w:val="0"/>
        <w:spacing w:before="0"/>
        <w:ind w:left="1128"/>
        <w:rPr>
          <w:rFonts w:cs="Arial"/>
          <w:color w:val="auto"/>
        </w:rPr>
      </w:pPr>
    </w:p>
    <w:p w:rsidR="00F20575" w:rsidRPr="0095076F" w:rsidRDefault="00F20575" w:rsidP="00F20575">
      <w:pPr>
        <w:widowControl w:val="0"/>
        <w:shd w:val="clear" w:color="auto" w:fill="FFFFFF"/>
        <w:autoSpaceDE w:val="0"/>
        <w:autoSpaceDN w:val="0"/>
        <w:adjustRightInd w:val="0"/>
        <w:spacing w:before="0"/>
        <w:ind w:left="29"/>
        <w:rPr>
          <w:rFonts w:cs="Arial"/>
          <w:b/>
          <w:bCs/>
          <w:color w:val="auto"/>
          <w:spacing w:val="-1"/>
        </w:rPr>
      </w:pPr>
      <w:r>
        <w:rPr>
          <w:rFonts w:cs="Arial"/>
          <w:b/>
          <w:bCs/>
          <w:color w:val="auto"/>
          <w:spacing w:val="-1"/>
        </w:rPr>
        <w:t>10.2. Inne dokumenty</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 xml:space="preserve">Wykonanie i odbiór robót ziemnych dla dróg szybkiego ruchu, </w:t>
      </w:r>
      <w:proofErr w:type="spellStart"/>
      <w:r w:rsidRPr="00F20575">
        <w:rPr>
          <w:rFonts w:cs="Arial"/>
          <w:color w:val="auto"/>
          <w:spacing w:val="-3"/>
        </w:rPr>
        <w:t>IBDiM</w:t>
      </w:r>
      <w:proofErr w:type="spellEnd"/>
      <w:r w:rsidRPr="00F20575">
        <w:rPr>
          <w:rFonts w:cs="Arial"/>
          <w:color w:val="auto"/>
          <w:spacing w:val="-3"/>
        </w:rPr>
        <w:t>, Warszawa  1978.</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 xml:space="preserve">Instrukcja badań podłoża gruntowego budowli drogowych i mostowych, </w:t>
      </w:r>
      <w:proofErr w:type="spellStart"/>
      <w:r w:rsidRPr="00F20575">
        <w:rPr>
          <w:rFonts w:cs="Arial"/>
          <w:color w:val="auto"/>
          <w:spacing w:val="-3"/>
        </w:rPr>
        <w:t>GDDP,Warszawa</w:t>
      </w:r>
      <w:proofErr w:type="spellEnd"/>
      <w:r w:rsidRPr="00F20575">
        <w:rPr>
          <w:rFonts w:cs="Arial"/>
          <w:color w:val="auto"/>
          <w:spacing w:val="-3"/>
        </w:rPr>
        <w:t xml:space="preserve"> 1998.</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 xml:space="preserve">Katalog typowych konstrukcji nawierzchni podatnych i półsztywnych, </w:t>
      </w:r>
      <w:proofErr w:type="spellStart"/>
      <w:r w:rsidRPr="00F20575">
        <w:rPr>
          <w:rFonts w:cs="Arial"/>
          <w:color w:val="auto"/>
          <w:spacing w:val="-3"/>
        </w:rPr>
        <w:t>IBDiM</w:t>
      </w:r>
      <w:proofErr w:type="spellEnd"/>
      <w:r w:rsidRPr="00F20575">
        <w:rPr>
          <w:rFonts w:cs="Arial"/>
          <w:color w:val="auto"/>
          <w:spacing w:val="-3"/>
        </w:rPr>
        <w:t>, Warszawa 1997.</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 xml:space="preserve">Wytyczne wzmacniania podłoża gruntowego w budownictwie drogowym, </w:t>
      </w:r>
      <w:proofErr w:type="spellStart"/>
      <w:r w:rsidRPr="00F20575">
        <w:rPr>
          <w:rFonts w:cs="Arial"/>
          <w:color w:val="auto"/>
          <w:spacing w:val="-3"/>
        </w:rPr>
        <w:t>IBDiM</w:t>
      </w:r>
      <w:proofErr w:type="spellEnd"/>
      <w:r w:rsidRPr="00F20575">
        <w:rPr>
          <w:rFonts w:cs="Arial"/>
          <w:color w:val="auto"/>
          <w:spacing w:val="-3"/>
        </w:rPr>
        <w:t>, Warszawa 2002.</w:t>
      </w:r>
    </w:p>
    <w:p w:rsidR="00F20575" w:rsidRPr="00F20575" w:rsidRDefault="00F20575" w:rsidP="00F20575">
      <w:pPr>
        <w:widowControl w:val="0"/>
        <w:shd w:val="clear" w:color="auto" w:fill="FFFFFF"/>
        <w:autoSpaceDE w:val="0"/>
        <w:autoSpaceDN w:val="0"/>
        <w:adjustRightInd w:val="0"/>
        <w:spacing w:before="0"/>
        <w:rPr>
          <w:rFonts w:cs="Arial"/>
          <w:color w:val="auto"/>
          <w:spacing w:val="-3"/>
        </w:rPr>
      </w:pPr>
      <w:r w:rsidRPr="00F20575">
        <w:rPr>
          <w:rFonts w:cs="Arial"/>
          <w:color w:val="auto"/>
          <w:spacing w:val="-3"/>
        </w:rPr>
        <w:t>Katalog typowych konstrukcji nawierzchni podatnych i półsztywnych, GDDKiA Warszawa, 2014.</w:t>
      </w:r>
    </w:p>
    <w:p w:rsidR="0095076F" w:rsidRDefault="0095076F"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105B9A" w:rsidRDefault="00105B9A"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982643" w:rsidRDefault="00982643"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Default="00F20575" w:rsidP="00F20575">
      <w:pPr>
        <w:widowControl w:val="0"/>
        <w:shd w:val="clear" w:color="auto" w:fill="FFFFFF"/>
        <w:autoSpaceDE w:val="0"/>
        <w:autoSpaceDN w:val="0"/>
        <w:adjustRightInd w:val="0"/>
        <w:spacing w:before="0"/>
        <w:rPr>
          <w:rFonts w:cs="Arial"/>
          <w:color w:val="auto"/>
          <w:spacing w:val="-3"/>
        </w:rPr>
      </w:pPr>
    </w:p>
    <w:p w:rsidR="00F20575" w:rsidRPr="0095076F" w:rsidRDefault="00F20575" w:rsidP="00F20575">
      <w:pPr>
        <w:widowControl w:val="0"/>
        <w:shd w:val="clear" w:color="auto" w:fill="FFFFFF"/>
        <w:autoSpaceDE w:val="0"/>
        <w:autoSpaceDN w:val="0"/>
        <w:adjustRightInd w:val="0"/>
        <w:spacing w:before="0"/>
        <w:rPr>
          <w:rFonts w:cs="Arial"/>
          <w:color w:val="auto"/>
          <w:spacing w:val="-3"/>
        </w:rPr>
      </w:pPr>
    </w:p>
    <w:p w:rsidR="00E20A86" w:rsidRPr="00F20575" w:rsidRDefault="00E20A86" w:rsidP="00F20575">
      <w:pPr>
        <w:widowControl w:val="0"/>
        <w:shd w:val="clear" w:color="auto" w:fill="FFFFFF"/>
        <w:autoSpaceDE w:val="0"/>
        <w:autoSpaceDN w:val="0"/>
        <w:adjustRightInd w:val="0"/>
        <w:spacing w:before="0"/>
        <w:rPr>
          <w:rFonts w:cs="Arial"/>
          <w:color w:val="auto"/>
          <w:spacing w:val="-3"/>
        </w:rPr>
      </w:pPr>
    </w:p>
    <w:p w:rsidR="00E20A86" w:rsidRPr="00F20575" w:rsidRDefault="00E20A86" w:rsidP="00F20575">
      <w:pPr>
        <w:widowControl w:val="0"/>
        <w:shd w:val="clear" w:color="auto" w:fill="FFFFFF"/>
        <w:autoSpaceDE w:val="0"/>
        <w:autoSpaceDN w:val="0"/>
        <w:adjustRightInd w:val="0"/>
        <w:spacing w:before="0"/>
        <w:rPr>
          <w:rFonts w:cs="Arial"/>
          <w:color w:val="auto"/>
          <w:spacing w:val="-3"/>
        </w:rPr>
        <w:sectPr w:rsidR="00E20A86" w:rsidRPr="00F20575" w:rsidSect="000E631F">
          <w:headerReference w:type="even" r:id="rId36"/>
          <w:headerReference w:type="default" r:id="rId37"/>
          <w:type w:val="continuous"/>
          <w:pgSz w:w="11906" w:h="16838" w:code="9"/>
          <w:pgMar w:top="1417" w:right="1417" w:bottom="1417" w:left="1417" w:header="709" w:footer="709" w:gutter="0"/>
          <w:cols w:space="708"/>
          <w:docGrid w:linePitch="272"/>
        </w:sectPr>
      </w:pPr>
    </w:p>
    <w:p w:rsidR="00F35A39" w:rsidRPr="00F35A39" w:rsidRDefault="00E20A86" w:rsidP="00207A85">
      <w:pPr>
        <w:pStyle w:val="TYTU2PODROZDZIA"/>
        <w:spacing w:before="0"/>
        <w:ind w:left="0" w:firstLine="0"/>
        <w:rPr>
          <w:rFonts w:cs="Arial"/>
        </w:rPr>
      </w:pPr>
      <w:r>
        <w:rPr>
          <w:rFonts w:cs="Arial"/>
        </w:rPr>
        <w:lastRenderedPageBreak/>
        <w:br w:type="page"/>
      </w:r>
      <w:bookmarkStart w:id="17" w:name="_Toc512353174"/>
      <w:r w:rsidR="00F35A39">
        <w:rPr>
          <w:rFonts w:cs="Arial"/>
        </w:rPr>
        <w:lastRenderedPageBreak/>
        <w:t xml:space="preserve">D - </w:t>
      </w:r>
      <w:r w:rsidR="00F35A39" w:rsidRPr="00F35A39">
        <w:rPr>
          <w:rFonts w:cs="Arial"/>
        </w:rPr>
        <w:t>02.03.01</w:t>
      </w:r>
      <w:r w:rsidR="00F35A39">
        <w:rPr>
          <w:rFonts w:cs="Arial"/>
        </w:rPr>
        <w:t xml:space="preserve"> </w:t>
      </w:r>
      <w:r w:rsidR="00F35A39" w:rsidRPr="00F35A39">
        <w:rPr>
          <w:rFonts w:cs="Arial"/>
        </w:rPr>
        <w:t>WYKONANIE  NASYPÓW</w:t>
      </w:r>
      <w:bookmarkEnd w:id="17"/>
    </w:p>
    <w:p w:rsid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793F6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snapToGrid w:val="0"/>
          <w:color w:val="auto"/>
        </w:rPr>
      </w:pPr>
      <w:r w:rsidRPr="00F35A39">
        <w:rPr>
          <w:rFonts w:cs="Arial"/>
          <w:b/>
          <w:color w:val="auto"/>
        </w:rPr>
        <w:t>1. Wstęp</w:t>
      </w:r>
      <w:r w:rsidRPr="00F35A39">
        <w:rPr>
          <w:rFonts w:cs="Arial"/>
          <w:b/>
          <w:color w:val="auto"/>
        </w:rPr>
        <w:cr/>
        <w:t>1.1. Przedmiot ST</w:t>
      </w:r>
      <w:r w:rsidRPr="00F35A39">
        <w:rPr>
          <w:rFonts w:cs="Arial"/>
          <w:b/>
          <w:color w:val="auto"/>
        </w:rPr>
        <w:cr/>
      </w:r>
      <w:r w:rsidRPr="00F35A39">
        <w:rPr>
          <w:rFonts w:cs="Arial"/>
          <w:b/>
          <w:color w:val="auto"/>
        </w:rPr>
        <w:tab/>
      </w:r>
      <w:r w:rsidRPr="00F35A39">
        <w:rPr>
          <w:rFonts w:cs="Arial"/>
          <w:snapToGrid w:val="0"/>
          <w:color w:val="auto"/>
        </w:rPr>
        <w:t xml:space="preserve">Przedmiotem niniejszej Specyfikacji Technicznej są wymagania dotyczące wykonania i odbioru robót przy wykonaniu nasypów 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1.2. Zakres stosowania ST</w:t>
      </w:r>
    </w:p>
    <w:p w:rsidR="00F35A39" w:rsidRPr="00F35A39" w:rsidRDefault="00F35A39" w:rsidP="00793F69">
      <w:pPr>
        <w:widowControl w:val="0"/>
        <w:tabs>
          <w:tab w:val="left" w:pos="-1440"/>
          <w:tab w:val="left" w:pos="-720"/>
          <w:tab w:val="left" w:pos="0"/>
        </w:tabs>
        <w:spacing w:before="0"/>
        <w:ind w:right="-1"/>
        <w:jc w:val="both"/>
        <w:rPr>
          <w:rFonts w:cs="Arial"/>
          <w:snapToGrid w:val="0"/>
          <w:color w:val="auto"/>
        </w:rPr>
      </w:pPr>
      <w:r w:rsidRPr="00F35A39">
        <w:rPr>
          <w:rFonts w:cs="Arial"/>
          <w:snapToGrid w:val="0"/>
          <w:color w:val="auto"/>
        </w:rPr>
        <w:t>Specyfikacje Techniczne stanowią część Dokumentów Przetargowych i Umowy i należy je stosowa</w:t>
      </w:r>
      <w:r w:rsidRPr="00F35A39">
        <w:rPr>
          <w:rFonts w:cs="Arial"/>
          <w:snapToGrid w:val="0"/>
          <w:color w:val="auto"/>
        </w:rPr>
        <w:sym w:font="Times New Roman" w:char="0107"/>
      </w:r>
      <w:r w:rsidRPr="00F35A39">
        <w:rPr>
          <w:rFonts w:cs="Arial"/>
          <w:snapToGrid w:val="0"/>
          <w:color w:val="auto"/>
        </w:rPr>
        <w:t xml:space="preserve"> w zlecaniu i wykonaniu Robót opisanych w podpunkcie 1.1.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 xml:space="preserve">1.3. Zakres </w:t>
      </w:r>
      <w:r w:rsidRPr="00F35A39">
        <w:rPr>
          <w:rFonts w:cs="Arial"/>
          <w:b/>
          <w:i/>
          <w:color w:val="auto"/>
        </w:rPr>
        <w:t>robót objętych</w:t>
      </w:r>
      <w:r w:rsidRPr="00F35A39">
        <w:rPr>
          <w:rFonts w:cs="Arial"/>
          <w:b/>
          <w:color w:val="auto"/>
        </w:rPr>
        <w:t xml:space="preserve"> ST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Ustalenia zawarte w niniejszej specyfikacji dotyczą prowadzenia</w:t>
      </w:r>
      <w:r w:rsidR="00793F69">
        <w:rPr>
          <w:rFonts w:cs="Arial"/>
          <w:color w:val="auto"/>
        </w:rPr>
        <w:t xml:space="preserve"> robót przy wykonaniu nasypów i </w:t>
      </w:r>
      <w:r w:rsidRPr="00F35A39">
        <w:rPr>
          <w:rFonts w:cs="Arial"/>
          <w:color w:val="auto"/>
        </w:rPr>
        <w:t>obejmują:</w:t>
      </w:r>
    </w:p>
    <w:p w:rsidR="00F35A39" w:rsidRP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 xml:space="preserve">wykonanie nasypów mechanicznie </w:t>
      </w:r>
      <w:r w:rsidR="00982643">
        <w:rPr>
          <w:rFonts w:cs="Arial"/>
          <w:color w:val="auto"/>
        </w:rPr>
        <w:t>(łącznie z zakresem objętym wymianą gruntów)</w:t>
      </w:r>
      <w:r w:rsidR="00982643" w:rsidRPr="00F35A39">
        <w:rPr>
          <w:rFonts w:cs="Arial"/>
          <w:color w:val="auto"/>
        </w:rPr>
        <w:t xml:space="preserve"> </w:t>
      </w:r>
      <w:r w:rsidRPr="00F35A39">
        <w:rPr>
          <w:rFonts w:cs="Arial"/>
          <w:color w:val="auto"/>
        </w:rPr>
        <w:t xml:space="preserve">z gruntu kat. I lub II z pozyskaniem i transportem gruntu z </w:t>
      </w:r>
      <w:proofErr w:type="spellStart"/>
      <w:r w:rsidRPr="00F35A39">
        <w:rPr>
          <w:rFonts w:cs="Arial"/>
          <w:color w:val="auto"/>
        </w:rPr>
        <w:t>dokopu</w:t>
      </w:r>
      <w:proofErr w:type="spellEnd"/>
      <w:r w:rsidRPr="00F35A39">
        <w:rPr>
          <w:rFonts w:cs="Arial"/>
          <w:color w:val="auto"/>
        </w:rPr>
        <w:t xml:space="preserve"> z formowaniem i zagęszczaniem  </w:t>
      </w:r>
    </w:p>
    <w:p w:rsidR="00F35A39" w:rsidRP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plantowanie powierzchni skarp,</w:t>
      </w:r>
    </w:p>
    <w:p w:rsidR="00F35A39" w:rsidRDefault="00F35A39" w:rsidP="00912E71">
      <w:pPr>
        <w:numPr>
          <w:ilvl w:val="0"/>
          <w:numId w:val="46"/>
        </w:numPr>
        <w:tabs>
          <w:tab w:val="left" w:pos="1"/>
          <w:tab w:val="left" w:pos="339"/>
          <w:tab w:val="left" w:pos="454"/>
          <w:tab w:val="left" w:pos="1020"/>
          <w:tab w:val="left" w:pos="1360"/>
          <w:tab w:val="left" w:pos="1700"/>
          <w:tab w:val="left" w:pos="2041"/>
          <w:tab w:val="left" w:pos="2380"/>
          <w:tab w:val="left" w:pos="2721"/>
          <w:tab w:val="left" w:pos="3061"/>
          <w:tab w:val="left" w:pos="3402"/>
          <w:tab w:val="left" w:pos="5668"/>
        </w:tabs>
        <w:spacing w:before="0"/>
        <w:ind w:left="737" w:hanging="391"/>
        <w:jc w:val="both"/>
        <w:rPr>
          <w:rFonts w:cs="Arial"/>
          <w:color w:val="auto"/>
        </w:rPr>
      </w:pPr>
      <w:r w:rsidRPr="00F35A39">
        <w:rPr>
          <w:rFonts w:cs="Arial"/>
          <w:color w:val="auto"/>
        </w:rPr>
        <w:t>schodkowanie skarp nasypów.</w:t>
      </w:r>
    </w:p>
    <w:p w:rsidR="00F20575" w:rsidRPr="00F35A39" w:rsidRDefault="00F20575" w:rsidP="00F2057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20575">
        <w:rPr>
          <w:rFonts w:cs="Arial"/>
          <w:color w:val="auto"/>
        </w:rPr>
        <w:t>UWAGA! W ramach wykonywania robót przewidzianych w niniejszej specyfikacji należy uwzględnić zapisy zawarte w dokumentacji geotechnicznej dla niniejszego zadania.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1.4. Określenia podstawowe</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1.4.1.</w:t>
      </w:r>
      <w:r w:rsidRPr="00F35A39">
        <w:rPr>
          <w:rFonts w:cs="Arial"/>
          <w:snapToGrid w:val="0"/>
          <w:color w:val="auto"/>
        </w:rPr>
        <w:t xml:space="preserve"> </w:t>
      </w:r>
      <w:r w:rsidRPr="00F35A39">
        <w:rPr>
          <w:rFonts w:cs="Arial"/>
          <w:b/>
          <w:snapToGrid w:val="0"/>
          <w:color w:val="auto"/>
        </w:rPr>
        <w:t>Wysokość</w:t>
      </w:r>
      <w:r w:rsidRPr="00F35A39">
        <w:rPr>
          <w:rFonts w:cs="Arial"/>
          <w:snapToGrid w:val="0"/>
          <w:color w:val="auto"/>
        </w:rPr>
        <w:t xml:space="preserve"> </w:t>
      </w:r>
      <w:r w:rsidRPr="00F35A39">
        <w:rPr>
          <w:rFonts w:cs="Arial"/>
          <w:b/>
          <w:snapToGrid w:val="0"/>
          <w:color w:val="auto"/>
        </w:rPr>
        <w:t>nasypu</w:t>
      </w:r>
      <w:r w:rsidRPr="00F35A39">
        <w:rPr>
          <w:rFonts w:cs="Arial"/>
          <w:snapToGrid w:val="0"/>
          <w:color w:val="auto"/>
        </w:rPr>
        <w:t xml:space="preserve"> </w:t>
      </w:r>
      <w:r w:rsidRPr="00F35A39">
        <w:rPr>
          <w:rFonts w:cs="Arial"/>
          <w:snapToGrid w:val="0"/>
          <w:color w:val="auto"/>
        </w:rPr>
        <w:noBreakHyphen/>
        <w:t xml:space="preserve"> różnica rzędnej terenu i rzędnej robót ziemnych, wyznaczonych</w:t>
      </w:r>
      <w:r w:rsidRPr="00F35A39">
        <w:rPr>
          <w:rFonts w:cs="Arial"/>
          <w:snapToGrid w:val="0"/>
          <w:color w:val="auto"/>
        </w:rPr>
        <w:br/>
        <w:t>w osi nasypu.</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1.4.2.</w:t>
      </w:r>
      <w:r w:rsidRPr="00F35A39">
        <w:rPr>
          <w:rFonts w:cs="Arial"/>
          <w:snapToGrid w:val="0"/>
          <w:color w:val="auto"/>
        </w:rPr>
        <w:t xml:space="preserve"> </w:t>
      </w:r>
      <w:r w:rsidRPr="00F35A39">
        <w:rPr>
          <w:rFonts w:cs="Arial"/>
          <w:b/>
          <w:snapToGrid w:val="0"/>
          <w:color w:val="auto"/>
        </w:rPr>
        <w:t>Dokop</w:t>
      </w:r>
      <w:r w:rsidRPr="00F35A39">
        <w:rPr>
          <w:rFonts w:cs="Arial"/>
          <w:snapToGrid w:val="0"/>
          <w:color w:val="auto"/>
        </w:rPr>
        <w:t xml:space="preserve"> - miejsce pozyskania gruntu do wykonania nasypów, położone poza pasem prowadzonych Robót drogowych.</w:t>
      </w:r>
    </w:p>
    <w:p w:rsidR="00F35A39" w:rsidRPr="00F35A39" w:rsidRDefault="00F35A39" w:rsidP="00207A85">
      <w:pPr>
        <w:widowControl w:val="0"/>
        <w:tabs>
          <w:tab w:val="left" w:pos="567"/>
        </w:tabs>
        <w:spacing w:before="0"/>
        <w:ind w:left="567" w:hanging="567"/>
        <w:jc w:val="both"/>
        <w:rPr>
          <w:rFonts w:cs="Arial"/>
          <w:snapToGrid w:val="0"/>
          <w:color w:val="auto"/>
        </w:rPr>
      </w:pPr>
      <w:r w:rsidRPr="00F35A39">
        <w:rPr>
          <w:rFonts w:cs="Arial"/>
          <w:b/>
          <w:snapToGrid w:val="0"/>
          <w:color w:val="auto"/>
        </w:rPr>
        <w:t>1.4.3.</w:t>
      </w:r>
      <w:r w:rsidRPr="00F35A39">
        <w:rPr>
          <w:rFonts w:cs="Arial"/>
          <w:snapToGrid w:val="0"/>
          <w:color w:val="auto"/>
        </w:rPr>
        <w:t xml:space="preserve"> </w:t>
      </w:r>
      <w:r w:rsidRPr="00F35A39">
        <w:rPr>
          <w:rFonts w:cs="Arial"/>
          <w:b/>
          <w:snapToGrid w:val="0"/>
          <w:color w:val="auto"/>
        </w:rPr>
        <w:t>Ukop</w:t>
      </w:r>
      <w:r w:rsidRPr="00F35A39">
        <w:rPr>
          <w:rFonts w:cs="Arial"/>
          <w:snapToGrid w:val="0"/>
          <w:color w:val="auto"/>
        </w:rPr>
        <w:t xml:space="preserve"> - miejsce pozyskania gruntu do wykonania nasypów, położone w obrębie pasa prowadzonych Robót drogowych.</w:t>
      </w:r>
    </w:p>
    <w:p w:rsidR="00F35A39" w:rsidRPr="00F35A39" w:rsidRDefault="00F35A39" w:rsidP="00207A85">
      <w:pPr>
        <w:tabs>
          <w:tab w:val="left" w:pos="339"/>
          <w:tab w:val="left" w:pos="709"/>
          <w:tab w:val="left" w:pos="736"/>
          <w:tab w:val="left" w:pos="1020"/>
          <w:tab w:val="left" w:pos="1360"/>
          <w:tab w:val="left" w:pos="1700"/>
          <w:tab w:val="left" w:pos="2041"/>
          <w:tab w:val="left" w:pos="2380"/>
          <w:tab w:val="left" w:pos="2721"/>
          <w:tab w:val="left" w:pos="3061"/>
          <w:tab w:val="left" w:pos="3402"/>
          <w:tab w:val="left" w:pos="5668"/>
        </w:tabs>
        <w:spacing w:before="0"/>
        <w:ind w:left="567" w:hanging="567"/>
        <w:jc w:val="both"/>
        <w:rPr>
          <w:rFonts w:cs="Arial"/>
          <w:color w:val="auto"/>
        </w:rPr>
      </w:pPr>
      <w:r w:rsidRPr="00F35A39">
        <w:rPr>
          <w:rFonts w:cs="Arial"/>
          <w:b/>
          <w:color w:val="auto"/>
        </w:rPr>
        <w:t>1.4.3.</w:t>
      </w:r>
      <w:r w:rsidRPr="00F35A39">
        <w:rPr>
          <w:rFonts w:cs="Arial"/>
          <w:color w:val="auto"/>
        </w:rPr>
        <w:t xml:space="preserve"> </w:t>
      </w:r>
      <w:r w:rsidRPr="00F35A39">
        <w:rPr>
          <w:rFonts w:cs="Arial"/>
          <w:b/>
          <w:color w:val="auto"/>
        </w:rPr>
        <w:t>Wskaźnik zagęszczenia gruntu</w:t>
      </w:r>
      <w:r w:rsidRPr="00F35A39">
        <w:rPr>
          <w:rFonts w:cs="Arial"/>
          <w:color w:val="auto"/>
        </w:rPr>
        <w:t xml:space="preserve"> - wielkość charakteryzująca zagęszczenie gruntu, określona według wzoru:</w:t>
      </w:r>
    </w:p>
    <w:p w:rsidR="00F35A39" w:rsidRPr="00F35A39" w:rsidRDefault="00F70122" w:rsidP="00207A85">
      <w:pPr>
        <w:spacing w:before="0"/>
        <w:jc w:val="center"/>
        <w:rPr>
          <w:rFonts w:cs="Arial"/>
          <w:color w:val="auto"/>
        </w:rPr>
      </w:pPr>
      <w:r>
        <w:rPr>
          <w:rFonts w:cs="Arial"/>
          <w:noProof/>
          <w:color w:val="auto"/>
          <w:position w:val="-30"/>
        </w:rPr>
        <w:drawing>
          <wp:inline distT="0" distB="0" distL="0" distR="0" wp14:anchorId="236562A2" wp14:editId="0385B347">
            <wp:extent cx="571500" cy="457200"/>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inline>
        </w:drawing>
      </w:r>
    </w:p>
    <w:p w:rsidR="00F35A39" w:rsidRPr="00F35A39" w:rsidRDefault="00F35A39" w:rsidP="00207A85">
      <w:pPr>
        <w:spacing w:before="0"/>
        <w:jc w:val="both"/>
        <w:rPr>
          <w:rFonts w:cs="Arial"/>
          <w:color w:val="auto"/>
        </w:rPr>
      </w:pPr>
      <w:r w:rsidRPr="00F35A39">
        <w:rPr>
          <w:rFonts w:cs="Arial"/>
          <w:color w:val="auto"/>
        </w:rPr>
        <w:t>gdzie:</w:t>
      </w:r>
    </w:p>
    <w:p w:rsidR="00F35A39" w:rsidRPr="00F35A39" w:rsidRDefault="00F35A39" w:rsidP="00207A85">
      <w:pPr>
        <w:tabs>
          <w:tab w:val="left" w:pos="426"/>
          <w:tab w:val="left" w:pos="709"/>
        </w:tabs>
        <w:spacing w:before="0"/>
        <w:ind w:left="709" w:hanging="709"/>
        <w:jc w:val="both"/>
        <w:rPr>
          <w:rFonts w:cs="Arial"/>
          <w:color w:val="auto"/>
        </w:rPr>
      </w:pPr>
      <w:r w:rsidRPr="00F35A39">
        <w:rPr>
          <w:rFonts w:cs="Arial"/>
          <w:i/>
          <w:color w:val="auto"/>
        </w:rPr>
        <w:sym w:font="Symbol" w:char="F072"/>
      </w:r>
      <w:r w:rsidRPr="00F35A39">
        <w:rPr>
          <w:rFonts w:cs="Arial"/>
          <w:color w:val="auto"/>
          <w:vertAlign w:val="subscript"/>
        </w:rPr>
        <w:t>d</w:t>
      </w:r>
      <w:r w:rsidRPr="00F35A39">
        <w:rPr>
          <w:rFonts w:cs="Arial"/>
          <w:color w:val="auto"/>
        </w:rPr>
        <w:tab/>
        <w:t>-</w:t>
      </w:r>
      <w:r w:rsidRPr="00F35A39">
        <w:rPr>
          <w:rFonts w:cs="Arial"/>
          <w:color w:val="auto"/>
        </w:rPr>
        <w:tab/>
        <w:t>gęstość objętościowa szkieletu zagęszczonego gruntu w nasypie, (Mg/m</w:t>
      </w:r>
      <w:r w:rsidRPr="00F35A39">
        <w:rPr>
          <w:rFonts w:cs="Arial"/>
          <w:color w:val="auto"/>
          <w:vertAlign w:val="superscript"/>
        </w:rPr>
        <w:t>3</w:t>
      </w:r>
      <w:r w:rsidRPr="00F35A39">
        <w:rPr>
          <w:rFonts w:cs="Arial"/>
          <w:color w:val="auto"/>
        </w:rPr>
        <w:t xml:space="preserve">), </w:t>
      </w:r>
      <w:r w:rsidRPr="00F35A39">
        <w:rPr>
          <w:rFonts w:cs="Arial"/>
          <w:color w:val="auto"/>
        </w:rPr>
        <w:br/>
        <w:t>wg BN-8931-12:1977</w:t>
      </w:r>
    </w:p>
    <w:p w:rsidR="00F35A39" w:rsidRPr="00F35A39" w:rsidRDefault="00F35A39" w:rsidP="00207A85">
      <w:pPr>
        <w:tabs>
          <w:tab w:val="left" w:pos="426"/>
          <w:tab w:val="left" w:pos="709"/>
        </w:tabs>
        <w:spacing w:before="0"/>
        <w:ind w:left="709" w:hanging="709"/>
        <w:jc w:val="both"/>
        <w:rPr>
          <w:rFonts w:cs="Arial"/>
          <w:color w:val="auto"/>
        </w:rPr>
      </w:pPr>
      <w:r w:rsidRPr="00F35A39">
        <w:rPr>
          <w:rFonts w:cs="Arial"/>
          <w:i/>
          <w:color w:val="auto"/>
        </w:rPr>
        <w:sym w:font="Symbol" w:char="F072"/>
      </w:r>
      <w:proofErr w:type="spellStart"/>
      <w:r w:rsidRPr="00F35A39">
        <w:rPr>
          <w:rFonts w:cs="Arial"/>
          <w:color w:val="auto"/>
          <w:vertAlign w:val="subscript"/>
        </w:rPr>
        <w:t>ds</w:t>
      </w:r>
      <w:proofErr w:type="spellEnd"/>
      <w:r w:rsidRPr="00F35A39">
        <w:rPr>
          <w:rFonts w:cs="Arial"/>
          <w:color w:val="auto"/>
        </w:rPr>
        <w:tab/>
        <w:t>-</w:t>
      </w:r>
      <w:r w:rsidRPr="00F35A39">
        <w:rPr>
          <w:rFonts w:cs="Arial"/>
          <w:color w:val="auto"/>
        </w:rPr>
        <w:tab/>
        <w:t xml:space="preserve">maksymalna gęstość objętościowa szkieletu gruntowego przy wilgotności optymalnej, określona w normalnej próbie </w:t>
      </w:r>
      <w:proofErr w:type="spellStart"/>
      <w:r w:rsidRPr="00F35A39">
        <w:rPr>
          <w:rFonts w:cs="Arial"/>
          <w:color w:val="auto"/>
        </w:rPr>
        <w:t>Proctora</w:t>
      </w:r>
      <w:proofErr w:type="spellEnd"/>
      <w:r w:rsidRPr="00F35A39">
        <w:rPr>
          <w:rFonts w:cs="Arial"/>
          <w:color w:val="auto"/>
        </w:rPr>
        <w:t>, zgodnie z PN-B-04481:1998, służąca do oceny zagęszczenia gruntu w robotach ziemnych, badana zgodnie z normą BN-8931-12:1977 (Mg/m</w:t>
      </w:r>
      <w:r w:rsidRPr="00F35A39">
        <w:rPr>
          <w:rFonts w:cs="Arial"/>
          <w:color w:val="auto"/>
          <w:vertAlign w:val="superscript"/>
        </w:rPr>
        <w:t>3</w:t>
      </w:r>
      <w:r w:rsidRPr="00F35A39">
        <w:rPr>
          <w:rFonts w:cs="Arial"/>
          <w:color w:val="auto"/>
        </w:rPr>
        <w:t>).</w:t>
      </w:r>
    </w:p>
    <w:p w:rsidR="00F35A39" w:rsidRPr="00F35A39" w:rsidRDefault="00F35A39" w:rsidP="00207A85">
      <w:pPr>
        <w:widowControl w:val="0"/>
        <w:spacing w:before="0"/>
        <w:ind w:right="-1"/>
        <w:jc w:val="both"/>
        <w:rPr>
          <w:rFonts w:cs="Arial"/>
          <w:snapToGrid w:val="0"/>
          <w:color w:val="auto"/>
        </w:rPr>
      </w:pPr>
      <w:r w:rsidRPr="00F35A39">
        <w:rPr>
          <w:rFonts w:cs="Arial"/>
          <w:b/>
          <w:snapToGrid w:val="0"/>
          <w:color w:val="auto"/>
        </w:rPr>
        <w:t>1.4.4.</w:t>
      </w:r>
      <w:r w:rsidRPr="00F35A39">
        <w:rPr>
          <w:rFonts w:cs="Arial"/>
          <w:snapToGrid w:val="0"/>
          <w:color w:val="auto"/>
        </w:rPr>
        <w:t xml:space="preserve"> </w:t>
      </w:r>
      <w:r w:rsidRPr="00F35A39">
        <w:rPr>
          <w:rFonts w:cs="Arial"/>
          <w:b/>
          <w:snapToGrid w:val="0"/>
          <w:color w:val="auto"/>
        </w:rPr>
        <w:t>Wskaźnik różnoziarnistości</w:t>
      </w:r>
      <w:r w:rsidRPr="00F35A39">
        <w:rPr>
          <w:rFonts w:cs="Arial"/>
          <w:snapToGrid w:val="0"/>
          <w:color w:val="auto"/>
        </w:rPr>
        <w:t xml:space="preserve"> - wielkość charakteryzująca </w:t>
      </w:r>
      <w:proofErr w:type="spellStart"/>
      <w:r w:rsidRPr="00F35A39">
        <w:rPr>
          <w:rFonts w:cs="Arial"/>
          <w:snapToGrid w:val="0"/>
          <w:color w:val="auto"/>
        </w:rPr>
        <w:t>zagęszczalność</w:t>
      </w:r>
      <w:proofErr w:type="spellEnd"/>
      <w:r w:rsidRPr="00F35A39">
        <w:rPr>
          <w:rFonts w:cs="Arial"/>
          <w:snapToGrid w:val="0"/>
          <w:color w:val="auto"/>
        </w:rPr>
        <w:t xml:space="preserve"> gruntów niespoistych, określona według wzoru:</w:t>
      </w:r>
    </w:p>
    <w:p w:rsidR="00F35A39" w:rsidRPr="00F35A39" w:rsidRDefault="00F35A39" w:rsidP="00207A85">
      <w:pPr>
        <w:widowControl w:val="0"/>
        <w:spacing w:before="0"/>
        <w:ind w:right="2160"/>
        <w:jc w:val="center"/>
        <w:rPr>
          <w:rFonts w:cs="Arial"/>
          <w:snapToGrid w:val="0"/>
          <w:color w:val="auto"/>
          <w:vertAlign w:val="subscript"/>
        </w:rPr>
      </w:pPr>
      <w:r w:rsidRPr="00F35A39">
        <w:rPr>
          <w:rFonts w:cs="Arial"/>
          <w:snapToGrid w:val="0"/>
          <w:color w:val="auto"/>
        </w:rPr>
        <w:t>U= d</w:t>
      </w:r>
      <w:r w:rsidRPr="00F35A39">
        <w:rPr>
          <w:rFonts w:cs="Arial"/>
          <w:snapToGrid w:val="0"/>
          <w:color w:val="auto"/>
          <w:vertAlign w:val="subscript"/>
        </w:rPr>
        <w:t>60</w:t>
      </w:r>
      <w:r w:rsidRPr="00F35A39">
        <w:rPr>
          <w:rFonts w:cs="Arial"/>
          <w:snapToGrid w:val="0"/>
          <w:color w:val="auto"/>
        </w:rPr>
        <w:t>/d</w:t>
      </w:r>
      <w:r w:rsidRPr="00F35A39">
        <w:rPr>
          <w:rFonts w:cs="Arial"/>
          <w:snapToGrid w:val="0"/>
          <w:color w:val="auto"/>
          <w:vertAlign w:val="subscript"/>
        </w:rPr>
        <w:t>10</w:t>
      </w:r>
    </w:p>
    <w:p w:rsidR="00F35A39" w:rsidRPr="00F35A39" w:rsidRDefault="00F35A39" w:rsidP="00207A85">
      <w:pPr>
        <w:widowControl w:val="0"/>
        <w:spacing w:before="0"/>
        <w:ind w:right="2160"/>
        <w:jc w:val="center"/>
        <w:rPr>
          <w:rFonts w:cs="Arial"/>
          <w:snapToGrid w:val="0"/>
          <w:color w:val="auto"/>
          <w:position w:val="-7"/>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gdzie: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t>d</w:t>
      </w:r>
      <w:r w:rsidRPr="00F35A39">
        <w:rPr>
          <w:rFonts w:cs="Arial"/>
          <w:color w:val="auto"/>
          <w:vertAlign w:val="subscript"/>
        </w:rPr>
        <w:t>60</w:t>
      </w:r>
      <w:r w:rsidRPr="00F35A39">
        <w:rPr>
          <w:rFonts w:cs="Arial"/>
          <w:color w:val="auto"/>
        </w:rPr>
        <w:t xml:space="preserve"> - średnica oczka sita, przez które przechodzi 60% gruntu (mm),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t>d</w:t>
      </w:r>
      <w:r w:rsidRPr="00F35A39">
        <w:rPr>
          <w:rFonts w:cs="Arial"/>
          <w:color w:val="auto"/>
          <w:vertAlign w:val="subscript"/>
        </w:rPr>
        <w:t>10</w:t>
      </w:r>
      <w:r w:rsidRPr="00F35A39">
        <w:rPr>
          <w:rFonts w:cs="Arial"/>
          <w:color w:val="auto"/>
        </w:rPr>
        <w:t xml:space="preserve"> -  średnica oczka sita, przez które przechodzi 10% gruntu (mm),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Pozostałe określenia podane w niniejszej ST są zgodne z obowiązującymi odpowiednimi normami i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1.5. Ogólne wymagania dotyczące robót</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 xml:space="preserve">Wykonawca jest odpowiedzialny za jakość wykonania robót oraz za zgodność </w:t>
      </w:r>
      <w:r w:rsidRPr="00F35A39">
        <w:rPr>
          <w:rFonts w:cs="Arial"/>
          <w:snapToGrid w:val="0"/>
          <w:color w:val="auto"/>
        </w:rPr>
        <w:br/>
        <w:t>z Dokumentacją Projektową, ST i poleceniami Inspektora Nadzoru Inwestorskiego. Ogólne wymagania dotyczące robót podano w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2. Materiały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color w:val="auto"/>
        </w:rPr>
        <w:tab/>
      </w:r>
      <w:r w:rsidRPr="00F35A39">
        <w:rPr>
          <w:rFonts w:cs="Arial"/>
          <w:b/>
          <w:color w:val="auto"/>
        </w:rPr>
        <w:t>2.1. Wymagania ogólne dla materiałów do budowy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 wykonania nasypów należy stosować wyłącznie grunty które spełniają wymagania zawarte w PN-S-02205 i są zaakceptowane przez Inspektora Nadzoru Inwestorskiego.</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F35A39" w:rsidRPr="00F35A39">
        <w:rPr>
          <w:rFonts w:cs="Arial"/>
          <w:color w:val="auto"/>
        </w:rPr>
        <w:t>Akceptacja powinna następować na bieżąco, w czasie trwania Robót ziemnych, na podstawie przedkładanych przez Wykonawcę wyników badań laboratoryjnych określonych w niniejszej ST.</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 przypadku stosowania materiałów o ograniczonej przydatności Wykonawca ma obowiązek uwzględnienia wszystkich zastrzeżeń dotyczących technologii i dopuszczonych miejsc wbudowania tych materiałów, określonych w PN-S-02205 (tablica 2).</w:t>
      </w:r>
    </w:p>
    <w:p w:rsidR="00D82CFE"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D82CFE">
        <w:rPr>
          <w:rFonts w:cs="Arial"/>
          <w:b/>
          <w:color w:val="auto"/>
        </w:rPr>
        <w:t xml:space="preserve">2.2. Wymagania wobec gruntów z wykopu i </w:t>
      </w:r>
      <w:proofErr w:type="spellStart"/>
      <w:r w:rsidRPr="00D82CFE">
        <w:rPr>
          <w:rFonts w:cs="Arial"/>
          <w:b/>
          <w:color w:val="auto"/>
        </w:rPr>
        <w:t>dokopu</w:t>
      </w:r>
      <w:proofErr w:type="spellEnd"/>
      <w:r w:rsidRPr="00D82CFE">
        <w:rPr>
          <w:rFonts w:cs="Arial"/>
          <w:b/>
          <w:color w:val="auto"/>
        </w:rPr>
        <w:t>.</w:t>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82CFE">
        <w:rPr>
          <w:rFonts w:cs="Arial"/>
          <w:color w:val="auto"/>
        </w:rPr>
        <w:tab/>
        <w:t>Na warstwy nasypów 0,5m poniżej powierzchni robót ziemnych (dolne) stosować:</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piaski o wskaźniku różnoziarnistości co najmniej 3,</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o mniejszym wskaźniku można stosować, jeżeli próby na poletku doświadczalnym wykazują możliwość uzyskania wymaganego zagęszczenia i potwierdzą to wyniki badań zagęszczenia wykonanych warstw,</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największa średnica ziaren gruntu 200mm,</w:t>
      </w:r>
    </w:p>
    <w:p w:rsidR="00D82CFE" w:rsidRPr="00D82CFE" w:rsidRDefault="00D82CFE" w:rsidP="00D82CF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82CFE">
        <w:rPr>
          <w:rFonts w:cs="Arial"/>
          <w:color w:val="auto"/>
        </w:rPr>
        <w:t>Na górne warstwy nasypu o grubości 0,5m stosować:</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piaski grubo i średnioziarniste,</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o wskaźniku różnoziarnistości co najmniej 3,</w:t>
      </w:r>
      <w:r w:rsidR="00105B9A">
        <w:rPr>
          <w:rFonts w:cs="Arial"/>
          <w:color w:val="auto"/>
        </w:rPr>
        <w:t>5</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współczynniku filtracji </w:t>
      </w:r>
      <w:r w:rsidR="00105B9A" w:rsidRPr="00D327BB">
        <w:rPr>
          <w:rFonts w:cs="Arial"/>
          <w:color w:val="auto"/>
          <w:position w:val="-12"/>
        </w:rPr>
        <w:object w:dxaOrig="1440" w:dyaOrig="360">
          <v:shape id="_x0000_i1030" type="#_x0000_t75" style="width:72.75pt;height:18.75pt" o:ole="" filled="t">
            <v:fill color2="black"/>
            <v:imagedata r:id="rId39" o:title=""/>
          </v:shape>
          <o:OLEObject Type="Embed" ProgID="Equation.3" ShapeID="_x0000_i1030" DrawAspect="Content" ObjectID="_1586095226" r:id="rId40"/>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zawartości cząstek </w:t>
      </w:r>
      <w:r w:rsidRPr="00D82CFE">
        <w:rPr>
          <w:rFonts w:cs="Arial"/>
          <w:color w:val="auto"/>
        </w:rPr>
        <w:object w:dxaOrig="200" w:dyaOrig="240">
          <v:shape id="_x0000_i1031" type="#_x0000_t75" style="width:11.25pt;height:11.25pt" o:ole="" filled="t">
            <v:fill color2="black"/>
            <v:imagedata r:id="rId41" o:title=""/>
          </v:shape>
          <o:OLEObject Type="Embed" ProgID="Equation.3" ShapeID="_x0000_i1031" DrawAspect="Content" ObjectID="_1586095227" r:id="rId42"/>
        </w:object>
      </w:r>
      <w:r w:rsidRPr="00D82CFE">
        <w:rPr>
          <w:rFonts w:cs="Arial"/>
          <w:color w:val="auto"/>
        </w:rPr>
        <w:t xml:space="preserve">0,075 mm </w:t>
      </w:r>
      <w:r w:rsidR="00D327BB" w:rsidRPr="00D327BB">
        <w:rPr>
          <w:rFonts w:cs="Arial"/>
          <w:color w:val="auto"/>
          <w:position w:val="-6"/>
        </w:rPr>
        <w:object w:dxaOrig="680" w:dyaOrig="279">
          <v:shape id="_x0000_i1032" type="#_x0000_t75" style="width:33pt;height:14.25pt" o:ole="" filled="t">
            <v:fill color2="black"/>
            <v:imagedata r:id="rId43" o:title=""/>
          </v:shape>
          <o:OLEObject Type="Embed" ProgID="Equation.3" ShapeID="_x0000_i1032" DrawAspect="Content" ObjectID="_1586095228" r:id="rId44"/>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 o zawartości cząstek </w:t>
      </w:r>
      <w:r w:rsidRPr="00D82CFE">
        <w:rPr>
          <w:rFonts w:cs="Arial"/>
          <w:color w:val="auto"/>
        </w:rPr>
        <w:object w:dxaOrig="200" w:dyaOrig="240">
          <v:shape id="_x0000_i1033" type="#_x0000_t75" style="width:11.25pt;height:11.25pt" o:ole="" filled="t">
            <v:fill color2="black"/>
            <v:imagedata r:id="rId41" o:title=""/>
          </v:shape>
          <o:OLEObject Type="Embed" ProgID="Equation.3" ShapeID="_x0000_i1033" DrawAspect="Content" ObjectID="_1586095229" r:id="rId45"/>
        </w:object>
      </w:r>
      <w:r w:rsidRPr="00D82CFE">
        <w:rPr>
          <w:rFonts w:cs="Arial"/>
          <w:color w:val="auto"/>
        </w:rPr>
        <w:t xml:space="preserve">0,02 mm </w:t>
      </w:r>
      <w:r w:rsidR="00D327BB" w:rsidRPr="00D327BB">
        <w:rPr>
          <w:rFonts w:cs="Arial"/>
          <w:color w:val="auto"/>
          <w:position w:val="-6"/>
        </w:rPr>
        <w:object w:dxaOrig="580" w:dyaOrig="279">
          <v:shape id="_x0000_i1034" type="#_x0000_t75" style="width:30pt;height:14.25pt" o:ole="" filled="t">
            <v:fill color2="black"/>
            <v:imagedata r:id="rId46" o:title=""/>
          </v:shape>
          <o:OLEObject Type="Embed" ProgID="Equation.3" ShapeID="_x0000_i1034" DrawAspect="Content" ObjectID="_1586095230" r:id="rId47"/>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kapilarności biernej </w:t>
      </w:r>
      <w:r w:rsidR="00D327BB" w:rsidRPr="00D327BB">
        <w:rPr>
          <w:rFonts w:cs="Arial"/>
          <w:color w:val="auto"/>
          <w:position w:val="-12"/>
        </w:rPr>
        <w:object w:dxaOrig="1120" w:dyaOrig="360">
          <v:shape id="_x0000_i1035" type="#_x0000_t75" style="width:54.75pt;height:18.75pt" o:ole="" filled="t">
            <v:fill color2="black"/>
            <v:imagedata r:id="rId48" o:title=""/>
          </v:shape>
          <o:OLEObject Type="Embed" ProgID="Equation.3" ShapeID="_x0000_i1035" DrawAspect="Content" ObjectID="_1586095231" r:id="rId49"/>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wskaźniku piaskowym </w:t>
      </w:r>
      <w:r w:rsidR="00D327BB" w:rsidRPr="00D327BB">
        <w:rPr>
          <w:rFonts w:cs="Arial"/>
          <w:color w:val="auto"/>
          <w:position w:val="-6"/>
        </w:rPr>
        <w:object w:dxaOrig="880" w:dyaOrig="279">
          <v:shape id="_x0000_i1036" type="#_x0000_t75" style="width:42pt;height:14.25pt" o:ole="" filled="t">
            <v:fill color2="black"/>
            <v:imagedata r:id="rId50" o:title=""/>
          </v:shape>
          <o:OLEObject Type="Embed" ProgID="Equation.3" ShapeID="_x0000_i1036" DrawAspect="Content" ObjectID="_1586095232" r:id="rId51"/>
        </w:objec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 xml:space="preserve">o wskaźniku nośności dla piasków drobnoziarnistych </w:t>
      </w:r>
      <w:r w:rsidR="00D327BB" w:rsidRPr="00D327BB">
        <w:rPr>
          <w:rFonts w:cs="Arial"/>
          <w:color w:val="auto"/>
          <w:position w:val="-6"/>
        </w:rPr>
        <w:object w:dxaOrig="680" w:dyaOrig="279">
          <v:shape id="_x0000_i1037" type="#_x0000_t75" style="width:33pt;height:14.25pt" o:ole="" filled="t">
            <v:fill color2="black"/>
            <v:imagedata r:id="rId52" o:title=""/>
          </v:shape>
          <o:OLEObject Type="Embed" ProgID="Equation.3" ShapeID="_x0000_i1037" DrawAspect="Content" ObjectID="_1586095233" r:id="rId53"/>
        </w:object>
      </w:r>
      <w:r w:rsidRPr="00D82CFE">
        <w:rPr>
          <w:rFonts w:cs="Arial"/>
          <w:color w:val="auto"/>
        </w:rPr>
        <w:t>,</w:t>
      </w:r>
    </w:p>
    <w:p w:rsidR="00D82CFE" w:rsidRPr="00D82CFE" w:rsidRDefault="00D82CFE" w:rsidP="00912E71">
      <w:pPr>
        <w:numPr>
          <w:ilvl w:val="0"/>
          <w:numId w:val="48"/>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699"/>
        <w:jc w:val="both"/>
        <w:rPr>
          <w:rFonts w:cs="Arial"/>
          <w:color w:val="auto"/>
        </w:rPr>
      </w:pPr>
      <w:r w:rsidRPr="00D82CFE">
        <w:rPr>
          <w:rFonts w:cs="Arial"/>
          <w:color w:val="auto"/>
        </w:rPr>
        <w:t>największa średnica ziaren 200 mm.</w:t>
      </w:r>
    </w:p>
    <w:p w:rsid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777FE">
        <w:rPr>
          <w:rFonts w:cs="Arial"/>
          <w:color w:val="auto"/>
        </w:rPr>
        <w:t xml:space="preserve">Materiały przeznaczone na warstwę </w:t>
      </w:r>
      <w:proofErr w:type="spellStart"/>
      <w:r w:rsidRPr="002777FE">
        <w:rPr>
          <w:rFonts w:cs="Arial"/>
          <w:color w:val="auto"/>
        </w:rPr>
        <w:t>mrozoochronną</w:t>
      </w:r>
      <w:proofErr w:type="spellEnd"/>
      <w:r w:rsidRPr="002777FE">
        <w:rPr>
          <w:rFonts w:cs="Arial"/>
          <w:color w:val="auto"/>
        </w:rPr>
        <w:t xml:space="preserve"> powinny spełniać wymagania WT-4</w:t>
      </w:r>
    </w:p>
    <w:p w:rsidR="00105B9A" w:rsidRPr="00D327BB"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327BB">
        <w:rPr>
          <w:rFonts w:cs="Arial"/>
          <w:color w:val="auto"/>
        </w:rPr>
        <w:t xml:space="preserve">UWAGA! Warstwa </w:t>
      </w:r>
      <w:proofErr w:type="spellStart"/>
      <w:r w:rsidRPr="00D327BB">
        <w:rPr>
          <w:rFonts w:cs="Arial"/>
          <w:color w:val="auto"/>
        </w:rPr>
        <w:t>mrozoochronna</w:t>
      </w:r>
      <w:proofErr w:type="spellEnd"/>
      <w:r w:rsidRPr="00D327BB">
        <w:rPr>
          <w:rFonts w:cs="Arial"/>
          <w:color w:val="auto"/>
        </w:rPr>
        <w:t xml:space="preserve"> pełni również rolę warstwy odsączającej. </w:t>
      </w:r>
    </w:p>
    <w:p w:rsidR="00105B9A" w:rsidRPr="00D327BB"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327BB">
        <w:rPr>
          <w:rFonts w:cs="Arial"/>
          <w:color w:val="auto"/>
        </w:rPr>
        <w:t xml:space="preserve">Grunt z wykopu należy stosować do dolnych warstw nasypu (jeśli spełnia wymagania określone w niniejszej specyfikacji), a do górnych tylko wówczas, gdy ilość gruntu z </w:t>
      </w:r>
      <w:proofErr w:type="spellStart"/>
      <w:r w:rsidRPr="00D327BB">
        <w:rPr>
          <w:rFonts w:cs="Arial"/>
          <w:color w:val="auto"/>
        </w:rPr>
        <w:t>dokopu</w:t>
      </w:r>
      <w:proofErr w:type="spellEnd"/>
      <w:r w:rsidRPr="00D327BB">
        <w:rPr>
          <w:rFonts w:cs="Arial"/>
          <w:color w:val="auto"/>
        </w:rPr>
        <w:t xml:space="preserve"> jest niewystarczająca.</w:t>
      </w:r>
    </w:p>
    <w:p w:rsidR="00F35A39" w:rsidRPr="00F35A39" w:rsidRDefault="00F35A39" w:rsidP="00207A85">
      <w:pPr>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3. Sprzęt</w:t>
      </w:r>
    </w:p>
    <w:p w:rsidR="00F35A39" w:rsidRPr="00F35A39" w:rsidRDefault="00F35A39" w:rsidP="00207A85">
      <w:pPr>
        <w:keepNext/>
        <w:widowControl w:val="0"/>
        <w:spacing w:before="0"/>
        <w:outlineLvl w:val="1"/>
        <w:rPr>
          <w:rFonts w:cs="Arial"/>
          <w:b/>
          <w:snapToGrid w:val="0"/>
          <w:color w:val="auto"/>
        </w:rPr>
      </w:pPr>
      <w:bookmarkStart w:id="18" w:name="_Toc406295858"/>
      <w:bookmarkStart w:id="19" w:name="_Toc407161278"/>
      <w:r w:rsidRPr="00F35A39">
        <w:rPr>
          <w:rFonts w:cs="Arial"/>
          <w:b/>
          <w:snapToGrid w:val="0"/>
          <w:color w:val="auto"/>
        </w:rPr>
        <w:t>3.1. Ogólne wymagania dotyczące sprzętu</w:t>
      </w:r>
      <w:bookmarkEnd w:id="18"/>
      <w:bookmarkEnd w:id="19"/>
    </w:p>
    <w:p w:rsidR="00F35A39" w:rsidRPr="00F35A39" w:rsidRDefault="00F35A39" w:rsidP="00793F69">
      <w:pPr>
        <w:spacing w:before="0"/>
        <w:rPr>
          <w:rFonts w:cs="Arial"/>
          <w:color w:val="auto"/>
        </w:rPr>
      </w:pPr>
      <w:r w:rsidRPr="00F35A39">
        <w:rPr>
          <w:rFonts w:cs="Arial"/>
          <w:color w:val="auto"/>
        </w:rPr>
        <w:t>Ogólne wymagania i ustalenia dotyczące sprzętu określono w ST D-00.00.00.</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keepNext/>
        <w:widowControl w:val="0"/>
        <w:numPr>
          <w:ilvl w:val="12"/>
          <w:numId w:val="0"/>
        </w:numPr>
        <w:spacing w:before="0"/>
        <w:jc w:val="both"/>
        <w:outlineLvl w:val="1"/>
        <w:rPr>
          <w:rFonts w:cs="Arial"/>
          <w:b/>
          <w:snapToGrid w:val="0"/>
          <w:color w:val="auto"/>
        </w:rPr>
      </w:pPr>
      <w:r w:rsidRPr="00F35A39">
        <w:rPr>
          <w:rFonts w:cs="Arial"/>
          <w:b/>
          <w:snapToGrid w:val="0"/>
          <w:color w:val="auto"/>
        </w:rPr>
        <w:t>3.2. Sprzęt do robót ziemnych</w:t>
      </w:r>
    </w:p>
    <w:p w:rsidR="00F35A39" w:rsidRPr="00F35A39" w:rsidRDefault="00F35A39" w:rsidP="00793F69">
      <w:pPr>
        <w:numPr>
          <w:ilvl w:val="12"/>
          <w:numId w:val="0"/>
        </w:numPr>
        <w:spacing w:before="0"/>
        <w:jc w:val="both"/>
        <w:rPr>
          <w:rFonts w:cs="Arial"/>
          <w:color w:val="auto"/>
        </w:rPr>
      </w:pPr>
      <w:r w:rsidRPr="00F35A39">
        <w:rPr>
          <w:rFonts w:cs="Arial"/>
          <w:color w:val="auto"/>
        </w:rPr>
        <w:t>Wykonawca przystępujący do wykonania robót ziemnych powinien wykazać się możliwością korzystania z następującego sprzętu do:</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odspajania i wydobywania gruntów (narzędzia mechaniczne, młoty pneumatyczne, zrywarki, koparki, ładowarki, wiertarki mechaniczne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jednoczesnego wydobywania i przemieszczania gruntów (spycharki, zgarniarki, równiarki, urządzenia do hydromechanizacji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transportu mas ziemnych (samochody wywrotki, samochody skrzyniowe, taśmociągi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sprzętu zagęszczającego (walce, ubijaki, płyty wibracyjne itp.),</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   sprzętu do mieszania piasku z materiałem </w:t>
      </w:r>
      <w:proofErr w:type="spellStart"/>
      <w:r w:rsidRPr="00F35A39">
        <w:rPr>
          <w:rFonts w:cs="Arial"/>
          <w:color w:val="auto"/>
        </w:rPr>
        <w:t>doziarniającym</w:t>
      </w:r>
      <w:proofErr w:type="spellEnd"/>
      <w:r w:rsidRPr="00F35A39">
        <w:rPr>
          <w:rFonts w:cs="Arial"/>
          <w:color w:val="auto"/>
        </w:rPr>
        <w: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3.3. Dobór sprzętu zagęszczającego</w:t>
      </w:r>
    </w:p>
    <w:p w:rsidR="00F35A39" w:rsidRPr="00F35A39" w:rsidRDefault="00F35A39" w:rsidP="00207A85">
      <w:pPr>
        <w:spacing w:before="0"/>
        <w:jc w:val="both"/>
        <w:rPr>
          <w:rFonts w:cs="Arial"/>
          <w:color w:val="auto"/>
        </w:rPr>
      </w:pPr>
      <w:r w:rsidRPr="00F35A39">
        <w:rPr>
          <w:rFonts w:cs="Arial"/>
          <w:color w:val="auto"/>
        </w:rPr>
        <w:t>W tablicy 2 podano, dla różnych rodzajów gruntów, orientacyjne dane przy doborze sprzętu zagęszczającego. Sprzęt do zagęszczania powinien być zatwierdzony przez Inspektora Nadzoru Inwestorskiego.</w:t>
      </w:r>
    </w:p>
    <w:p w:rsidR="00F35A39" w:rsidRPr="00F35A39" w:rsidRDefault="00F35A39" w:rsidP="00207A85">
      <w:pPr>
        <w:spacing w:before="0"/>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Tablica 2. Orientacyjne dane przy doborze sprzętu zagęszczającego</w:t>
      </w:r>
    </w:p>
    <w:tbl>
      <w:tblPr>
        <w:tblW w:w="9001" w:type="dxa"/>
        <w:tblBorders>
          <w:top w:val="single" w:sz="6" w:space="0" w:color="000000"/>
          <w:left w:val="single" w:sz="6" w:space="0" w:color="000000"/>
          <w:bottom w:val="single" w:sz="6" w:space="0" w:color="000000"/>
          <w:right w:val="single" w:sz="6" w:space="0" w:color="000000"/>
        </w:tblBorders>
        <w:tblCellMar>
          <w:left w:w="70" w:type="dxa"/>
          <w:right w:w="70" w:type="dxa"/>
        </w:tblCellMar>
        <w:tblLook w:val="0000" w:firstRow="0" w:lastRow="0" w:firstColumn="0" w:lastColumn="0" w:noHBand="0" w:noVBand="0"/>
      </w:tblPr>
      <w:tblGrid>
        <w:gridCol w:w="3331"/>
        <w:gridCol w:w="2409"/>
        <w:gridCol w:w="1985"/>
        <w:gridCol w:w="1276"/>
      </w:tblGrid>
      <w:tr w:rsidR="00F35A39" w:rsidRPr="00F35A39" w:rsidTr="00793F69">
        <w:trPr>
          <w:trHeight w:val="283"/>
        </w:trPr>
        <w:tc>
          <w:tcPr>
            <w:tcW w:w="3331" w:type="dxa"/>
            <w:vMerge w:val="restart"/>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207A85">
            <w:pPr>
              <w:overflowPunct w:val="0"/>
              <w:autoSpaceDE w:val="0"/>
              <w:autoSpaceDN w:val="0"/>
              <w:adjustRightInd w:val="0"/>
              <w:spacing w:before="0"/>
              <w:rPr>
                <w:rFonts w:cs="Arial"/>
                <w:color w:val="auto"/>
              </w:rPr>
            </w:pPr>
            <w:bookmarkStart w:id="20" w:name="_Toc406295860"/>
            <w:r w:rsidRPr="00F35A39">
              <w:rPr>
                <w:rFonts w:cs="Arial"/>
                <w:color w:val="auto"/>
              </w:rPr>
              <w:t> </w:t>
            </w:r>
          </w:p>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Rodzaje urządzeń zagęszczających</w:t>
            </w:r>
          </w:p>
        </w:tc>
        <w:tc>
          <w:tcPr>
            <w:tcW w:w="4394" w:type="dxa"/>
            <w:gridSpan w:val="2"/>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Rodzaje gruntu</w:t>
            </w:r>
          </w:p>
        </w:tc>
        <w:tc>
          <w:tcPr>
            <w:tcW w:w="1276" w:type="dxa"/>
            <w:vMerge w:val="restart"/>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Uwagi o przydatności maszyn</w:t>
            </w:r>
          </w:p>
        </w:tc>
      </w:tr>
      <w:tr w:rsidR="00F35A39" w:rsidRPr="00F35A39" w:rsidTr="00793F69">
        <w:trPr>
          <w:trHeight w:val="180"/>
        </w:trPr>
        <w:tc>
          <w:tcPr>
            <w:tcW w:w="3331"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c>
          <w:tcPr>
            <w:tcW w:w="4394" w:type="dxa"/>
            <w:gridSpan w:val="2"/>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niespoiste: piaski, żwiry, pospółki</w:t>
            </w:r>
          </w:p>
        </w:tc>
        <w:tc>
          <w:tcPr>
            <w:tcW w:w="1276"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r>
      <w:tr w:rsidR="00F35A39" w:rsidRPr="00F35A39" w:rsidTr="00793F69">
        <w:tc>
          <w:tcPr>
            <w:tcW w:w="3331"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c>
          <w:tcPr>
            <w:tcW w:w="2409" w:type="dxa"/>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793F69">
            <w:pPr>
              <w:overflowPunct w:val="0"/>
              <w:autoSpaceDE w:val="0"/>
              <w:autoSpaceDN w:val="0"/>
              <w:adjustRightInd w:val="0"/>
              <w:spacing w:before="0"/>
              <w:jc w:val="center"/>
              <w:rPr>
                <w:rFonts w:cs="Arial"/>
                <w:color w:val="auto"/>
              </w:rPr>
            </w:pPr>
            <w:r w:rsidRPr="00F35A39">
              <w:rPr>
                <w:rFonts w:cs="Arial"/>
                <w:color w:val="auto"/>
              </w:rPr>
              <w:t>grubość warstwy[ m ]</w:t>
            </w:r>
          </w:p>
        </w:tc>
        <w:tc>
          <w:tcPr>
            <w:tcW w:w="1985" w:type="dxa"/>
            <w:tcBorders>
              <w:top w:val="single" w:sz="6" w:space="0" w:color="000000"/>
              <w:left w:val="single" w:sz="6" w:space="0" w:color="000000"/>
              <w:bottom w:val="double" w:sz="4" w:space="0" w:color="auto"/>
              <w:right w:val="single" w:sz="6" w:space="0" w:color="000000"/>
            </w:tcBorders>
            <w:noWrap/>
            <w:vAlign w:val="center"/>
          </w:tcPr>
          <w:p w:rsidR="00F35A39" w:rsidRPr="00F35A39" w:rsidRDefault="00F35A39" w:rsidP="00793F69">
            <w:pPr>
              <w:overflowPunct w:val="0"/>
              <w:autoSpaceDE w:val="0"/>
              <w:autoSpaceDN w:val="0"/>
              <w:adjustRightInd w:val="0"/>
              <w:spacing w:before="0"/>
              <w:jc w:val="center"/>
              <w:rPr>
                <w:rFonts w:cs="Arial"/>
                <w:color w:val="auto"/>
              </w:rPr>
            </w:pPr>
            <w:r w:rsidRPr="00F35A39">
              <w:rPr>
                <w:rFonts w:cs="Arial"/>
                <w:color w:val="auto"/>
              </w:rPr>
              <w:t>liczba przejść</w:t>
            </w:r>
            <w:r w:rsidR="00793F69">
              <w:rPr>
                <w:rFonts w:cs="Arial"/>
                <w:color w:val="auto"/>
              </w:rPr>
              <w:t xml:space="preserve"> </w:t>
            </w:r>
            <w:r w:rsidRPr="00F35A39">
              <w:rPr>
                <w:rFonts w:cs="Arial"/>
                <w:color w:val="auto"/>
              </w:rPr>
              <w:t>n ***</w:t>
            </w:r>
          </w:p>
        </w:tc>
        <w:tc>
          <w:tcPr>
            <w:tcW w:w="1276" w:type="dxa"/>
            <w:vMerge/>
            <w:tcBorders>
              <w:top w:val="single" w:sz="6" w:space="0" w:color="000000"/>
              <w:left w:val="single" w:sz="6" w:space="0" w:color="000000"/>
              <w:bottom w:val="double" w:sz="4" w:space="0" w:color="auto"/>
              <w:right w:val="single" w:sz="6" w:space="0" w:color="000000"/>
            </w:tcBorders>
            <w:vAlign w:val="center"/>
          </w:tcPr>
          <w:p w:rsidR="00F35A39" w:rsidRPr="00F35A39" w:rsidRDefault="00F35A39" w:rsidP="00207A85">
            <w:pPr>
              <w:spacing w:before="0"/>
              <w:rPr>
                <w:rFonts w:cs="Arial"/>
                <w:color w:val="auto"/>
              </w:rPr>
            </w:pPr>
          </w:p>
        </w:tc>
      </w:tr>
      <w:tr w:rsidR="00F35A39" w:rsidRPr="00F35A39" w:rsidTr="00793F69">
        <w:tc>
          <w:tcPr>
            <w:tcW w:w="3331" w:type="dxa"/>
            <w:tcBorders>
              <w:top w:val="double" w:sz="4" w:space="0" w:color="auto"/>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statyczne  gładkie *</w:t>
            </w:r>
          </w:p>
        </w:tc>
        <w:tc>
          <w:tcPr>
            <w:tcW w:w="2409"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0,1 do 0,2</w:t>
            </w:r>
          </w:p>
        </w:tc>
        <w:tc>
          <w:tcPr>
            <w:tcW w:w="1985"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double" w:sz="4" w:space="0" w:color="auto"/>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1)</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vertAlign w:val="superscript"/>
              </w:rPr>
            </w:pPr>
            <w:r w:rsidRPr="00F35A39">
              <w:rPr>
                <w:rFonts w:cs="Arial"/>
                <w:color w:val="auto"/>
              </w:rPr>
              <w:t>Walce statyczne okołkowane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statyczne ogumione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0,2 do 0,5</w:t>
            </w:r>
          </w:p>
        </w:tc>
        <w:tc>
          <w:tcPr>
            <w:tcW w:w="1985" w:type="dxa"/>
            <w:vMerge w:val="restart"/>
            <w:tcBorders>
              <w:top w:val="single" w:sz="6" w:space="0" w:color="000000"/>
              <w:left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 do 8</w:t>
            </w:r>
          </w:p>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3)</w:t>
            </w:r>
          </w:p>
        </w:tc>
      </w:tr>
      <w:tr w:rsidR="00F35A39" w:rsidRPr="00F35A39" w:rsidTr="00793F69">
        <w:trPr>
          <w:trHeight w:val="227"/>
        </w:trPr>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 xml:space="preserve">Walce wibracyjne gładkie **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0,4 do 0,7</w:t>
            </w:r>
          </w:p>
        </w:tc>
        <w:tc>
          <w:tcPr>
            <w:tcW w:w="1985" w:type="dxa"/>
            <w:vMerge/>
            <w:tcBorders>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793F69" w:rsidP="00793F69">
            <w:pPr>
              <w:overflowPunct w:val="0"/>
              <w:autoSpaceDE w:val="0"/>
              <w:autoSpaceDN w:val="0"/>
              <w:adjustRightInd w:val="0"/>
              <w:spacing w:before="0"/>
              <w:jc w:val="center"/>
              <w:rPr>
                <w:rFonts w:cs="Arial"/>
                <w:color w:val="auto"/>
              </w:rPr>
            </w:pPr>
            <w:r>
              <w:rPr>
                <w:rFonts w:cs="Arial"/>
                <w:color w:val="auto"/>
              </w:rPr>
              <w:t>4)</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Walce wibracyjne okołkowane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0,3 do 0,6</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3 do 6</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5)</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lastRenderedPageBreak/>
              <w:t>Zagęszczarki wibracyjne **</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0,3 do 0,5</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8</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 xml:space="preserve">Ubijaki </w:t>
            </w:r>
            <w:proofErr w:type="spellStart"/>
            <w:r w:rsidRPr="00F35A39">
              <w:rPr>
                <w:rFonts w:cs="Arial"/>
                <w:color w:val="auto"/>
              </w:rPr>
              <w:t>szybkouderzające</w:t>
            </w:r>
            <w:proofErr w:type="spellEnd"/>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0,2 do 0,4</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 do4</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6)</w:t>
            </w:r>
          </w:p>
        </w:tc>
      </w:tr>
      <w:tr w:rsidR="00F35A39" w:rsidRPr="00F35A39" w:rsidTr="00793F69">
        <w:tc>
          <w:tcPr>
            <w:tcW w:w="3331" w:type="dxa"/>
            <w:tcBorders>
              <w:top w:val="single" w:sz="6" w:space="0" w:color="000000"/>
              <w:left w:val="single" w:sz="6" w:space="0" w:color="000000"/>
              <w:bottom w:val="single" w:sz="6" w:space="0" w:color="000000"/>
              <w:right w:val="single" w:sz="6" w:space="0" w:color="000000"/>
            </w:tcBorders>
            <w:noWrap/>
          </w:tcPr>
          <w:p w:rsidR="00F35A39" w:rsidRPr="00F35A39" w:rsidRDefault="00F35A39" w:rsidP="00207A85">
            <w:pPr>
              <w:overflowPunct w:val="0"/>
              <w:autoSpaceDE w:val="0"/>
              <w:autoSpaceDN w:val="0"/>
              <w:adjustRightInd w:val="0"/>
              <w:spacing w:before="0"/>
              <w:rPr>
                <w:rFonts w:cs="Arial"/>
                <w:color w:val="auto"/>
              </w:rPr>
            </w:pPr>
            <w:r w:rsidRPr="00F35A39">
              <w:rPr>
                <w:rFonts w:cs="Arial"/>
                <w:color w:val="auto"/>
              </w:rPr>
              <w:t>Ubijaki o masie od 1 do 10 Mg zrzucane z wysokości od 5 do 10 m</w:t>
            </w:r>
          </w:p>
        </w:tc>
        <w:tc>
          <w:tcPr>
            <w:tcW w:w="2409"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2,0 do 8,0</w:t>
            </w:r>
          </w:p>
        </w:tc>
        <w:tc>
          <w:tcPr>
            <w:tcW w:w="1985"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4 do 10 uderzeń w punkt</w:t>
            </w:r>
          </w:p>
        </w:tc>
        <w:tc>
          <w:tcPr>
            <w:tcW w:w="1276" w:type="dxa"/>
            <w:tcBorders>
              <w:top w:val="single" w:sz="6" w:space="0" w:color="000000"/>
              <w:left w:val="single" w:sz="6" w:space="0" w:color="000000"/>
              <w:bottom w:val="single" w:sz="6" w:space="0" w:color="000000"/>
              <w:right w:val="single" w:sz="6" w:space="0" w:color="000000"/>
            </w:tcBorders>
            <w:noWrap/>
            <w:vAlign w:val="center"/>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 </w:t>
            </w:r>
          </w:p>
        </w:tc>
      </w:tr>
    </w:tbl>
    <w:p w:rsidR="00F35A39" w:rsidRP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Walce statyczne są mało przydatne w gruntach kamienistych.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 Wibracyjnie należy zagęszczać warstwy grubości </w:t>
      </w:r>
      <w:r w:rsidRPr="00F35A39">
        <w:rPr>
          <w:rFonts w:cs="Arial"/>
          <w:color w:val="auto"/>
        </w:rPr>
        <w:sym w:font="Symbol" w:char="00B3"/>
      </w:r>
      <w:r w:rsidRPr="00F35A39">
        <w:rPr>
          <w:rFonts w:cs="Arial"/>
          <w:color w:val="auto"/>
        </w:rPr>
        <w:t xml:space="preserve"> 15 cm, cieńsze warstwy należy zagęszczać statycznie.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Wartości orientacyjne, właściwe należy ustalić na odcinku doświadczalnym.</w:t>
      </w:r>
    </w:p>
    <w:p w:rsidR="00F35A39" w:rsidRP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Uwagi: </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1) Do zagęszczania górnych warstw podłoża. Zalecane do codziennego wygładzania (przywałowania) gruntów spoistych w miejscu pobrania i w nasypie.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2) Nie nadają się do gruntów nawodnionych.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3) Mało przydatne w gruntach spoistych.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4) Do gruntów spoistych przydatne są walce średnie i ciężkie, do gruntów kamienistych -  walce bardzo ciężkie.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5) Zalecane do piasków pylastych i gliniastych, pospółek gliniastych i glin piaszczystych.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6) Zalecane do zasypek wąskich przekopów</w:t>
      </w:r>
      <w:bookmarkEnd w:id="20"/>
    </w:p>
    <w:p w:rsidR="00F35A39" w:rsidRPr="00F35A39" w:rsidRDefault="00F35A39" w:rsidP="00207A85">
      <w:pPr>
        <w:tabs>
          <w:tab w:val="left" w:pos="426"/>
          <w:tab w:val="left" w:pos="851"/>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 xml:space="preserve">3.4. </w:t>
      </w:r>
      <w:r w:rsidRPr="00F35A39">
        <w:rPr>
          <w:rFonts w:cs="Arial"/>
          <w:color w:val="auto"/>
        </w:rPr>
        <w:t>Użyty przez Wykonawcę do wykonania nasypów sprzęt mechaniczny</w:t>
      </w:r>
      <w:r w:rsidRPr="00F35A39">
        <w:rPr>
          <w:rFonts w:cs="Arial"/>
          <w:b/>
          <w:color w:val="auto"/>
        </w:rPr>
        <w:t xml:space="preserve"> </w:t>
      </w:r>
      <w:r w:rsidRPr="00F35A39">
        <w:rPr>
          <w:rFonts w:cs="Arial"/>
          <w:color w:val="auto"/>
        </w:rPr>
        <w:t>musi zostać zaakceptowany przez Inspektora Nadzoru Inwestorskiego.</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4. Transport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4.1. Ogólne wymagania dotyczące transportu</w:t>
      </w:r>
    </w:p>
    <w:p w:rsidR="00F35A39" w:rsidRPr="00F35A39" w:rsidRDefault="00F35A39" w:rsidP="00207A85">
      <w:pPr>
        <w:keepNext/>
        <w:widowControl w:val="0"/>
        <w:spacing w:before="0"/>
        <w:jc w:val="both"/>
        <w:outlineLvl w:val="1"/>
        <w:rPr>
          <w:rFonts w:cs="Arial"/>
          <w:snapToGrid w:val="0"/>
          <w:color w:val="auto"/>
        </w:rPr>
      </w:pPr>
      <w:r w:rsidRPr="00F35A39">
        <w:rPr>
          <w:rFonts w:cs="Arial"/>
          <w:snapToGrid w:val="0"/>
          <w:color w:val="auto"/>
        </w:rPr>
        <w:t xml:space="preserve">Ogólne wymagania dotyczące transportu podano w ST </w:t>
      </w:r>
      <w:r w:rsidR="00096266">
        <w:rPr>
          <w:rFonts w:cs="Arial"/>
          <w:snapToGrid w:val="0"/>
          <w:color w:val="auto"/>
        </w:rPr>
        <w:t>D-00.00.00</w:t>
      </w:r>
      <w:r w:rsidRPr="00F35A39">
        <w:rPr>
          <w:rFonts w:cs="Arial"/>
          <w:snapToGrid w:val="0"/>
          <w:color w:val="auto"/>
        </w:rPr>
        <w:t xml:space="preserve"> Wymagania ogólne” pkt 4.</w:t>
      </w:r>
    </w:p>
    <w:p w:rsidR="00F35A39" w:rsidRPr="00F35A39" w:rsidRDefault="00F35A39" w:rsidP="00207A85">
      <w:pPr>
        <w:spacing w:before="0"/>
        <w:rPr>
          <w:rFonts w:cs="Arial"/>
          <w:color w:val="auto"/>
        </w:rPr>
      </w:pPr>
    </w:p>
    <w:p w:rsidR="00F35A39" w:rsidRPr="00F35A39" w:rsidRDefault="00F35A39" w:rsidP="00207A85">
      <w:pPr>
        <w:keepNext/>
        <w:widowControl w:val="0"/>
        <w:spacing w:before="0"/>
        <w:jc w:val="both"/>
        <w:outlineLvl w:val="1"/>
        <w:rPr>
          <w:rFonts w:cs="Arial"/>
          <w:b/>
          <w:snapToGrid w:val="0"/>
          <w:color w:val="auto"/>
        </w:rPr>
      </w:pPr>
      <w:bookmarkStart w:id="21" w:name="_Toc405615045"/>
      <w:bookmarkStart w:id="22" w:name="_Toc407161193"/>
      <w:bookmarkEnd w:id="21"/>
      <w:r w:rsidRPr="00F35A39">
        <w:rPr>
          <w:rFonts w:cs="Arial"/>
          <w:b/>
          <w:snapToGrid w:val="0"/>
          <w:color w:val="auto"/>
        </w:rPr>
        <w:t>4.2. Transport gruntów</w:t>
      </w:r>
      <w:bookmarkEnd w:id="22"/>
    </w:p>
    <w:p w:rsidR="00F35A39" w:rsidRPr="00F35A39" w:rsidRDefault="00F35A39" w:rsidP="00207A85">
      <w:pPr>
        <w:spacing w:before="0"/>
        <w:jc w:val="both"/>
        <w:rPr>
          <w:rFonts w:cs="Arial"/>
          <w:color w:val="auto"/>
        </w:rPr>
      </w:pPr>
      <w:r w:rsidRPr="00F35A39">
        <w:rPr>
          <w:rFonts w:cs="Arial"/>
          <w:color w:val="auto"/>
        </w:rPr>
        <w:t>Wybór środków transportowych oraz metod transportu powinien być dostosowany do rodzaju gruntu (materiału), jego objętości, sposobu odspajania i załadunku oraz do odległości transportu. Wydajność środków transportowych powinna być ponadto dostosowana do wydajności sprzętu stosowanego do urabiania i wbudowania gruntu (materiału).</w:t>
      </w:r>
    </w:p>
    <w:p w:rsidR="00F35A39" w:rsidRPr="00F35A39" w:rsidRDefault="00F35A39" w:rsidP="00207A85">
      <w:pPr>
        <w:spacing w:before="0"/>
        <w:jc w:val="both"/>
        <w:rPr>
          <w:rFonts w:cs="Arial"/>
          <w:color w:val="auto"/>
        </w:rPr>
      </w:pPr>
      <w:r w:rsidRPr="00F35A39">
        <w:rPr>
          <w:rFonts w:cs="Arial"/>
          <w:color w:val="auto"/>
        </w:rPr>
        <w:t>Zwiększenie odległości transportu ponad wartości zatwierdzone nie może być podstawą roszczeń Wykonawcy, dotyczących dodatkowej zapłaty za transport, o ile zwiększone odległości nie zostały wcześniej zaakceptowane na piśmie przez Inspektora Nadzoru Inwestorskiego.</w:t>
      </w:r>
    </w:p>
    <w:p w:rsidR="00F35A39" w:rsidRPr="00F35A39" w:rsidRDefault="00F35A39" w:rsidP="00207A85">
      <w:pPr>
        <w:widowControl w:val="0"/>
        <w:spacing w:before="0"/>
        <w:jc w:val="both"/>
        <w:rPr>
          <w:rFonts w:cs="Arial"/>
          <w:snapToGrid w:val="0"/>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5. Wykonanie robót</w:t>
      </w:r>
    </w:p>
    <w:p w:rsidR="00F35A39" w:rsidRPr="00F35A39" w:rsidRDefault="00F35A39" w:rsidP="00207A85">
      <w:pPr>
        <w:widowControl w:val="0"/>
        <w:spacing w:before="0"/>
        <w:jc w:val="both"/>
        <w:rPr>
          <w:rFonts w:cs="Arial"/>
          <w:b/>
          <w:snapToGrid w:val="0"/>
          <w:color w:val="auto"/>
        </w:rPr>
      </w:pPr>
      <w:r w:rsidRPr="00F35A39">
        <w:rPr>
          <w:rFonts w:cs="Arial"/>
          <w:b/>
          <w:snapToGrid w:val="0"/>
          <w:color w:val="auto"/>
        </w:rPr>
        <w:t>5.1. Ogólne warunki wykonania robot</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Ogólne warunki wykonania robót podano w ST D-00.00.00 "Wymagania ogólne".</w:t>
      </w:r>
    </w:p>
    <w:p w:rsidR="00F35A39" w:rsidRPr="00F35A39" w:rsidRDefault="00F35A39" w:rsidP="00207A85">
      <w:pPr>
        <w:widowControl w:val="0"/>
        <w:spacing w:before="0"/>
        <w:ind w:left="1276" w:hanging="1276"/>
        <w:jc w:val="both"/>
        <w:rPr>
          <w:rFonts w:cs="Arial"/>
          <w:b/>
          <w:snapToGrid w:val="0"/>
          <w:color w:val="auto"/>
        </w:rPr>
      </w:pPr>
      <w:r w:rsidRPr="00F35A39">
        <w:rPr>
          <w:rFonts w:cs="Arial"/>
          <w:b/>
          <w:snapToGrid w:val="0"/>
          <w:color w:val="auto"/>
        </w:rPr>
        <w:t>5.2. Dostawy materiału na nasypy</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Wykonawca jest zobowiązany do prowadzenia kontroli dostaw oraz wykonania zgodnie z ustaloną w Programie Zapewnienia Jakości częstotliwością laboratoryjnych badań kontrolnych.</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Wyniki tych badań należy przekazywać w określonym trybie nadzorowi. W Umowie z dostawcą (producentem) oraz w Programie Zapewnienia Jakości należy jednoznacznie określić sposób postępowania w przypadku dostawy materiału niezgodnego z wymaganiami niniejszej specyfikacji. Pochodzenie materiału i jego jakość powinny być wcześniej zaaprobowane przez Inspektora Nadzoru Inwestorskiego. Wykonawca powinien zaproponować źródło (źródła) dostaw materiałów oraz przedstawić wyniki badań jakości w ramach PZJ.</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 Zakres wykonywanych robót</w:t>
      </w:r>
    </w:p>
    <w:p w:rsidR="00F35A39" w:rsidRPr="00793F6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5.3.1. Warunki ogólne</w:t>
      </w:r>
      <w:r>
        <w:rPr>
          <w:rFonts w:cs="Arial"/>
          <w:b/>
          <w:color w:val="auto"/>
        </w:rPr>
        <w:cr/>
      </w:r>
      <w:r w:rsidR="00F35A39" w:rsidRPr="00F35A39">
        <w:rPr>
          <w:rFonts w:cs="Arial"/>
          <w:color w:val="auto"/>
        </w:rPr>
        <w:t>Wykonywanie nasypów może nastąpić po wykonaniu robót przygotowawczych zgodnie ze Specyfikacją Techniczną D.01.02.02. po wyrażeniu zgody przez Inspektora Nadzoru Inwestorskiego.</w:t>
      </w:r>
    </w:p>
    <w:p w:rsidR="00F35A39" w:rsidRPr="00793F69" w:rsidRDefault="00F35A39" w:rsidP="00793F6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Oznakowanie robót prowadzonych w pasie drogowym należy wykonać zgodnie z "Instrukcją oznakowania robót </w:t>
      </w:r>
      <w:r w:rsidR="00793F69">
        <w:rPr>
          <w:rFonts w:cs="Arial"/>
          <w:color w:val="auto"/>
        </w:rPr>
        <w:t xml:space="preserve">prowadzonych w pasie drogowym". </w:t>
      </w:r>
      <w:r w:rsidRPr="00F35A39">
        <w:rPr>
          <w:rFonts w:cs="Arial"/>
          <w:snapToGrid w:val="0"/>
          <w:color w:val="auto"/>
        </w:rPr>
        <w:t xml:space="preserve">Wykonawca powinien skontrolować wskaźnik zagęszczenia gruntów rodzimych, zalegających w górnej strefie podłoża nasypu, do głębokości 0,5 metra od powierzchni terenu. </w:t>
      </w:r>
      <w:r w:rsidR="00793F69">
        <w:rPr>
          <w:rFonts w:cs="Arial"/>
          <w:color w:val="auto"/>
        </w:rPr>
        <w:t xml:space="preserve"> </w:t>
      </w:r>
      <w:r w:rsidRPr="00F35A39">
        <w:rPr>
          <w:rFonts w:cs="Arial"/>
          <w:snapToGrid w:val="0"/>
          <w:color w:val="auto"/>
        </w:rPr>
        <w:t>Minimalna wartość wskaźnika zagęszczenia powinna wynosić 0,97.</w:t>
      </w:r>
    </w:p>
    <w:p w:rsidR="00F35A39" w:rsidRPr="00F35A39" w:rsidRDefault="00F35A39" w:rsidP="00793F69">
      <w:pPr>
        <w:widowControl w:val="0"/>
        <w:spacing w:before="0"/>
        <w:rPr>
          <w:rFonts w:cs="Arial"/>
          <w:snapToGrid w:val="0"/>
          <w:color w:val="auto"/>
        </w:rPr>
      </w:pPr>
      <w:r w:rsidRPr="00F35A39">
        <w:rPr>
          <w:rFonts w:cs="Arial"/>
          <w:snapToGrid w:val="0"/>
          <w:color w:val="auto"/>
        </w:rPr>
        <w:t xml:space="preserve">Jeżeli wartość wskaźnika jest mniejsza Wykonawca dogęści podłoże tak, aby wymagania zostały osiągnięte.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5.3.2. Wykonanie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lastRenderedPageBreak/>
        <w:t>W celu zapewnienia stateczności nasypu i jego równomiernego osiadania, należy przestrzegać następujących zasad:</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styk dwóch przyległych części nasypu, wykonanych z różnorodnych gruntów wykonać przy pomocy stopni wg punktu 5.3.2.2,</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 xml:space="preserve">górną warstwę nasypu o grubości co najmniej 0,50 m wykonać z materiału </w:t>
      </w:r>
      <w:r w:rsidRPr="00F35A39">
        <w:rPr>
          <w:rFonts w:cs="Arial"/>
          <w:color w:val="auto"/>
        </w:rPr>
        <w:br/>
        <w:t>o własnościach określonych w punkcie 2.2,</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 przewieziony w miejsce wbudowania musi być bezzwłocznie wbudowany w nasyp,</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nasypy należy wykonać metodą warstwową,</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nasypy powinny być wznoszone równomiernie na całej szerokości każdej strony drogi,</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grubość warstwy w stanie luźnym powinna być odpowiednio dobrana w zależności od rodzaju gruntu i sprzętu użytego do zagęszczania,</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przystąpienie do układania kolejnej warstwy nasypu może nastąpić dopiero po dokonaniu odbioru warstwy poprzedniej,</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grunty o różnych właściwościach należy układać w oddzielnych warstwach,</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 xml:space="preserve">grunty spoiste można wbudowywać w dolne warstwy nasypów, a grunty niespoiste </w:t>
      </w:r>
      <w:r w:rsidRPr="00F35A39">
        <w:rPr>
          <w:rFonts w:cs="Arial"/>
          <w:color w:val="auto"/>
        </w:rPr>
        <w:br/>
        <w:t>w górne,</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warstwy gruntu przepuszczalnego należy układać poziomo, a warstwy gruntu mało przepuszczalnego ze spadkiem górnej powierzchni około 4 %,</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ukształtowanie powierzchni warstwy powinno uniemożliwiać lokalne gromadzenie się wody,</w:t>
      </w:r>
    </w:p>
    <w:p w:rsidR="00F35A39" w:rsidRPr="00F35A39" w:rsidRDefault="00F35A39" w:rsidP="00912E71">
      <w:pPr>
        <w:numPr>
          <w:ilvl w:val="0"/>
          <w:numId w:val="44"/>
        </w:num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grunt o uziarnieniu do 5</w:t>
      </w:r>
      <w:r w:rsidR="00105B9A">
        <w:rPr>
          <w:rFonts w:cs="Arial"/>
          <w:color w:val="auto"/>
        </w:rPr>
        <w:t>0</w:t>
      </w:r>
      <w:r w:rsidRPr="00F35A39">
        <w:rPr>
          <w:rFonts w:cs="Arial"/>
          <w:color w:val="auto"/>
        </w:rPr>
        <w:t>0mm należy wbudować zgodnie z postanowieniami PN-S-02205 pkt. 2.8.2 i 2.8.3.</w:t>
      </w:r>
    </w:p>
    <w:p w:rsidR="00F35A39" w:rsidRPr="00F35A39" w:rsidRDefault="00F35A39" w:rsidP="00207A85">
      <w:pPr>
        <w:spacing w:before="0"/>
        <w:jc w:val="both"/>
        <w:rPr>
          <w:rFonts w:cs="Arial"/>
          <w:b/>
          <w:color w:val="auto"/>
        </w:rPr>
      </w:pPr>
      <w:r w:rsidRPr="00F35A39">
        <w:rPr>
          <w:rFonts w:cs="Arial"/>
          <w:b/>
          <w:color w:val="auto"/>
        </w:rPr>
        <w:t>5.3.2.1 Wykonanie nasypów nad przepustami</w:t>
      </w:r>
    </w:p>
    <w:p w:rsidR="00F35A39" w:rsidRPr="00F35A39" w:rsidRDefault="00F35A39" w:rsidP="00793F69">
      <w:pPr>
        <w:widowControl w:val="0"/>
        <w:spacing w:before="0"/>
        <w:jc w:val="both"/>
        <w:rPr>
          <w:rFonts w:cs="Arial"/>
          <w:snapToGrid w:val="0"/>
          <w:color w:val="auto"/>
        </w:rPr>
      </w:pPr>
      <w:r w:rsidRPr="00F35A39">
        <w:rPr>
          <w:rFonts w:cs="Arial"/>
          <w:snapToGrid w:val="0"/>
          <w:color w:val="auto"/>
        </w:rPr>
        <w:t xml:space="preserve">Nasypy w obrębie przepustów należy wykonywać jednocześnie z obu stron przepustu z jednakowych, dobrze zagęszczonych poziomych warstw gruntu. Dopuszcza się wykonanie przepustów z innych poprzecznych elementów odwodnienia w przekopach (wcinkach) wykonanych w poprzek uformowanego nasypu. W tym przypadku podczas wykonania nasypu w obrębie  przekopu należy wykonać w jego skarpie stopnie o szerokości do 1,0 metra. Spadek górnej powierzchni stopni powinien wynosić 4% </w:t>
      </w:r>
      <w:r w:rsidRPr="00F35A39">
        <w:rPr>
          <w:rFonts w:cs="Arial"/>
          <w:snapToGrid w:val="0"/>
          <w:color w:val="auto"/>
        </w:rPr>
        <w:sym w:font="Symbol" w:char="F0B1"/>
      </w:r>
      <w:r w:rsidRPr="00F35A39">
        <w:rPr>
          <w:rFonts w:cs="Arial"/>
          <w:snapToGrid w:val="0"/>
          <w:color w:val="auto"/>
        </w:rPr>
        <w:t>1% w kierunku zgodnym z pochyleniem skarpy. Wycięcie stopni obowiązuje zawsze przy wykonywaniu styku dwóch przyległych części nasypu, wykonanych z gruntów o różnych właściwościach lub w różnym czasie.</w:t>
      </w:r>
    </w:p>
    <w:p w:rsidR="00F35A39" w:rsidRPr="00F35A39" w:rsidRDefault="00F35A39" w:rsidP="00207A85">
      <w:pPr>
        <w:keepNext/>
        <w:spacing w:before="0"/>
        <w:jc w:val="both"/>
        <w:rPr>
          <w:rFonts w:cs="Arial"/>
          <w:b/>
          <w:color w:val="auto"/>
        </w:rPr>
      </w:pPr>
      <w:r w:rsidRPr="00F35A39">
        <w:rPr>
          <w:rFonts w:cs="Arial"/>
          <w:b/>
          <w:color w:val="auto"/>
        </w:rPr>
        <w:t>5.3.2.2. Poszerzenie nasypu</w:t>
      </w:r>
    </w:p>
    <w:p w:rsidR="00F35A39" w:rsidRPr="00793F69" w:rsidRDefault="00F35A39" w:rsidP="00793F69">
      <w:pPr>
        <w:widowControl w:val="0"/>
        <w:spacing w:before="0"/>
        <w:jc w:val="both"/>
        <w:rPr>
          <w:rFonts w:cs="Arial"/>
          <w:snapToGrid w:val="0"/>
          <w:color w:val="auto"/>
        </w:rPr>
      </w:pPr>
      <w:r w:rsidRPr="00F35A39">
        <w:rPr>
          <w:rFonts w:cs="Arial"/>
          <w:snapToGrid w:val="0"/>
          <w:color w:val="auto"/>
        </w:rPr>
        <w:t xml:space="preserve">Przy poszerzeniu istniejącego nasypu należy wykonywać w jego skarpie stopnie o szerokości do 1,0 m. Spadek górnej powierzchni stopni powinien wynosić 4% </w:t>
      </w:r>
      <w:r w:rsidRPr="00F35A39">
        <w:rPr>
          <w:rFonts w:cs="Arial"/>
          <w:snapToGrid w:val="0"/>
          <w:color w:val="auto"/>
        </w:rPr>
        <w:sym w:font="Symbol" w:char="F0B1"/>
      </w:r>
      <w:r w:rsidRPr="00F35A39">
        <w:rPr>
          <w:rFonts w:cs="Arial"/>
          <w:snapToGrid w:val="0"/>
          <w:color w:val="auto"/>
        </w:rPr>
        <w:t>1% w kierunku zgodnym z pochyleniem skarpy.</w:t>
      </w:r>
      <w:r w:rsidR="00793F69">
        <w:rPr>
          <w:rFonts w:cs="Arial"/>
          <w:snapToGrid w:val="0"/>
          <w:color w:val="auto"/>
        </w:rPr>
        <w:t xml:space="preserve"> </w:t>
      </w:r>
      <w:r w:rsidRPr="00F35A39">
        <w:rPr>
          <w:rFonts w:cs="Arial"/>
          <w:color w:val="auto"/>
        </w:rPr>
        <w:t>Wycięcie stopni obowiązuje zawsze przy wykonywaniu styku dwóch przyległych części nasypu, wykonanych z gruntów o różnych właściwościach lub w różnym czasie.</w:t>
      </w:r>
    </w:p>
    <w:p w:rsidR="00F35A39" w:rsidRPr="00F35A39" w:rsidRDefault="00F35A39" w:rsidP="00207A85">
      <w:pPr>
        <w:spacing w:before="0"/>
        <w:jc w:val="both"/>
        <w:rPr>
          <w:rFonts w:cs="Arial"/>
          <w:b/>
          <w:color w:val="auto"/>
        </w:rPr>
      </w:pPr>
      <w:r w:rsidRPr="00F35A39">
        <w:rPr>
          <w:rFonts w:cs="Arial"/>
          <w:b/>
          <w:color w:val="auto"/>
        </w:rPr>
        <w:t>5.3.2.3. Wykonywanie nasypów w okresie deszczów</w:t>
      </w:r>
    </w:p>
    <w:p w:rsidR="00F35A39" w:rsidRPr="00F35A39" w:rsidRDefault="00F35A39" w:rsidP="00207A85">
      <w:pPr>
        <w:spacing w:before="0"/>
        <w:jc w:val="both"/>
        <w:rPr>
          <w:rFonts w:cs="Arial"/>
          <w:color w:val="auto"/>
        </w:rPr>
      </w:pPr>
      <w:r w:rsidRPr="00F35A39">
        <w:rPr>
          <w:rFonts w:cs="Arial"/>
          <w:color w:val="auto"/>
        </w:rPr>
        <w:t>Wykonywanie nasypów należy przerwać, jeżeli wilgotność gruntu przekracza wartość dopuszczalną, to znaczy jest większa od wilgotności optymalnej o więcej niż 10% jej wartości.</w:t>
      </w:r>
    </w:p>
    <w:p w:rsidR="00F35A39" w:rsidRPr="00F35A39" w:rsidRDefault="00F35A39" w:rsidP="00207A85">
      <w:pPr>
        <w:spacing w:before="0"/>
        <w:jc w:val="both"/>
        <w:rPr>
          <w:rFonts w:cs="Arial"/>
          <w:color w:val="auto"/>
        </w:rPr>
      </w:pPr>
      <w:r w:rsidRPr="00F35A39">
        <w:rPr>
          <w:rFonts w:cs="Arial"/>
          <w:color w:val="auto"/>
        </w:rPr>
        <w:t>Na warstwie gruntu nadmiernie zawilgoconego nie wolno układać następnej warstwy gruntu.</w:t>
      </w:r>
    </w:p>
    <w:p w:rsidR="00F35A39" w:rsidRPr="00F35A39" w:rsidRDefault="00F35A39" w:rsidP="00207A85">
      <w:pPr>
        <w:spacing w:before="0"/>
        <w:jc w:val="both"/>
        <w:rPr>
          <w:rFonts w:cs="Arial"/>
          <w:color w:val="auto"/>
        </w:rPr>
      </w:pPr>
      <w:r w:rsidRPr="00F35A39">
        <w:rPr>
          <w:rFonts w:cs="Arial"/>
          <w:color w:val="auto"/>
        </w:rPr>
        <w:t>Osuszenie można przeprowadzić w sposób mechaniczny lub chemiczny, poprzez wymieszanie z wapnem palonym albo hydratyzowanym.</w:t>
      </w:r>
    </w:p>
    <w:p w:rsidR="00F35A39" w:rsidRPr="00F35A39" w:rsidRDefault="00F35A39" w:rsidP="00207A85">
      <w:pPr>
        <w:spacing w:before="0"/>
        <w:jc w:val="both"/>
        <w:rPr>
          <w:rFonts w:cs="Arial"/>
          <w:color w:val="auto"/>
        </w:rPr>
      </w:pPr>
      <w:r w:rsidRPr="00F35A39">
        <w:rPr>
          <w:rFonts w:cs="Arial"/>
          <w:color w:val="auto"/>
        </w:rPr>
        <w:t xml:space="preserve">W celu zabezpieczenia nasypu przed nadmiernym zawilgoceniem, poszczególne jego warstwy oraz korona nasypu po zakończeniu robót ziemnych powinny być równe i mieć spadki potrzebne do prawidłowego odwodnienia, według </w:t>
      </w:r>
      <w:proofErr w:type="spellStart"/>
      <w:r w:rsidRPr="00F35A39">
        <w:rPr>
          <w:rFonts w:cs="Arial"/>
          <w:color w:val="auto"/>
        </w:rPr>
        <w:t>pktu</w:t>
      </w:r>
      <w:proofErr w:type="spellEnd"/>
      <w:r w:rsidRPr="00F35A39">
        <w:rPr>
          <w:rFonts w:cs="Arial"/>
          <w:color w:val="auto"/>
        </w:rPr>
        <w:t xml:space="preserve"> 5.3.3.1, poz. d).</w:t>
      </w:r>
    </w:p>
    <w:p w:rsidR="00F35A39" w:rsidRPr="00F35A39" w:rsidRDefault="00F35A39" w:rsidP="00207A85">
      <w:pPr>
        <w:spacing w:before="0"/>
        <w:jc w:val="both"/>
        <w:rPr>
          <w:rFonts w:cs="Arial"/>
          <w:color w:val="auto"/>
        </w:rPr>
      </w:pPr>
      <w:r w:rsidRPr="00F35A39">
        <w:rPr>
          <w:rFonts w:cs="Arial"/>
          <w:color w:val="auto"/>
        </w:rPr>
        <w:t xml:space="preserve">W okresie deszczowym nie należy pozostawiać nie zagęszczonej warstwy do dnia następnego. Jeżeli warstwa gruntu niezagęszczonego uległa </w:t>
      </w:r>
      <w:proofErr w:type="spellStart"/>
      <w:r w:rsidRPr="00F35A39">
        <w:rPr>
          <w:rFonts w:cs="Arial"/>
          <w:color w:val="auto"/>
        </w:rPr>
        <w:t>przewilgoceniu</w:t>
      </w:r>
      <w:proofErr w:type="spellEnd"/>
      <w:r w:rsidRPr="00F35A39">
        <w:rPr>
          <w:rFonts w:cs="Arial"/>
          <w:color w:val="auto"/>
        </w:rPr>
        <w:t>, a Wykonawca nie jest w stanie osuszyć jej i zagęścić w czasie zaakceptowanym przez Inspektora Nadzoru Inwestorskiego, to może on nakazać Wykonawcy usunięcie wadliwej warstwy.</w:t>
      </w:r>
    </w:p>
    <w:p w:rsidR="00F35A39" w:rsidRPr="00F35A39" w:rsidRDefault="00F35A39" w:rsidP="00207A85">
      <w:pPr>
        <w:spacing w:before="0"/>
        <w:jc w:val="both"/>
        <w:rPr>
          <w:rFonts w:cs="Arial"/>
          <w:b/>
          <w:color w:val="auto"/>
        </w:rPr>
      </w:pPr>
      <w:r w:rsidRPr="00F35A39">
        <w:rPr>
          <w:rFonts w:cs="Arial"/>
          <w:b/>
          <w:color w:val="auto"/>
        </w:rPr>
        <w:t>5.3.2.4. Wykonywanie nasypów w okresie mrozów</w:t>
      </w:r>
    </w:p>
    <w:p w:rsidR="00F35A39" w:rsidRPr="00F35A39" w:rsidRDefault="00F35A39" w:rsidP="00207A85">
      <w:pPr>
        <w:spacing w:before="0"/>
        <w:jc w:val="both"/>
        <w:rPr>
          <w:rFonts w:cs="Arial"/>
          <w:color w:val="auto"/>
        </w:rPr>
      </w:pPr>
      <w:r w:rsidRPr="00F35A39">
        <w:rPr>
          <w:rFonts w:cs="Arial"/>
          <w:color w:val="auto"/>
        </w:rPr>
        <w:t>Niedopuszczalne jest wykonywanie nasypów w temperaturze przy której nie jest możliwe osiągnięcie w nasypie wymaganego wskaźnika zagęszczenia gruntów.</w:t>
      </w:r>
    </w:p>
    <w:p w:rsidR="00F35A39" w:rsidRPr="00F35A39" w:rsidRDefault="00F35A39" w:rsidP="00207A85">
      <w:pPr>
        <w:spacing w:before="0"/>
        <w:jc w:val="both"/>
        <w:rPr>
          <w:rFonts w:cs="Arial"/>
          <w:color w:val="auto"/>
        </w:rPr>
      </w:pPr>
      <w:r w:rsidRPr="00F35A39">
        <w:rPr>
          <w:rFonts w:cs="Arial"/>
          <w:color w:val="auto"/>
        </w:rPr>
        <w:t>Nie dopuszcza się wbudowania w nasyp gruntów zamarzniętych lub gruntów przemieszanych ze śniegiem lub lodem.</w:t>
      </w:r>
    </w:p>
    <w:p w:rsidR="00F35A39" w:rsidRPr="00F35A39" w:rsidRDefault="00F35A39" w:rsidP="00207A85">
      <w:pPr>
        <w:spacing w:before="0"/>
        <w:jc w:val="both"/>
        <w:rPr>
          <w:rFonts w:cs="Arial"/>
          <w:color w:val="auto"/>
        </w:rPr>
      </w:pPr>
      <w:r w:rsidRPr="00F35A39">
        <w:rPr>
          <w:rFonts w:cs="Arial"/>
          <w:color w:val="auto"/>
        </w:rPr>
        <w:t>W czasie dużych opadów śniegu wykonywanie nasypów powinno być przerwane. Przed wznowieniem prac należy usunąć śnieg  z powierzchni wznoszonego nasypu.</w:t>
      </w:r>
    </w:p>
    <w:p w:rsidR="00F35A39" w:rsidRPr="00F35A39" w:rsidRDefault="00F35A39" w:rsidP="00207A85">
      <w:pPr>
        <w:spacing w:before="0"/>
        <w:jc w:val="both"/>
        <w:rPr>
          <w:rFonts w:cs="Arial"/>
          <w:color w:val="auto"/>
        </w:rPr>
      </w:pPr>
      <w:r w:rsidRPr="00F35A39">
        <w:rPr>
          <w:rFonts w:cs="Arial"/>
          <w:color w:val="auto"/>
        </w:rPr>
        <w:t>Jeżeli warstwa niezagęszczonego gruntu zamarzła, to nie należy jej przed rozmarznięciem zagęszczać ani układać na niej następnych warstw.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5.3.3. Wymagana dokładność wykonania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Szerokość korony drogi nie powinna różnić się od szerokości projektowanej, więcej niż o 10 cm, a krawędź korony nie powinna mieć widocznych załamań.</w:t>
      </w:r>
    </w:p>
    <w:p w:rsidR="00F35A39" w:rsidRP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lastRenderedPageBreak/>
        <w:tab/>
      </w:r>
      <w:r w:rsidR="00F35A39" w:rsidRPr="00F35A39">
        <w:rPr>
          <w:rFonts w:cs="Arial"/>
          <w:color w:val="auto"/>
        </w:rPr>
        <w:t>Pochylenie skarp nasypów nie może się różnić od projektowanych pochyleń więcej niż o 10%. Powierzchnie skarp nie powinny mieć większych wklęśnięć niż 10 cm.</w:t>
      </w:r>
    </w:p>
    <w:p w:rsidR="00F35A39" w:rsidRDefault="00793F6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Szerokość i głębokość rowów nie powinna różnić się od projektowanych, więcej niż o 5 cm. Spadek dna rowów powinien być zgodny z zaprojektowanym z dokładnością do 0.05%.</w:t>
      </w:r>
    </w:p>
    <w:p w:rsidR="004D5EBB" w:rsidRPr="00F35A39" w:rsidRDefault="004D5EB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D5EBB">
        <w:rPr>
          <w:rFonts w:cs="Arial"/>
          <w:color w:val="auto"/>
        </w:rPr>
        <w:t>Dopuszczalne odchyłki rzędnych nasypu pod jezdnią wynoszą -2 cm i +0 cm.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5.3.4. Zagęszczanie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40" w:hanging="340"/>
        <w:jc w:val="both"/>
        <w:rPr>
          <w:rFonts w:cs="Arial"/>
          <w:color w:val="auto"/>
        </w:rPr>
      </w:pPr>
      <w:r w:rsidRPr="00F35A39">
        <w:rPr>
          <w:rFonts w:cs="Arial"/>
          <w:color w:val="auto"/>
        </w:rPr>
        <w:t>a)</w:t>
      </w:r>
      <w:r w:rsidRPr="00F35A39">
        <w:rPr>
          <w:rFonts w:cs="Arial"/>
          <w:color w:val="auto"/>
        </w:rPr>
        <w:tab/>
        <w:t>wymagania dotyczące zagęszczenia gruntów w nasypach i nośności.</w:t>
      </w:r>
    </w:p>
    <w:p w:rsidR="00F35A39" w:rsidRPr="00F35A39" w:rsidRDefault="00F35A39" w:rsidP="00207A85">
      <w:pPr>
        <w:spacing w:before="0"/>
        <w:jc w:val="both"/>
        <w:rPr>
          <w:rFonts w:cs="Arial"/>
          <w:color w:val="auto"/>
        </w:rPr>
      </w:pPr>
      <w:r w:rsidRPr="00F35A39">
        <w:rPr>
          <w:rFonts w:cs="Arial"/>
          <w:color w:val="auto"/>
        </w:rPr>
        <w:t xml:space="preserve">Wskaźnik zagęszczenia gruntów w nasypach, określony według normy </w:t>
      </w:r>
      <w:r w:rsidR="004D5EBB">
        <w:rPr>
          <w:rFonts w:cs="Arial"/>
          <w:color w:val="auto"/>
        </w:rPr>
        <w:t>P</w:t>
      </w:r>
      <w:r w:rsidRPr="00F35A39">
        <w:rPr>
          <w:rFonts w:cs="Arial"/>
          <w:color w:val="auto"/>
        </w:rPr>
        <w:t>N-</w:t>
      </w:r>
      <w:r w:rsidR="004D5EBB">
        <w:rPr>
          <w:rFonts w:cs="Arial"/>
          <w:color w:val="auto"/>
        </w:rPr>
        <w:t>S</w:t>
      </w:r>
      <w:r w:rsidRPr="00F35A39">
        <w:rPr>
          <w:rFonts w:cs="Arial"/>
          <w:color w:val="auto"/>
        </w:rPr>
        <w:t>-</w:t>
      </w:r>
      <w:r w:rsidR="004D5EBB">
        <w:rPr>
          <w:rFonts w:cs="Arial"/>
          <w:color w:val="auto"/>
        </w:rPr>
        <w:t>02205</w:t>
      </w:r>
      <w:r w:rsidRPr="00F35A39">
        <w:rPr>
          <w:rFonts w:cs="Arial"/>
          <w:color w:val="auto"/>
        </w:rPr>
        <w:t>, powinien na całej szerokości korpusu spełniać wymagania podane w tablicy poniżej.</w:t>
      </w:r>
    </w:p>
    <w:p w:rsidR="00F35A39" w:rsidRPr="00F35A39" w:rsidRDefault="00F35A39" w:rsidP="00207A85">
      <w:pPr>
        <w:spacing w:before="0"/>
        <w:jc w:val="both"/>
        <w:rPr>
          <w:rFonts w:cs="Arial"/>
          <w:color w:val="auto"/>
        </w:rPr>
      </w:pPr>
    </w:p>
    <w:p w:rsidR="00F35A39" w:rsidRPr="00F35A39" w:rsidRDefault="00F35A39" w:rsidP="00207A85">
      <w:pPr>
        <w:keepNext/>
        <w:widowControl w:val="0"/>
        <w:tabs>
          <w:tab w:val="left" w:pos="1985"/>
        </w:tabs>
        <w:spacing w:before="0"/>
        <w:ind w:left="1985" w:hanging="1985"/>
        <w:jc w:val="both"/>
        <w:outlineLvl w:val="2"/>
        <w:rPr>
          <w:rFonts w:cs="Arial"/>
          <w:snapToGrid w:val="0"/>
          <w:color w:val="auto"/>
        </w:rPr>
      </w:pPr>
      <w:r w:rsidRPr="00F35A39">
        <w:rPr>
          <w:rFonts w:cs="Arial"/>
          <w:snapToGrid w:val="0"/>
          <w:color w:val="auto"/>
        </w:rPr>
        <w:t>Tablica. Minimalne wartości wskaźnika zagęszczenia gruntu w nasypach</w:t>
      </w:r>
    </w:p>
    <w:tbl>
      <w:tblPr>
        <w:tblW w:w="8932" w:type="dxa"/>
        <w:jc w:val="center"/>
        <w:tblLayout w:type="fixed"/>
        <w:tblCellMar>
          <w:left w:w="70" w:type="dxa"/>
          <w:right w:w="70" w:type="dxa"/>
        </w:tblCellMar>
        <w:tblLook w:val="0000" w:firstRow="0" w:lastRow="0" w:firstColumn="0" w:lastColumn="0" w:noHBand="0" w:noVBand="0"/>
      </w:tblPr>
      <w:tblGrid>
        <w:gridCol w:w="6804"/>
        <w:gridCol w:w="993"/>
        <w:gridCol w:w="1123"/>
        <w:gridCol w:w="12"/>
      </w:tblGrid>
      <w:tr w:rsidR="00F35A39" w:rsidRPr="00F35A39" w:rsidTr="00DC4A9F">
        <w:trPr>
          <w:cantSplit/>
          <w:trHeight w:val="267"/>
          <w:tblHeader/>
          <w:jc w:val="center"/>
        </w:trPr>
        <w:tc>
          <w:tcPr>
            <w:tcW w:w="6804" w:type="dxa"/>
            <w:vMerge w:val="restart"/>
            <w:tcBorders>
              <w:top w:val="single" w:sz="6" w:space="0" w:color="auto"/>
              <w:left w:val="single" w:sz="6" w:space="0" w:color="auto"/>
              <w:bottom w:val="nil"/>
            </w:tcBorders>
            <w:vAlign w:val="center"/>
          </w:tcPr>
          <w:p w:rsidR="00F35A39" w:rsidRPr="00F35A39" w:rsidRDefault="00F35A39" w:rsidP="00207A85">
            <w:pPr>
              <w:spacing w:before="0"/>
              <w:jc w:val="center"/>
              <w:rPr>
                <w:rFonts w:cs="Arial"/>
                <w:color w:val="auto"/>
              </w:rPr>
            </w:pPr>
            <w:r w:rsidRPr="00F35A39">
              <w:rPr>
                <w:rFonts w:cs="Arial"/>
                <w:color w:val="auto"/>
              </w:rPr>
              <w:t>Strefa nasypu</w:t>
            </w:r>
          </w:p>
        </w:tc>
        <w:tc>
          <w:tcPr>
            <w:tcW w:w="2128" w:type="dxa"/>
            <w:gridSpan w:val="3"/>
            <w:tcBorders>
              <w:top w:val="single" w:sz="6" w:space="0" w:color="auto"/>
              <w:left w:val="single" w:sz="6" w:space="0" w:color="auto"/>
              <w:bottom w:val="single" w:sz="4" w:space="0" w:color="auto"/>
              <w:right w:val="single" w:sz="6" w:space="0" w:color="auto"/>
            </w:tcBorders>
            <w:vAlign w:val="center"/>
          </w:tcPr>
          <w:p w:rsidR="00F35A39" w:rsidRPr="00F35A39" w:rsidRDefault="00F35A39" w:rsidP="00207A85">
            <w:pPr>
              <w:spacing w:before="0"/>
              <w:jc w:val="center"/>
              <w:rPr>
                <w:rFonts w:cs="Arial"/>
                <w:color w:val="auto"/>
              </w:rPr>
            </w:pPr>
            <w:r w:rsidRPr="00F35A39">
              <w:rPr>
                <w:rFonts w:cs="Arial"/>
                <w:color w:val="auto"/>
              </w:rPr>
              <w:t xml:space="preserve">Minimalna wartość </w:t>
            </w:r>
            <w:proofErr w:type="spellStart"/>
            <w:r w:rsidRPr="00F35A39">
              <w:rPr>
                <w:rFonts w:cs="Arial"/>
                <w:color w:val="auto"/>
              </w:rPr>
              <w:t>I</w:t>
            </w:r>
            <w:r w:rsidRPr="00F35A39">
              <w:rPr>
                <w:rFonts w:cs="Arial"/>
                <w:color w:val="auto"/>
                <w:vertAlign w:val="subscript"/>
              </w:rPr>
              <w:t>s</w:t>
            </w:r>
            <w:proofErr w:type="spellEnd"/>
          </w:p>
        </w:tc>
      </w:tr>
      <w:tr w:rsidR="00F35A39" w:rsidRPr="00F35A39" w:rsidTr="00DC4A9F">
        <w:trPr>
          <w:cantSplit/>
          <w:tblHeader/>
          <w:jc w:val="center"/>
        </w:trPr>
        <w:tc>
          <w:tcPr>
            <w:tcW w:w="6804" w:type="dxa"/>
            <w:vMerge/>
            <w:tcBorders>
              <w:left w:val="single" w:sz="6" w:space="0" w:color="auto"/>
              <w:bottom w:val="double" w:sz="6" w:space="0" w:color="auto"/>
            </w:tcBorders>
            <w:vAlign w:val="center"/>
          </w:tcPr>
          <w:p w:rsidR="00F35A39" w:rsidRPr="00F35A39" w:rsidRDefault="00F35A39" w:rsidP="00207A85">
            <w:pPr>
              <w:spacing w:before="0"/>
              <w:jc w:val="center"/>
              <w:rPr>
                <w:rFonts w:cs="Arial"/>
                <w:color w:val="auto"/>
              </w:rPr>
            </w:pPr>
          </w:p>
        </w:tc>
        <w:tc>
          <w:tcPr>
            <w:tcW w:w="993" w:type="dxa"/>
            <w:tcBorders>
              <w:left w:val="single" w:sz="6" w:space="0" w:color="auto"/>
              <w:bottom w:val="double" w:sz="6" w:space="0" w:color="auto"/>
              <w:right w:val="single" w:sz="6" w:space="0" w:color="auto"/>
            </w:tcBorders>
            <w:vAlign w:val="center"/>
          </w:tcPr>
          <w:p w:rsidR="00F35A39" w:rsidRPr="00F35A39" w:rsidRDefault="00F35A39" w:rsidP="00207A85">
            <w:pPr>
              <w:spacing w:before="0"/>
              <w:jc w:val="center"/>
              <w:rPr>
                <w:rFonts w:cs="Arial"/>
                <w:color w:val="auto"/>
              </w:rPr>
            </w:pPr>
            <w:r w:rsidRPr="00F35A39">
              <w:rPr>
                <w:rFonts w:cs="Arial"/>
                <w:color w:val="auto"/>
              </w:rPr>
              <w:t>KR 3-6</w:t>
            </w:r>
          </w:p>
        </w:tc>
        <w:tc>
          <w:tcPr>
            <w:tcW w:w="1135" w:type="dxa"/>
            <w:gridSpan w:val="2"/>
            <w:tcBorders>
              <w:left w:val="single" w:sz="6" w:space="0" w:color="auto"/>
              <w:bottom w:val="double" w:sz="6" w:space="0" w:color="auto"/>
              <w:right w:val="single" w:sz="6" w:space="0" w:color="auto"/>
            </w:tcBorders>
          </w:tcPr>
          <w:p w:rsidR="00F35A39" w:rsidRPr="00F35A39" w:rsidRDefault="00F35A39" w:rsidP="00207A85">
            <w:pPr>
              <w:spacing w:before="0"/>
              <w:jc w:val="center"/>
              <w:rPr>
                <w:rFonts w:cs="Arial"/>
                <w:color w:val="auto"/>
              </w:rPr>
            </w:pPr>
            <w:r w:rsidRPr="00F35A39">
              <w:rPr>
                <w:rFonts w:cs="Arial"/>
                <w:color w:val="auto"/>
              </w:rPr>
              <w:t>KR 1-2</w:t>
            </w:r>
          </w:p>
        </w:tc>
      </w:tr>
      <w:tr w:rsidR="00F35A39" w:rsidRPr="00DC4A9F" w:rsidTr="00DC4A9F">
        <w:trPr>
          <w:gridAfter w:val="1"/>
          <w:wAfter w:w="12" w:type="dxa"/>
          <w:cantSplit/>
          <w:jc w:val="center"/>
        </w:trPr>
        <w:tc>
          <w:tcPr>
            <w:tcW w:w="6804" w:type="dxa"/>
            <w:tcBorders>
              <w:left w:val="single" w:sz="6" w:space="0" w:color="auto"/>
              <w:bottom w:val="single" w:sz="6" w:space="0" w:color="auto"/>
              <w:right w:val="single" w:sz="6" w:space="0" w:color="auto"/>
            </w:tcBorders>
            <w:vAlign w:val="center"/>
          </w:tcPr>
          <w:p w:rsidR="00F35A39" w:rsidRPr="00DC4A9F" w:rsidRDefault="00F35A39" w:rsidP="00207A85">
            <w:pPr>
              <w:tabs>
                <w:tab w:val="center" w:pos="4536"/>
              </w:tabs>
              <w:spacing w:before="0"/>
              <w:rPr>
                <w:rFonts w:cs="Arial"/>
                <w:color w:val="auto"/>
                <w:sz w:val="18"/>
                <w:szCs w:val="18"/>
              </w:rPr>
            </w:pPr>
            <w:r w:rsidRPr="00DC4A9F">
              <w:rPr>
                <w:rFonts w:cs="Arial"/>
                <w:color w:val="auto"/>
                <w:sz w:val="18"/>
                <w:szCs w:val="18"/>
              </w:rPr>
              <w:t>Górna warstwa o grubości 20 cm</w:t>
            </w:r>
          </w:p>
        </w:tc>
        <w:tc>
          <w:tcPr>
            <w:tcW w:w="993" w:type="dxa"/>
            <w:tcBorders>
              <w:left w:val="single" w:sz="6" w:space="0" w:color="auto"/>
              <w:bottom w:val="single" w:sz="6" w:space="0" w:color="auto"/>
              <w:right w:val="single" w:sz="6" w:space="0" w:color="auto"/>
            </w:tcBorders>
            <w:vAlign w:val="center"/>
          </w:tcPr>
          <w:p w:rsidR="00F35A39" w:rsidRPr="00DC4A9F" w:rsidRDefault="00F35A39" w:rsidP="00105B9A">
            <w:pPr>
              <w:spacing w:before="0"/>
              <w:jc w:val="center"/>
              <w:rPr>
                <w:rFonts w:cs="Arial"/>
                <w:color w:val="auto"/>
                <w:sz w:val="18"/>
                <w:szCs w:val="18"/>
              </w:rPr>
            </w:pPr>
            <w:r w:rsidRPr="00DC4A9F">
              <w:rPr>
                <w:rFonts w:cs="Arial"/>
                <w:color w:val="auto"/>
                <w:sz w:val="18"/>
                <w:szCs w:val="18"/>
              </w:rPr>
              <w:t>1,0</w:t>
            </w:r>
            <w:r w:rsidR="00105B9A">
              <w:rPr>
                <w:rFonts w:cs="Arial"/>
                <w:color w:val="auto"/>
                <w:sz w:val="18"/>
                <w:szCs w:val="18"/>
              </w:rPr>
              <w:t>0</w:t>
            </w:r>
          </w:p>
        </w:tc>
        <w:tc>
          <w:tcPr>
            <w:tcW w:w="1123" w:type="dxa"/>
            <w:tcBorders>
              <w:left w:val="single" w:sz="6" w:space="0" w:color="auto"/>
              <w:bottom w:val="single" w:sz="6" w:space="0" w:color="auto"/>
              <w:right w:val="single" w:sz="6" w:space="0" w:color="auto"/>
            </w:tcBorders>
          </w:tcPr>
          <w:p w:rsidR="00F35A39" w:rsidRPr="00DC4A9F" w:rsidRDefault="00F35A39" w:rsidP="00207A85">
            <w:pPr>
              <w:spacing w:before="0"/>
              <w:jc w:val="center"/>
              <w:rPr>
                <w:rFonts w:cs="Arial"/>
                <w:color w:val="auto"/>
                <w:sz w:val="18"/>
                <w:szCs w:val="18"/>
              </w:rPr>
            </w:pPr>
            <w:r w:rsidRPr="00DC4A9F">
              <w:rPr>
                <w:rFonts w:cs="Arial"/>
                <w:color w:val="auto"/>
                <w:sz w:val="18"/>
                <w:szCs w:val="18"/>
              </w:rPr>
              <w:t>1,00</w:t>
            </w:r>
          </w:p>
        </w:tc>
      </w:tr>
      <w:tr w:rsidR="00F35A39" w:rsidRPr="00DC4A9F" w:rsidTr="00DC4A9F">
        <w:trPr>
          <w:gridAfter w:val="1"/>
          <w:wAfter w:w="12" w:type="dxa"/>
          <w:cantSplit/>
          <w:jc w:val="center"/>
        </w:trPr>
        <w:tc>
          <w:tcPr>
            <w:tcW w:w="6804"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6C1784">
            <w:pPr>
              <w:spacing w:before="0"/>
              <w:rPr>
                <w:rFonts w:cs="Arial"/>
                <w:color w:val="auto"/>
                <w:sz w:val="18"/>
                <w:szCs w:val="18"/>
              </w:rPr>
            </w:pPr>
            <w:r w:rsidRPr="00DC4A9F">
              <w:rPr>
                <w:rFonts w:cs="Arial"/>
                <w:color w:val="auto"/>
                <w:sz w:val="18"/>
                <w:szCs w:val="18"/>
              </w:rPr>
              <w:t xml:space="preserve">Niżej leżące warstwy nasypu do głębokości </w:t>
            </w:r>
            <w:r w:rsidR="004D5EBB">
              <w:rPr>
                <w:rFonts w:cs="Arial"/>
                <w:color w:val="auto"/>
                <w:sz w:val="18"/>
                <w:szCs w:val="18"/>
              </w:rPr>
              <w:t>od powierzchni robót ziemnych –</w:t>
            </w:r>
            <w:r w:rsidR="006C1784">
              <w:rPr>
                <w:rFonts w:cs="Arial"/>
                <w:color w:val="auto"/>
                <w:sz w:val="18"/>
                <w:szCs w:val="18"/>
              </w:rPr>
              <w:t>1,2</w:t>
            </w:r>
            <w:r w:rsidRPr="00DC4A9F">
              <w:rPr>
                <w:rFonts w:cs="Arial"/>
                <w:color w:val="auto"/>
                <w:sz w:val="18"/>
                <w:szCs w:val="18"/>
              </w:rPr>
              <w:t xml:space="preserve"> m</w:t>
            </w:r>
          </w:p>
        </w:tc>
        <w:tc>
          <w:tcPr>
            <w:tcW w:w="99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1,00</w:t>
            </w:r>
          </w:p>
        </w:tc>
        <w:tc>
          <w:tcPr>
            <w:tcW w:w="112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0,97</w:t>
            </w:r>
          </w:p>
        </w:tc>
      </w:tr>
      <w:tr w:rsidR="00F35A39" w:rsidRPr="00DC4A9F" w:rsidTr="00DC4A9F">
        <w:trPr>
          <w:gridAfter w:val="1"/>
          <w:wAfter w:w="12" w:type="dxa"/>
          <w:cantSplit/>
          <w:jc w:val="center"/>
        </w:trPr>
        <w:tc>
          <w:tcPr>
            <w:tcW w:w="6804"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6C1784">
            <w:pPr>
              <w:spacing w:before="0"/>
              <w:rPr>
                <w:rFonts w:cs="Arial"/>
                <w:color w:val="auto"/>
                <w:sz w:val="18"/>
                <w:szCs w:val="18"/>
              </w:rPr>
            </w:pPr>
            <w:r w:rsidRPr="00DC4A9F">
              <w:rPr>
                <w:rFonts w:cs="Arial"/>
                <w:color w:val="auto"/>
                <w:sz w:val="18"/>
                <w:szCs w:val="18"/>
              </w:rPr>
              <w:t>Warstwa nasypu od powierzchni robot ziemnych poniżej: –</w:t>
            </w:r>
            <w:r w:rsidR="006C1784">
              <w:rPr>
                <w:rFonts w:cs="Arial"/>
                <w:color w:val="auto"/>
                <w:sz w:val="18"/>
                <w:szCs w:val="18"/>
              </w:rPr>
              <w:t>1,</w:t>
            </w:r>
            <w:r w:rsidRPr="00DC4A9F">
              <w:rPr>
                <w:rFonts w:cs="Arial"/>
                <w:color w:val="auto"/>
                <w:sz w:val="18"/>
                <w:szCs w:val="18"/>
              </w:rPr>
              <w:t>2 m</w:t>
            </w:r>
          </w:p>
        </w:tc>
        <w:tc>
          <w:tcPr>
            <w:tcW w:w="99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0,97</w:t>
            </w:r>
          </w:p>
        </w:tc>
        <w:tc>
          <w:tcPr>
            <w:tcW w:w="1123" w:type="dxa"/>
            <w:tcBorders>
              <w:top w:val="single" w:sz="6" w:space="0" w:color="auto"/>
              <w:left w:val="single" w:sz="6" w:space="0" w:color="auto"/>
              <w:bottom w:val="single" w:sz="6" w:space="0" w:color="auto"/>
              <w:right w:val="single" w:sz="6" w:space="0" w:color="auto"/>
            </w:tcBorders>
            <w:vAlign w:val="center"/>
          </w:tcPr>
          <w:p w:rsidR="00F35A39" w:rsidRPr="00DC4A9F" w:rsidRDefault="00F35A39" w:rsidP="00207A85">
            <w:pPr>
              <w:spacing w:before="0"/>
              <w:jc w:val="center"/>
              <w:rPr>
                <w:rFonts w:cs="Arial"/>
                <w:color w:val="auto"/>
                <w:sz w:val="18"/>
                <w:szCs w:val="18"/>
              </w:rPr>
            </w:pPr>
            <w:r w:rsidRPr="00DC4A9F">
              <w:rPr>
                <w:rFonts w:cs="Arial"/>
                <w:color w:val="auto"/>
                <w:sz w:val="18"/>
                <w:szCs w:val="18"/>
              </w:rPr>
              <w:t>0,95</w:t>
            </w:r>
          </w:p>
        </w:tc>
      </w:tr>
    </w:tbl>
    <w:p w:rsidR="00F35A39" w:rsidRPr="00F35A39" w:rsidRDefault="00F35A39" w:rsidP="00207A85">
      <w:pPr>
        <w:widowControl w:val="0"/>
        <w:spacing w:before="0"/>
        <w:rPr>
          <w:rFonts w:cs="Arial"/>
          <w:snapToGrid w:val="0"/>
          <w:color w:val="auto"/>
        </w:rPr>
      </w:pPr>
    </w:p>
    <w:p w:rsidR="00F35A39" w:rsidRPr="00F35A39" w:rsidRDefault="00F35A39" w:rsidP="004D5EBB">
      <w:pPr>
        <w:widowControl w:val="0"/>
        <w:spacing w:before="0"/>
        <w:jc w:val="both"/>
        <w:rPr>
          <w:rFonts w:cs="Arial"/>
          <w:snapToGrid w:val="0"/>
          <w:color w:val="auto"/>
        </w:rPr>
      </w:pPr>
      <w:r w:rsidRPr="00F35A39">
        <w:rPr>
          <w:rFonts w:cs="Arial"/>
          <w:snapToGrid w:val="0"/>
          <w:color w:val="auto"/>
        </w:rPr>
        <w:t>Jeżeli zagęszczenie warstwy jest mniejsze od wymaganego, wówczas wykonawca powinien spulchnić warstwy, doprowadzić grunt do wilgotności optymalnej i ponownie zagęścić. Jeżeli powtórne zagęszczenie nie spowoduje uzyskania wymaganych wskaźników zagęszczenia – Wykonawca powinien usunąć warstwę i wbudować nowy grunt.</w:t>
      </w:r>
    </w:p>
    <w:p w:rsidR="00F35A39" w:rsidRPr="00F35A39" w:rsidRDefault="00F35A39" w:rsidP="00912E71">
      <w:pPr>
        <w:widowControl w:val="0"/>
        <w:numPr>
          <w:ilvl w:val="0"/>
          <w:numId w:val="49"/>
        </w:numPr>
        <w:tabs>
          <w:tab w:val="num" w:pos="426"/>
        </w:tabs>
        <w:spacing w:before="0"/>
        <w:ind w:left="426" w:hanging="426"/>
        <w:rPr>
          <w:rFonts w:cs="Arial"/>
          <w:snapToGrid w:val="0"/>
          <w:color w:val="auto"/>
        </w:rPr>
      </w:pPr>
      <w:r w:rsidRPr="00F35A39">
        <w:rPr>
          <w:rFonts w:cs="Arial"/>
          <w:snapToGrid w:val="0"/>
          <w:color w:val="auto"/>
        </w:rPr>
        <w:t>wtórny moduł odkształcenia (E</w:t>
      </w:r>
      <w:r w:rsidRPr="00F35A39">
        <w:rPr>
          <w:rFonts w:cs="Arial"/>
          <w:snapToGrid w:val="0"/>
          <w:color w:val="auto"/>
          <w:vertAlign w:val="subscript"/>
        </w:rPr>
        <w:t>2</w:t>
      </w:r>
      <w:r w:rsidRPr="00F35A39">
        <w:rPr>
          <w:rFonts w:cs="Arial"/>
          <w:snapToGrid w:val="0"/>
          <w:color w:val="auto"/>
        </w:rPr>
        <w:t xml:space="preserve">) </w:t>
      </w:r>
    </w:p>
    <w:p w:rsidR="00F35A39" w:rsidRPr="00F35A39" w:rsidRDefault="00F35A39" w:rsidP="00207A85">
      <w:pPr>
        <w:widowControl w:val="0"/>
        <w:spacing w:before="0"/>
        <w:jc w:val="both"/>
        <w:rPr>
          <w:rFonts w:cs="Arial"/>
          <w:snapToGrid w:val="0"/>
          <w:color w:val="auto"/>
        </w:rPr>
      </w:pPr>
      <w:r w:rsidRPr="00F35A39">
        <w:rPr>
          <w:rFonts w:cs="Arial"/>
          <w:snapToGrid w:val="0"/>
          <w:color w:val="auto"/>
        </w:rPr>
        <w:t>Dla kontroli nośności i zagęszczenia podłoża nasypów należy stosować jako kryterium zastępcze metody obciążeń płytowych wg załącznika do normy na roboty ziemne albo inne metody zaakceptowane przez Inspektora Nadzoru Inwestorskiego.</w:t>
      </w:r>
    </w:p>
    <w:p w:rsidR="00F35A39" w:rsidRPr="00F35A39" w:rsidRDefault="00F35A39" w:rsidP="00207A85">
      <w:pPr>
        <w:widowControl w:val="0"/>
        <w:spacing w:before="0"/>
        <w:rPr>
          <w:rFonts w:cs="Arial"/>
          <w:snapToGrid w:val="0"/>
          <w:color w:val="auto"/>
        </w:rPr>
      </w:pPr>
      <w:r w:rsidRPr="00F35A39">
        <w:rPr>
          <w:rFonts w:cs="Arial"/>
          <w:snapToGrid w:val="0"/>
          <w:color w:val="auto"/>
        </w:rPr>
        <w:t>Stosunek wtórnego i pierwotnego modułu nie powinien przekraczać 2,2 dla I</w:t>
      </w:r>
      <w:r w:rsidRPr="00F35A39">
        <w:rPr>
          <w:rFonts w:cs="Arial"/>
          <w:snapToGrid w:val="0"/>
          <w:color w:val="auto"/>
          <w:vertAlign w:val="subscript"/>
        </w:rPr>
        <w:t>S</w:t>
      </w:r>
      <w:r w:rsidRPr="00F35A39">
        <w:rPr>
          <w:rFonts w:cs="Arial"/>
          <w:snapToGrid w:val="0"/>
          <w:color w:val="auto"/>
        </w:rPr>
        <w:t xml:space="preserve"> ≥ 1,0 i 2,5 dla I</w:t>
      </w:r>
      <w:r w:rsidRPr="00F35A39">
        <w:rPr>
          <w:rFonts w:cs="Arial"/>
          <w:snapToGrid w:val="0"/>
          <w:color w:val="auto"/>
          <w:vertAlign w:val="subscript"/>
        </w:rPr>
        <w:t>S</w:t>
      </w:r>
      <w:r w:rsidRPr="00F35A39">
        <w:rPr>
          <w:rFonts w:cs="Arial"/>
          <w:snapToGrid w:val="0"/>
          <w:color w:val="auto"/>
        </w:rPr>
        <w:t xml:space="preserve"> &lt; 1,0</w:t>
      </w:r>
    </w:p>
    <w:p w:rsidR="00F35A39" w:rsidRPr="00F35A39" w:rsidRDefault="00F35A39" w:rsidP="00207A85">
      <w:pPr>
        <w:widowControl w:val="0"/>
        <w:spacing w:before="0"/>
        <w:rPr>
          <w:rFonts w:cs="Arial"/>
          <w:snapToGrid w:val="0"/>
          <w:color w:val="auto"/>
        </w:rPr>
      </w:pPr>
      <w:r w:rsidRPr="00F35A39">
        <w:rPr>
          <w:rFonts w:cs="Arial"/>
          <w:snapToGrid w:val="0"/>
          <w:color w:val="auto"/>
        </w:rPr>
        <w:t>Wtórny moduł odkształcenia na powierzchni nasypu w zależno</w:t>
      </w:r>
      <w:r w:rsidR="0030646C">
        <w:rPr>
          <w:rFonts w:cs="Arial"/>
          <w:snapToGrid w:val="0"/>
          <w:color w:val="auto"/>
        </w:rPr>
        <w:t xml:space="preserve">ści od kategorii ruchu powinien </w:t>
      </w:r>
      <w:r w:rsidRPr="00F35A39">
        <w:rPr>
          <w:rFonts w:cs="Arial"/>
          <w:snapToGrid w:val="0"/>
          <w:color w:val="auto"/>
        </w:rPr>
        <w:t>wynosić:</w:t>
      </w:r>
    </w:p>
    <w:p w:rsidR="00F35A39" w:rsidRPr="00F35A39" w:rsidRDefault="00F35A39" w:rsidP="00207A85">
      <w:pPr>
        <w:widowControl w:val="0"/>
        <w:tabs>
          <w:tab w:val="left" w:pos="993"/>
          <w:tab w:val="left" w:pos="1134"/>
        </w:tabs>
        <w:spacing w:before="0"/>
        <w:rPr>
          <w:rFonts w:cs="Arial"/>
          <w:snapToGrid w:val="0"/>
          <w:color w:val="auto"/>
        </w:rPr>
      </w:pPr>
      <w:r w:rsidRPr="00F35A39">
        <w:rPr>
          <w:rFonts w:cs="Arial"/>
          <w:snapToGrid w:val="0"/>
          <w:color w:val="auto"/>
        </w:rPr>
        <w:tab/>
        <w:t>-</w:t>
      </w:r>
      <w:r w:rsidRPr="00F35A39">
        <w:rPr>
          <w:rFonts w:cs="Arial"/>
          <w:snapToGrid w:val="0"/>
          <w:color w:val="auto"/>
        </w:rPr>
        <w:tab/>
      </w:r>
      <w:r w:rsidRPr="00F35A39">
        <w:rPr>
          <w:rFonts w:cs="Arial"/>
          <w:snapToGrid w:val="0"/>
          <w:color w:val="auto"/>
        </w:rPr>
        <w:tab/>
        <w:t>dla  KR1 i 2 E</w:t>
      </w:r>
      <w:r w:rsidRPr="00F35A39">
        <w:rPr>
          <w:rFonts w:cs="Arial"/>
          <w:snapToGrid w:val="0"/>
          <w:color w:val="auto"/>
          <w:vertAlign w:val="subscript"/>
        </w:rPr>
        <w:t>2</w:t>
      </w:r>
      <w:r w:rsidRPr="00F35A39">
        <w:rPr>
          <w:rFonts w:cs="Arial"/>
          <w:snapToGrid w:val="0"/>
          <w:color w:val="auto"/>
        </w:rPr>
        <w:t xml:space="preserve"> ≥100 </w:t>
      </w:r>
      <w:proofErr w:type="spellStart"/>
      <w:r w:rsidRPr="00F35A39">
        <w:rPr>
          <w:rFonts w:cs="Arial"/>
          <w:snapToGrid w:val="0"/>
          <w:color w:val="auto"/>
        </w:rPr>
        <w:t>MPa</w:t>
      </w:r>
      <w:proofErr w:type="spellEnd"/>
    </w:p>
    <w:p w:rsidR="00F35A39" w:rsidRPr="00F35A39" w:rsidRDefault="00F35A39" w:rsidP="00207A85">
      <w:pPr>
        <w:widowControl w:val="0"/>
        <w:tabs>
          <w:tab w:val="left" w:pos="993"/>
          <w:tab w:val="left" w:pos="1134"/>
        </w:tabs>
        <w:spacing w:before="0"/>
        <w:rPr>
          <w:rFonts w:cs="Arial"/>
          <w:snapToGrid w:val="0"/>
          <w:color w:val="auto"/>
        </w:rPr>
      </w:pPr>
      <w:r w:rsidRPr="00F35A39">
        <w:rPr>
          <w:rFonts w:cs="Arial"/>
          <w:snapToGrid w:val="0"/>
          <w:color w:val="auto"/>
        </w:rPr>
        <w:tab/>
        <w:t>-</w:t>
      </w:r>
      <w:r w:rsidRPr="00F35A39">
        <w:rPr>
          <w:rFonts w:cs="Arial"/>
          <w:snapToGrid w:val="0"/>
          <w:color w:val="auto"/>
        </w:rPr>
        <w:tab/>
      </w:r>
      <w:r w:rsidRPr="00F35A39">
        <w:rPr>
          <w:rFonts w:cs="Arial"/>
          <w:snapToGrid w:val="0"/>
          <w:color w:val="auto"/>
        </w:rPr>
        <w:tab/>
        <w:t>dla  KR 3-6 E</w:t>
      </w:r>
      <w:r w:rsidRPr="00F35A39">
        <w:rPr>
          <w:rFonts w:cs="Arial"/>
          <w:snapToGrid w:val="0"/>
          <w:color w:val="auto"/>
          <w:vertAlign w:val="subscript"/>
        </w:rPr>
        <w:t>2</w:t>
      </w:r>
      <w:r w:rsidRPr="00F35A39">
        <w:rPr>
          <w:rFonts w:cs="Arial"/>
          <w:snapToGrid w:val="0"/>
          <w:color w:val="auto"/>
        </w:rPr>
        <w:t xml:space="preserve"> ≥120 </w:t>
      </w:r>
      <w:proofErr w:type="spellStart"/>
      <w:r w:rsidRPr="00F35A39">
        <w:rPr>
          <w:rFonts w:cs="Arial"/>
          <w:snapToGrid w:val="0"/>
          <w:color w:val="auto"/>
        </w:rPr>
        <w:t>MPa</w:t>
      </w:r>
      <w:proofErr w:type="spellEnd"/>
    </w:p>
    <w:p w:rsidR="00F35A39" w:rsidRPr="00F35A39" w:rsidRDefault="00105B9A" w:rsidP="00105B9A">
      <w:pPr>
        <w:widowControl w:val="0"/>
        <w:spacing w:before="0"/>
        <w:jc w:val="both"/>
        <w:rPr>
          <w:rFonts w:cs="Arial"/>
          <w:snapToGrid w:val="0"/>
          <w:color w:val="auto"/>
        </w:rPr>
      </w:pPr>
      <w:r w:rsidRPr="00105B9A">
        <w:rPr>
          <w:rFonts w:cs="Arial"/>
          <w:snapToGrid w:val="0"/>
          <w:color w:val="auto"/>
        </w:rPr>
        <w:t xml:space="preserve">Dla warstw nasypów na głębokości poniżej 0,2m wartości wtórnego modułu odkształcenia należy dostosować do wymagań określonych w normie PN-S-02205 z uwzględnieniem kategorii ruchu </w:t>
      </w:r>
      <w:r>
        <w:rPr>
          <w:rFonts w:cs="Arial"/>
          <w:snapToGrid w:val="0"/>
          <w:color w:val="auto"/>
        </w:rPr>
        <w:br/>
      </w:r>
      <w:r w:rsidRPr="00105B9A">
        <w:rPr>
          <w:rFonts w:cs="Arial"/>
          <w:snapToGrid w:val="0"/>
          <w:color w:val="auto"/>
        </w:rPr>
        <w:t>i rodzaju materiału z którego zbudowany jest nasyp</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5.3.5. Wykonanie zagęszczenia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 wilgotność zagęszczanego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Wilgotność gruntu w czasie jego zagęszczania powinna być zbliżona do optymalnej. Wilgotność optymalną gruntu i jego gęstość, </w:t>
      </w:r>
      <w:r w:rsidR="0030646C">
        <w:rPr>
          <w:rFonts w:cs="Arial"/>
          <w:color w:val="auto"/>
        </w:rPr>
        <w:t xml:space="preserve">należy określić laboratoryjnie </w:t>
      </w:r>
      <w:r w:rsidRPr="00F35A39">
        <w:rPr>
          <w:rFonts w:cs="Arial"/>
          <w:color w:val="auto"/>
        </w:rPr>
        <w:t>wg PN</w:t>
      </w:r>
      <w:r w:rsidRPr="00F35A39">
        <w:rPr>
          <w:rFonts w:cs="Arial"/>
          <w:color w:val="auto"/>
        </w:rPr>
        <w:noBreakHyphen/>
        <w:t>B</w:t>
      </w:r>
      <w:r w:rsidRPr="00F35A39">
        <w:rPr>
          <w:rFonts w:cs="Arial"/>
          <w:color w:val="auto"/>
        </w:rPr>
        <w:noBreakHyphen/>
        <w:t xml:space="preserve">04481:1988 „Grunty budowlane. Badania próbek gruntu”. </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Wilgotność gruntu w czasie zagęszczania powinna być równa wilgotności optymalnej, z tolerancją:</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gruntach niespoistych</w:t>
      </w:r>
      <w:r w:rsidRPr="00F35A39">
        <w:rPr>
          <w:rFonts w:cs="Arial"/>
          <w:color w:val="auto"/>
        </w:rPr>
        <w:tab/>
      </w:r>
      <w:r w:rsidRPr="00F35A39">
        <w:rPr>
          <w:rFonts w:cs="Arial"/>
          <w:color w:val="auto"/>
        </w:rPr>
        <w:tab/>
      </w:r>
      <w:r w:rsidRPr="00F35A39">
        <w:rPr>
          <w:rFonts w:cs="Arial"/>
          <w:color w:val="auto"/>
        </w:rPr>
        <w:tab/>
      </w:r>
      <w:r w:rsidRPr="00F35A39">
        <w:rPr>
          <w:rFonts w:cs="Arial"/>
          <w:color w:val="auto"/>
        </w:rPr>
        <w:sym w:font="Symbol" w:char="00B1"/>
      </w:r>
      <w:r w:rsidRPr="00F35A39">
        <w:rPr>
          <w:rFonts w:cs="Arial"/>
          <w:color w:val="auto"/>
        </w:rPr>
        <w:t>2 %</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gruntach mało i średnio spoistych</w:t>
      </w:r>
      <w:r w:rsidRPr="00F35A39">
        <w:rPr>
          <w:rFonts w:cs="Arial"/>
          <w:color w:val="auto"/>
        </w:rPr>
        <w:tab/>
      </w:r>
      <w:r w:rsidRPr="00F35A39">
        <w:rPr>
          <w:rFonts w:cs="Arial"/>
          <w:color w:val="auto"/>
        </w:rPr>
        <w:tab/>
        <w:t xml:space="preserve">+0 %,  </w:t>
      </w:r>
      <w:r w:rsidRPr="00F35A39">
        <w:rPr>
          <w:rFonts w:cs="Arial"/>
          <w:color w:val="auto"/>
        </w:rPr>
        <w:sym w:font="Symbol" w:char="002D"/>
      </w:r>
      <w:r w:rsidRPr="00F35A39">
        <w:rPr>
          <w:rFonts w:cs="Arial"/>
          <w:color w:val="auto"/>
        </w:rPr>
        <w:t>2 %</w:t>
      </w:r>
    </w:p>
    <w:p w:rsidR="00F35A39" w:rsidRPr="00F35A39" w:rsidRDefault="00F35A39" w:rsidP="00207A85">
      <w:pPr>
        <w:tabs>
          <w:tab w:val="left" w:pos="720"/>
        </w:tabs>
        <w:overflowPunct w:val="0"/>
        <w:autoSpaceDE w:val="0"/>
        <w:autoSpaceDN w:val="0"/>
        <w:adjustRightInd w:val="0"/>
        <w:spacing w:before="0"/>
        <w:ind w:left="360"/>
        <w:jc w:val="both"/>
        <w:rPr>
          <w:rFonts w:cs="Arial"/>
          <w:color w:val="auto"/>
        </w:rPr>
      </w:pPr>
      <w:r w:rsidRPr="00F35A39">
        <w:rPr>
          <w:rFonts w:cs="Arial"/>
          <w:color w:val="auto"/>
        </w:rPr>
        <w:t>-</w:t>
      </w:r>
      <w:r w:rsidRPr="00F35A39">
        <w:rPr>
          <w:rFonts w:cs="Arial"/>
          <w:color w:val="auto"/>
        </w:rPr>
        <w:tab/>
        <w:t>w mieszaninach popiołowo-żużlowych</w:t>
      </w:r>
      <w:r w:rsidRPr="00F35A39">
        <w:rPr>
          <w:rFonts w:cs="Arial"/>
          <w:color w:val="auto"/>
        </w:rPr>
        <w:tab/>
      </w:r>
      <w:r w:rsidRPr="00F35A39">
        <w:rPr>
          <w:rFonts w:cs="Arial"/>
          <w:color w:val="auto"/>
        </w:rPr>
        <w:tab/>
        <w:t xml:space="preserve">+2 %,  </w:t>
      </w:r>
      <w:r w:rsidRPr="00F35A39">
        <w:rPr>
          <w:rFonts w:cs="Arial"/>
          <w:color w:val="auto"/>
        </w:rPr>
        <w:sym w:font="Symbol" w:char="002D"/>
      </w:r>
      <w:r w:rsidRPr="00F35A39">
        <w:rPr>
          <w:rFonts w:cs="Arial"/>
          <w:color w:val="auto"/>
        </w:rPr>
        <w:t>4 %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b) grubość warstw zagęszczanego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Grubość warstw zagęszczanego gruntu w nasypie oraz liczbę przejazdów maszyny zagęszczającej, należy określić doświadczalnie dla każdego rodzaju gruntu i typu maszyn – zgodnie z zasadami podanymi w punkcie 5.3.5. d)</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Rozścielone warstwy gruntu o ustalonej grubości, zagęszcza się poczynając od krawędzi nasypu w kierunku osi drogi, aż do uzyskania wymaganego wskaźnika zagęszczenia.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c) równomierność zagęszczania.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Do osiągnięcia równomiernego zagęszczania gruntu należy:</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rozścielać grunt warstwami poziomymi,</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warstwy nasypanego gruntu zagęszczać na całej ich szerokości,</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warstwy gruntu zagęszczać od krawędzi ku środkowi nasypu.</w:t>
      </w:r>
    </w:p>
    <w:p w:rsidR="00F35A39" w:rsidRPr="00F35A39" w:rsidRDefault="00F35A39" w:rsidP="00207A85">
      <w:pPr>
        <w:spacing w:before="0"/>
        <w:rPr>
          <w:rFonts w:cs="Arial"/>
          <w:color w:val="auto"/>
        </w:rPr>
      </w:pPr>
      <w:r w:rsidRPr="00F35A39">
        <w:rPr>
          <w:rFonts w:cs="Arial"/>
          <w:color w:val="auto"/>
        </w:rPr>
        <w:t>d) próbne zagęszczenie</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Odcinek doświadczalny dla próbnego zagęszczenia gruntu o minimalnej powierzchni 300 m</w:t>
      </w:r>
      <w:r w:rsidRPr="00F35A39">
        <w:rPr>
          <w:rFonts w:cs="Arial"/>
          <w:color w:val="auto"/>
          <w:vertAlign w:val="superscript"/>
        </w:rPr>
        <w:t>2</w:t>
      </w:r>
      <w:r w:rsidRPr="00F35A39">
        <w:rPr>
          <w:rFonts w:cs="Arial"/>
          <w:color w:val="auto"/>
        </w:rPr>
        <w:t xml:space="preserve">, powinien być wykonany na terenie oczyszczonym z gleby, na którym układa się grunt czterema pasmami o szerokości od 3,5 do 4,5 m każde. Poszczególne  warstwy układanego gruntu powinny mieć w każdym pasie inną grubość z tym, że wszystkie muszą mieścić się </w:t>
      </w:r>
      <w:r w:rsidRPr="00F35A39">
        <w:rPr>
          <w:rFonts w:cs="Arial"/>
          <w:color w:val="auto"/>
        </w:rPr>
        <w:br/>
        <w:t xml:space="preserve">w granicach właściwych dla danego sprzętu zagęszczającego. Wilgotność gruntu powinna być równa </w:t>
      </w:r>
      <w:r w:rsidRPr="00F35A39">
        <w:rPr>
          <w:rFonts w:cs="Arial"/>
          <w:color w:val="auto"/>
        </w:rPr>
        <w:lastRenderedPageBreak/>
        <w:t xml:space="preserve">optymalnej z tolerancją podaną w punkcie 5.3.5. a). Grunt ułożony na poletku według podanej wyżej zasady powinien być następnie zagęszczony, a po każdej serii przejść maszyny należy określić wskaźniki zagęszczenia,  dopuszczając stosowanie innych, szybkich metod pomiaru (sonda izotopowa, </w:t>
      </w:r>
      <w:proofErr w:type="spellStart"/>
      <w:r w:rsidRPr="00F35A39">
        <w:rPr>
          <w:rFonts w:cs="Arial"/>
          <w:color w:val="auto"/>
        </w:rPr>
        <w:t>ugięciomierz</w:t>
      </w:r>
      <w:proofErr w:type="spellEnd"/>
      <w:r w:rsidRPr="00F35A39">
        <w:rPr>
          <w:rFonts w:cs="Arial"/>
          <w:color w:val="auto"/>
        </w:rPr>
        <w:t xml:space="preserve"> udarowy po ich skalibrowaniu w warunkach terenowych).</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 xml:space="preserve">Oznaczenie wskaźnika zagęszczenia należy wykonać co najmniej w 4 punktach, z których </w:t>
      </w:r>
      <w:r w:rsidRPr="00F35A39">
        <w:rPr>
          <w:rFonts w:cs="Arial"/>
          <w:color w:val="auto"/>
        </w:rPr>
        <w:br/>
        <w:t xml:space="preserve">co najmniej 2 powinny umożliwić ustalenie wskaźnika zagęszczenia w dolnej części warstwy. Na podstawie porównania uzyskanych wyników zagęszczenia z wymaganiami podanymi </w:t>
      </w:r>
      <w:r w:rsidRPr="00F35A39">
        <w:rPr>
          <w:rFonts w:cs="Arial"/>
          <w:color w:val="auto"/>
        </w:rPr>
        <w:br/>
        <w:t>w punkcie 5.3.4 dokonuje się wyboru sprzętu i ustala się potrzebną liczbę przejść oraz grubość warstwy rozkładanego gruntu.</w:t>
      </w:r>
    </w:p>
    <w:p w:rsidR="008A056C" w:rsidRPr="008A056C" w:rsidRDefault="008A056C" w:rsidP="008A05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8A056C">
        <w:rPr>
          <w:rFonts w:cs="Arial"/>
          <w:b/>
          <w:color w:val="auto"/>
        </w:rPr>
        <w:t>5.3.6. Ukop i dokop</w:t>
      </w:r>
    </w:p>
    <w:p w:rsidR="008A056C" w:rsidRPr="008A056C" w:rsidRDefault="008A056C" w:rsidP="008A056C">
      <w:pPr>
        <w:overflowPunct w:val="0"/>
        <w:autoSpaceDE w:val="0"/>
        <w:autoSpaceDN w:val="0"/>
        <w:adjustRightInd w:val="0"/>
        <w:spacing w:before="0"/>
        <w:jc w:val="both"/>
        <w:rPr>
          <w:rFonts w:cs="Arial"/>
          <w:color w:val="auto"/>
        </w:rPr>
      </w:pPr>
      <w:r w:rsidRPr="008A056C">
        <w:rPr>
          <w:rFonts w:cs="Arial"/>
          <w:color w:val="auto"/>
        </w:rPr>
        <w:t xml:space="preserve">Miejsce </w:t>
      </w:r>
      <w:proofErr w:type="spellStart"/>
      <w:r w:rsidRPr="008A056C">
        <w:rPr>
          <w:rFonts w:cs="Arial"/>
          <w:color w:val="auto"/>
        </w:rPr>
        <w:t>dokopu</w:t>
      </w:r>
      <w:proofErr w:type="spellEnd"/>
      <w:r w:rsidRPr="008A056C">
        <w:rPr>
          <w:rFonts w:cs="Arial"/>
          <w:color w:val="auto"/>
        </w:rPr>
        <w:t xml:space="preserve"> wybrane przez Wykonawcę, wymaga akceptacji przez Inspektora Nadzoru.</w:t>
      </w:r>
    </w:p>
    <w:p w:rsidR="008A056C" w:rsidRPr="008A056C" w:rsidRDefault="008A056C" w:rsidP="008A056C">
      <w:pPr>
        <w:overflowPunct w:val="0"/>
        <w:autoSpaceDE w:val="0"/>
        <w:autoSpaceDN w:val="0"/>
        <w:adjustRightInd w:val="0"/>
        <w:spacing w:before="0"/>
        <w:jc w:val="both"/>
        <w:rPr>
          <w:rFonts w:cs="Arial"/>
          <w:color w:val="auto"/>
        </w:rPr>
      </w:pPr>
      <w:r w:rsidRPr="008A056C">
        <w:rPr>
          <w:rFonts w:cs="Arial"/>
          <w:color w:val="auto"/>
        </w:rPr>
        <w:t xml:space="preserve">Miejsce </w:t>
      </w:r>
      <w:proofErr w:type="spellStart"/>
      <w:r w:rsidRPr="008A056C">
        <w:rPr>
          <w:rFonts w:cs="Arial"/>
          <w:color w:val="auto"/>
        </w:rPr>
        <w:t>dokopu</w:t>
      </w:r>
      <w:proofErr w:type="spellEnd"/>
      <w:r w:rsidRPr="008A056C">
        <w:rPr>
          <w:rFonts w:cs="Arial"/>
          <w:color w:val="auto"/>
        </w:rPr>
        <w:t xml:space="preserve"> powinno być tak dobrane, żeby zapewnić przewóz lub przemieszczanie gruntu na jak najkrótszych odległościach. O ile to możliwe, transport gruntu powinien odbywać się w poziomie lub zgodnie ze spadkiem terenu.</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Zasady prowadzenia robót w dokopie</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Pozyskiwanie gruntu z </w:t>
      </w:r>
      <w:proofErr w:type="spellStart"/>
      <w:r w:rsidRPr="008A056C">
        <w:rPr>
          <w:rFonts w:cs="Arial"/>
          <w:color w:val="auto"/>
        </w:rPr>
        <w:t>dokopu</w:t>
      </w:r>
      <w:proofErr w:type="spellEnd"/>
      <w:r w:rsidRPr="008A056C">
        <w:rPr>
          <w:rFonts w:cs="Arial"/>
          <w:color w:val="auto"/>
        </w:rPr>
        <w:t xml:space="preserve"> może rozpocząć się dopiero po pobraniu próbek </w:t>
      </w:r>
      <w:r w:rsidRPr="008A056C">
        <w:rPr>
          <w:rFonts w:cs="Arial"/>
          <w:color w:val="auto"/>
        </w:rPr>
        <w:br/>
        <w:t xml:space="preserve">i zbadaniu przydatności zalegającego gruntu do budowy nasypów oraz po wydaniu zgody </w:t>
      </w:r>
      <w:r w:rsidRPr="008A056C">
        <w:rPr>
          <w:rFonts w:cs="Arial"/>
          <w:color w:val="auto"/>
        </w:rPr>
        <w:br/>
        <w:t>na piśmie przez Inspektora Nadzoru/Inżyniera. Głębokość na jaką należy ocenić przydatność gruntu powinna być dostosowana do zakresu prac.</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Grunty nieprzydatne do budowy nasypów nie powinny być odspajane, chyba że wymaga tego dostęp do gruntu przeznaczonego do przewiezienia z </w:t>
      </w:r>
      <w:proofErr w:type="spellStart"/>
      <w:r w:rsidRPr="008A056C">
        <w:rPr>
          <w:rFonts w:cs="Arial"/>
          <w:color w:val="auto"/>
        </w:rPr>
        <w:t>dokopu</w:t>
      </w:r>
      <w:proofErr w:type="spellEnd"/>
      <w:r w:rsidRPr="008A056C">
        <w:rPr>
          <w:rFonts w:cs="Arial"/>
          <w:color w:val="auto"/>
        </w:rPr>
        <w:t xml:space="preserve"> w nasyp. Odspojone przez Wykonawcę grunty nieprzydatne powinny być wbudowane z powrotem w miejscu ich pozyskania.</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Dno ukopu należy wykonać ze spadkiem od 2 do 3% w kierunku możliwego spływu wody. </w:t>
      </w:r>
      <w:r w:rsidRPr="008A056C">
        <w:rPr>
          <w:rFonts w:cs="Arial"/>
          <w:color w:val="auto"/>
        </w:rPr>
        <w:br/>
        <w:t>O ile to konieczne, dokop należy odwodnić przez wykonanie rowu odpływowego.</w:t>
      </w:r>
    </w:p>
    <w:p w:rsidR="008A056C" w:rsidRPr="008A056C" w:rsidRDefault="008A056C" w:rsidP="008A056C">
      <w:pPr>
        <w:tabs>
          <w:tab w:val="num" w:pos="397"/>
        </w:tabs>
        <w:overflowPunct w:val="0"/>
        <w:autoSpaceDE w:val="0"/>
        <w:autoSpaceDN w:val="0"/>
        <w:adjustRightInd w:val="0"/>
        <w:spacing w:before="0"/>
        <w:jc w:val="both"/>
        <w:rPr>
          <w:rFonts w:cs="Arial"/>
          <w:color w:val="auto"/>
        </w:rPr>
      </w:pPr>
      <w:r w:rsidRPr="008A056C">
        <w:rPr>
          <w:rFonts w:cs="Arial"/>
          <w:color w:val="auto"/>
        </w:rPr>
        <w:t xml:space="preserve">Dno i skarpy </w:t>
      </w:r>
      <w:proofErr w:type="spellStart"/>
      <w:r w:rsidRPr="008A056C">
        <w:rPr>
          <w:rFonts w:cs="Arial"/>
          <w:color w:val="auto"/>
        </w:rPr>
        <w:t>dokopu</w:t>
      </w:r>
      <w:proofErr w:type="spellEnd"/>
      <w:r w:rsidRPr="008A056C">
        <w:rPr>
          <w:rFonts w:cs="Arial"/>
          <w:color w:val="auto"/>
        </w:rPr>
        <w:t xml:space="preserve"> po zakończeniu jego eksploatacji powinny być tak ukształtowane, aby harmonizowały z otaczającym terenem.</w:t>
      </w:r>
    </w:p>
    <w:p w:rsidR="00F35A39" w:rsidRPr="00F35A39" w:rsidRDefault="00F35A39" w:rsidP="00207A85">
      <w:pPr>
        <w:widowControl w:val="0"/>
        <w:spacing w:before="0"/>
        <w:rPr>
          <w:rFonts w:cs="Arial"/>
          <w:snapToGrid w:val="0"/>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 Kontrola jakości robót</w:t>
      </w:r>
    </w:p>
    <w:p w:rsidR="00F35A39" w:rsidRPr="00F35A39" w:rsidRDefault="00F35A39" w:rsidP="00207A85">
      <w:pPr>
        <w:tabs>
          <w:tab w:val="left" w:pos="339"/>
          <w:tab w:val="left" w:pos="70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6.1. Ogólne zasady kontroli jakości robót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Ogólne zasady kontroli jakości robót podano w ST D-M.00.00.00.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6.2. Kontrole i badania w trakcie wykonywania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Badania w czasie prowadzenia robót polegają na sprawdzeniu przez Inspektora Nadzoru Inwestorskiego na bieżąco, w miarę postępu robót, jakości używanych przez Wykonawcę materiałów i zgodności wykonywanych robót ziemnych z Dokumentacją Projektową i wymaganiami niniejszej specyfikacji.</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6.2.1. Sprawdzenie prac przygotowawczych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to polega na skontrolowaniu zgodności z wymaganiami podanymi w pkt. 5.3.1.</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Kontrola prawidłowości wykonania dotyczy także następujących prac:</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a)</w:t>
      </w:r>
      <w:r w:rsidRPr="00F35A39">
        <w:rPr>
          <w:rFonts w:cs="Arial"/>
          <w:color w:val="auto"/>
        </w:rPr>
        <w:tab/>
        <w:t>sprawdzenia zgodności warunków geotechnicznych z podanymi w projekcie i ustalenia ewentualnych zmian,</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b)</w:t>
      </w:r>
      <w:r w:rsidRPr="00F35A39">
        <w:rPr>
          <w:rFonts w:cs="Arial"/>
          <w:color w:val="auto"/>
        </w:rPr>
        <w:tab/>
        <w:t>skontrolować czy wykonano wycięcia stopni w skarpach, zgodnie z wymaganiami podanymi w p. 5.3.2.2,</w:t>
      </w:r>
    </w:p>
    <w:p w:rsidR="00F35A39" w:rsidRPr="00F35A39" w:rsidRDefault="00F35A39" w:rsidP="00207A85">
      <w:pPr>
        <w:tabs>
          <w:tab w:val="left" w:pos="1"/>
          <w:tab w:val="left" w:pos="426"/>
          <w:tab w:val="left" w:pos="851"/>
          <w:tab w:val="left" w:pos="1020"/>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F35A39">
        <w:rPr>
          <w:rFonts w:cs="Arial"/>
          <w:color w:val="auto"/>
        </w:rPr>
        <w:tab/>
        <w:t>c)</w:t>
      </w:r>
      <w:r w:rsidRPr="00F35A39">
        <w:rPr>
          <w:rFonts w:cs="Arial"/>
          <w:color w:val="auto"/>
        </w:rPr>
        <w:tab/>
        <w:t>stwierdzić czy wykonano zagęszczenie podłoża pod nasyp zgodnie z wymaganiami podanymi w p. 5.3.1.</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6.2.2. Badanie </w:t>
      </w:r>
      <w:r w:rsidR="008A056C">
        <w:rPr>
          <w:rFonts w:cs="Arial"/>
          <w:b/>
          <w:color w:val="auto"/>
        </w:rPr>
        <w:t>grunt</w:t>
      </w:r>
      <w:r w:rsidRPr="00F35A39">
        <w:rPr>
          <w:rFonts w:cs="Arial"/>
          <w:b/>
          <w:color w:val="auto"/>
        </w:rPr>
        <w:t xml:space="preserve">ów na nasypy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8A056C" w:rsidRPr="008A056C">
        <w:rPr>
          <w:rFonts w:cs="Arial"/>
          <w:color w:val="auto"/>
        </w:rPr>
        <w:t xml:space="preserve">Badania wszystkich cech i właściwości gruntów z </w:t>
      </w:r>
      <w:proofErr w:type="spellStart"/>
      <w:r w:rsidR="008A056C" w:rsidRPr="008A056C">
        <w:rPr>
          <w:rFonts w:cs="Arial"/>
          <w:color w:val="auto"/>
        </w:rPr>
        <w:t>dokopu</w:t>
      </w:r>
      <w:proofErr w:type="spellEnd"/>
      <w:r w:rsidR="008A056C" w:rsidRPr="008A056C">
        <w:rPr>
          <w:rFonts w:cs="Arial"/>
          <w:color w:val="auto"/>
        </w:rPr>
        <w:t xml:space="preserve"> wg wymagań pkt. 2.2 należy wykonać 1 raz na 1500 m3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6.2.3. Sprawdzenie wykonywania nasypów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to polega na skontrolowaniu zgodności z wymaganiami podanymi w punktach 5.3.2 oraz 5.3.4.Sprawdzenie to powinno następować, co 50 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6.2.4. Sprawdzenie zagęszczenia gruntów </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Wykonawca skontroluje zagęszczenie warstwy nie rzadziej niż w 3 punktach na 1000 m</w:t>
      </w:r>
      <w:r w:rsidR="00F35A39" w:rsidRPr="00F35A39">
        <w:rPr>
          <w:rFonts w:cs="Arial"/>
          <w:color w:val="auto"/>
          <w:vertAlign w:val="superscript"/>
        </w:rPr>
        <w:t>2</w:t>
      </w:r>
      <w:r w:rsidR="00F35A39" w:rsidRPr="00F35A39">
        <w:rPr>
          <w:rFonts w:cs="Arial"/>
          <w:color w:val="auto"/>
        </w:rPr>
        <w:t xml:space="preserve"> warstwy.</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Laboratorium Inspektora Nadzoru Inwestorskiego zbada wskaźnik zagęszczenia podłoża w nasypach dla każdej warstwy zgodnie z pkt. 5.3.1. i 5.3.4, oraz raz w trzech punktach na 2000 m</w:t>
      </w:r>
      <w:r w:rsidR="00F35A39" w:rsidRPr="00F35A39">
        <w:rPr>
          <w:rFonts w:cs="Arial"/>
          <w:color w:val="auto"/>
          <w:vertAlign w:val="superscript"/>
        </w:rPr>
        <w:t>2</w:t>
      </w:r>
      <w:r w:rsidR="00F35A39" w:rsidRPr="00F35A39">
        <w:rPr>
          <w:rFonts w:cs="Arial"/>
          <w:color w:val="auto"/>
        </w:rPr>
        <w:t xml:space="preserve"> warstwy w przypadku określania pierwotnego i wtórnego modułu odkształcenia dla korpusu z PN–S-02205:1998.</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Oznaczenie wskaźnika zagęszczenia </w:t>
      </w:r>
      <w:proofErr w:type="spellStart"/>
      <w:r w:rsidR="00F35A39" w:rsidRPr="00F35A39">
        <w:rPr>
          <w:rFonts w:cs="Arial"/>
          <w:color w:val="auto"/>
        </w:rPr>
        <w:t>I</w:t>
      </w:r>
      <w:r w:rsidR="00F35A39" w:rsidRPr="00F35A39">
        <w:rPr>
          <w:rFonts w:cs="Arial"/>
          <w:color w:val="auto"/>
          <w:vertAlign w:val="subscript"/>
        </w:rPr>
        <w:t>s</w:t>
      </w:r>
      <w:proofErr w:type="spellEnd"/>
      <w:r w:rsidR="00F35A39" w:rsidRPr="00F35A39">
        <w:rPr>
          <w:rFonts w:cs="Arial"/>
          <w:color w:val="auto"/>
        </w:rPr>
        <w:t xml:space="preserve"> powinno być przeprowadzone wg BN-8931-12:1977, a oznaczenie modułów odkształcenia według PN-S-02205.</w:t>
      </w:r>
    </w:p>
    <w:p w:rsidR="00F35A39" w:rsidRPr="00F35A39" w:rsidRDefault="00F35A39" w:rsidP="0030646C">
      <w:pPr>
        <w:widowControl w:val="0"/>
        <w:spacing w:before="0"/>
        <w:rPr>
          <w:rFonts w:cs="Arial"/>
          <w:snapToGrid w:val="0"/>
          <w:color w:val="auto"/>
        </w:rPr>
      </w:pPr>
      <w:r w:rsidRPr="00F35A39">
        <w:rPr>
          <w:rFonts w:cs="Arial"/>
          <w:snapToGrid w:val="0"/>
          <w:color w:val="auto"/>
        </w:rPr>
        <w:t>Moduły odkształcenia oblicza się z następujących wzorów:</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2381"/>
        <w:jc w:val="both"/>
        <w:rPr>
          <w:rFonts w:cs="Arial"/>
          <w:color w:val="auto"/>
        </w:rPr>
      </w:pPr>
      <w:r w:rsidRPr="00F35A39">
        <w:rPr>
          <w:rFonts w:cs="Arial"/>
          <w:color w:val="auto"/>
        </w:rPr>
        <w:fldChar w:fldCharType="begin"/>
      </w:r>
      <w:r w:rsidRPr="00F35A39">
        <w:rPr>
          <w:rFonts w:cs="Arial"/>
          <w:color w:val="auto"/>
        </w:rPr>
        <w:instrText xml:space="preserve"> EQ </w:instrText>
      </w:r>
      <w:r w:rsidRPr="00F35A39">
        <w:rPr>
          <w:rFonts w:cs="Arial"/>
          <w:color w:val="auto"/>
        </w:rPr>
        <w:fldChar w:fldCharType="end"/>
      </w:r>
      <w:r w:rsidRPr="00F35A39">
        <w:rPr>
          <w:rFonts w:cs="Arial"/>
          <w:color w:val="auto"/>
        </w:rPr>
        <w:t>E</w:t>
      </w:r>
      <w:r w:rsidRPr="00F35A39">
        <w:rPr>
          <w:rFonts w:cs="Arial"/>
          <w:color w:val="auto"/>
          <w:vertAlign w:val="subscript"/>
        </w:rPr>
        <w:t>1</w:t>
      </w:r>
      <w:r w:rsidRPr="00F35A39">
        <w:rPr>
          <w:rFonts w:cs="Arial"/>
          <w:color w:val="auto"/>
        </w:rPr>
        <w:t>= (3*</w:t>
      </w:r>
      <w:r w:rsidRPr="00F35A39">
        <w:rPr>
          <w:rFonts w:cs="Arial"/>
          <w:color w:val="auto"/>
        </w:rPr>
        <w:sym w:font="Symbol" w:char="F044"/>
      </w:r>
      <w:r w:rsidRPr="00F35A39">
        <w:rPr>
          <w:rFonts w:cs="Arial"/>
          <w:color w:val="auto"/>
        </w:rPr>
        <w:t>p/4*</w:t>
      </w:r>
      <w:r w:rsidRPr="00F35A39">
        <w:rPr>
          <w:rFonts w:cs="Arial"/>
          <w:color w:val="auto"/>
        </w:rPr>
        <w:sym w:font="Symbol" w:char="F044"/>
      </w:r>
      <w:r w:rsidRPr="00F35A39">
        <w:rPr>
          <w:rFonts w:cs="Arial"/>
          <w:color w:val="auto"/>
        </w:rPr>
        <w:t>s)*D</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360" w:firstLine="1020"/>
        <w:jc w:val="both"/>
        <w:rPr>
          <w:rFonts w:cs="Arial"/>
          <w:color w:val="auto"/>
        </w:rPr>
      </w:pPr>
      <w:r w:rsidRPr="00F35A39">
        <w:rPr>
          <w:rFonts w:cs="Arial"/>
          <w:color w:val="auto"/>
        </w:rPr>
        <w:lastRenderedPageBreak/>
        <w:t>E</w:t>
      </w:r>
      <w:r w:rsidRPr="00F35A39">
        <w:rPr>
          <w:rFonts w:cs="Arial"/>
          <w:color w:val="auto"/>
          <w:vertAlign w:val="subscript"/>
        </w:rPr>
        <w:t>2</w:t>
      </w:r>
      <w:r w:rsidRPr="00F35A39">
        <w:rPr>
          <w:rFonts w:cs="Arial"/>
          <w:color w:val="auto"/>
        </w:rPr>
        <w:t>= (3*</w:t>
      </w: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/4*</w:t>
      </w:r>
      <w:r w:rsidRPr="00F35A39">
        <w:rPr>
          <w:rFonts w:cs="Arial"/>
          <w:color w:val="auto"/>
        </w:rPr>
        <w:sym w:font="Symbol" w:char="F044"/>
      </w:r>
      <w:r w:rsidRPr="00F35A39">
        <w:rPr>
          <w:rFonts w:cs="Arial"/>
          <w:color w:val="auto"/>
        </w:rPr>
        <w:t>s</w:t>
      </w:r>
      <w:r w:rsidRPr="00F35A39">
        <w:rPr>
          <w:rFonts w:cs="Arial"/>
          <w:color w:val="auto"/>
          <w:vertAlign w:val="subscript"/>
        </w:rPr>
        <w:t>2</w:t>
      </w:r>
      <w:r w:rsidRPr="00F35A39">
        <w:rPr>
          <w:rFonts w:cs="Arial"/>
          <w:color w:val="auto"/>
        </w:rPr>
        <w:t>)*D</w:t>
      </w:r>
    </w:p>
    <w:p w:rsidR="00F35A39" w:rsidRPr="00F35A39" w:rsidRDefault="00F35A39" w:rsidP="00207A85">
      <w:pPr>
        <w:widowControl w:val="0"/>
        <w:spacing w:before="0"/>
        <w:rPr>
          <w:rFonts w:cs="Arial"/>
          <w:snapToGrid w:val="0"/>
          <w:color w:val="auto"/>
        </w:rPr>
      </w:pPr>
      <w:r w:rsidRPr="00F35A39">
        <w:rPr>
          <w:rFonts w:cs="Arial"/>
          <w:snapToGrid w:val="0"/>
          <w:color w:val="auto"/>
        </w:rPr>
        <w:t>gdzie:</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E</w:t>
      </w:r>
      <w:r w:rsidRPr="00F35A39">
        <w:rPr>
          <w:rFonts w:cs="Arial"/>
          <w:color w:val="auto"/>
          <w:vertAlign w:val="subscript"/>
        </w:rPr>
        <w:t>1</w:t>
      </w:r>
      <w:r w:rsidRPr="00F35A39">
        <w:rPr>
          <w:rFonts w:cs="Arial"/>
          <w:color w:val="auto"/>
        </w:rPr>
        <w:tab/>
      </w:r>
      <w:r w:rsidRPr="00F35A39">
        <w:rPr>
          <w:rFonts w:cs="Arial"/>
          <w:color w:val="auto"/>
        </w:rPr>
        <w:tab/>
      </w:r>
      <w:r w:rsidRPr="00F35A39">
        <w:rPr>
          <w:rFonts w:cs="Arial"/>
          <w:color w:val="auto"/>
        </w:rPr>
        <w:tab/>
        <w:t>- moduł pierwotny odkształcenia [</w:t>
      </w:r>
      <w:proofErr w:type="spellStart"/>
      <w:r w:rsidRPr="00F35A39">
        <w:rPr>
          <w:rFonts w:cs="Arial"/>
          <w:color w:val="auto"/>
        </w:rPr>
        <w:t>MPa</w:t>
      </w:r>
      <w:proofErr w:type="spellEnd"/>
      <w:r w:rsidRPr="00F35A39">
        <w:rPr>
          <w:rFonts w:cs="Arial"/>
          <w:color w:val="auto"/>
        </w:rPr>
        <w:t>],</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E</w:t>
      </w:r>
      <w:r w:rsidRPr="00F35A39">
        <w:rPr>
          <w:rFonts w:cs="Arial"/>
          <w:color w:val="auto"/>
          <w:vertAlign w:val="subscript"/>
        </w:rPr>
        <w:t>2</w:t>
      </w:r>
      <w:r w:rsidRPr="00F35A39">
        <w:rPr>
          <w:rFonts w:cs="Arial"/>
          <w:color w:val="auto"/>
        </w:rPr>
        <w:tab/>
      </w:r>
      <w:r w:rsidRPr="00F35A39">
        <w:rPr>
          <w:rFonts w:cs="Arial"/>
          <w:color w:val="auto"/>
        </w:rPr>
        <w:tab/>
      </w:r>
      <w:r w:rsidRPr="00F35A39">
        <w:rPr>
          <w:rFonts w:cs="Arial"/>
          <w:color w:val="auto"/>
        </w:rPr>
        <w:tab/>
        <w:t>- moduł wtórny odkształcenia [</w:t>
      </w:r>
      <w:proofErr w:type="spellStart"/>
      <w:r w:rsidRPr="00F35A39">
        <w:rPr>
          <w:rFonts w:cs="Arial"/>
          <w:color w:val="auto"/>
        </w:rPr>
        <w:t>MPa</w:t>
      </w:r>
      <w:proofErr w:type="spellEnd"/>
      <w:r w:rsidRPr="00F35A39">
        <w:rPr>
          <w:rFonts w:cs="Arial"/>
          <w:color w:val="auto"/>
        </w:rPr>
        <w:t>],</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p</w:t>
      </w:r>
      <w:r w:rsidRPr="00F35A39">
        <w:rPr>
          <w:rFonts w:cs="Arial"/>
          <w:color w:val="auto"/>
        </w:rPr>
        <w:tab/>
      </w:r>
      <w:r w:rsidRPr="00F35A39">
        <w:rPr>
          <w:rFonts w:cs="Arial"/>
          <w:color w:val="auto"/>
        </w:rPr>
        <w:tab/>
      </w:r>
      <w:r w:rsidRPr="00F35A39">
        <w:rPr>
          <w:rFonts w:cs="Arial"/>
          <w:color w:val="auto"/>
        </w:rPr>
        <w:tab/>
        <w:t>- różnica nacisków w pierwszym cyklu obciążania [</w:t>
      </w:r>
      <w:proofErr w:type="spellStart"/>
      <w:r w:rsidRPr="00F35A39">
        <w:rPr>
          <w:rFonts w:cs="Arial"/>
          <w:color w:val="auto"/>
        </w:rPr>
        <w:t>MPa</w:t>
      </w:r>
      <w:proofErr w:type="spellEnd"/>
      <w:r w:rsidRPr="00F35A39">
        <w:rPr>
          <w:rFonts w:cs="Arial"/>
          <w:color w:val="auto"/>
        </w:rPr>
        <w:t>],</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ab/>
      </w:r>
      <w:r w:rsidRPr="00F35A39">
        <w:rPr>
          <w:rFonts w:cs="Arial"/>
          <w:color w:val="auto"/>
        </w:rPr>
        <w:tab/>
        <w:t>- różnica nacisków w drugim cyklu obciążania [</w:t>
      </w:r>
      <w:proofErr w:type="spellStart"/>
      <w:r w:rsidRPr="00F35A39">
        <w:rPr>
          <w:rFonts w:cs="Arial"/>
          <w:color w:val="auto"/>
        </w:rPr>
        <w:t>MPa</w:t>
      </w:r>
      <w:proofErr w:type="spellEnd"/>
      <w:r w:rsidRPr="00F35A39">
        <w:rPr>
          <w:rFonts w:cs="Arial"/>
          <w:color w:val="auto"/>
        </w:rPr>
        <w:t>],</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s</w:t>
      </w:r>
      <w:r w:rsidRPr="00F35A39">
        <w:rPr>
          <w:rFonts w:cs="Arial"/>
          <w:color w:val="auto"/>
        </w:rPr>
        <w:tab/>
      </w:r>
      <w:r w:rsidRPr="00F35A39">
        <w:rPr>
          <w:rFonts w:cs="Arial"/>
          <w:color w:val="auto"/>
        </w:rPr>
        <w:tab/>
      </w:r>
      <w:r w:rsidRPr="00F35A39">
        <w:rPr>
          <w:rFonts w:cs="Arial"/>
          <w:color w:val="auto"/>
        </w:rPr>
        <w:tab/>
        <w:t xml:space="preserve">- przyrost </w:t>
      </w:r>
      <w:proofErr w:type="spellStart"/>
      <w:r w:rsidRPr="00F35A39">
        <w:rPr>
          <w:rFonts w:cs="Arial"/>
          <w:color w:val="auto"/>
        </w:rPr>
        <w:t>osiadań</w:t>
      </w:r>
      <w:proofErr w:type="spellEnd"/>
      <w:r w:rsidRPr="00F35A39">
        <w:rPr>
          <w:rFonts w:cs="Arial"/>
          <w:color w:val="auto"/>
        </w:rPr>
        <w:t xml:space="preserve"> odpowiadający różnicy nacisków </w:t>
      </w:r>
      <w:r w:rsidRPr="00F35A39">
        <w:rPr>
          <w:rFonts w:cs="Arial"/>
          <w:color w:val="auto"/>
        </w:rPr>
        <w:sym w:font="Symbol" w:char="F044"/>
      </w:r>
      <w:r w:rsidRPr="00F35A39">
        <w:rPr>
          <w:rFonts w:cs="Arial"/>
          <w:color w:val="auto"/>
        </w:rPr>
        <w:t>p [mm],</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sym w:font="Symbol" w:char="F044"/>
      </w:r>
      <w:r w:rsidRPr="00F35A39">
        <w:rPr>
          <w:rFonts w:cs="Arial"/>
          <w:color w:val="auto"/>
        </w:rPr>
        <w:t>s</w:t>
      </w:r>
      <w:r w:rsidRPr="00F35A39">
        <w:rPr>
          <w:rFonts w:cs="Arial"/>
          <w:color w:val="auto"/>
          <w:vertAlign w:val="subscript"/>
        </w:rPr>
        <w:t>2</w:t>
      </w:r>
      <w:r w:rsidRPr="00F35A39">
        <w:rPr>
          <w:rFonts w:cs="Arial"/>
          <w:color w:val="auto"/>
        </w:rPr>
        <w:tab/>
      </w:r>
      <w:r w:rsidRPr="00F35A39">
        <w:rPr>
          <w:rFonts w:cs="Arial"/>
          <w:color w:val="auto"/>
        </w:rPr>
        <w:tab/>
        <w:t xml:space="preserve">- przyrost </w:t>
      </w:r>
      <w:proofErr w:type="spellStart"/>
      <w:r w:rsidRPr="00F35A39">
        <w:rPr>
          <w:rFonts w:cs="Arial"/>
          <w:color w:val="auto"/>
        </w:rPr>
        <w:t>osiadań</w:t>
      </w:r>
      <w:proofErr w:type="spellEnd"/>
      <w:r w:rsidRPr="00F35A39">
        <w:rPr>
          <w:rFonts w:cs="Arial"/>
          <w:color w:val="auto"/>
        </w:rPr>
        <w:t xml:space="preserve"> odpowiadający różnicy nacisków </w:t>
      </w:r>
      <w:r w:rsidRPr="00F35A39">
        <w:rPr>
          <w:rFonts w:cs="Arial"/>
          <w:color w:val="auto"/>
        </w:rPr>
        <w:sym w:font="Symbol" w:char="F044"/>
      </w:r>
      <w:r w:rsidRPr="00F35A39">
        <w:rPr>
          <w:rFonts w:cs="Arial"/>
          <w:color w:val="auto"/>
        </w:rPr>
        <w:t>p</w:t>
      </w:r>
      <w:r w:rsidRPr="00F35A39">
        <w:rPr>
          <w:rFonts w:cs="Arial"/>
          <w:color w:val="auto"/>
          <w:vertAlign w:val="subscript"/>
        </w:rPr>
        <w:t>2</w:t>
      </w:r>
      <w:r w:rsidRPr="00F35A39">
        <w:rPr>
          <w:rFonts w:cs="Arial"/>
          <w:color w:val="auto"/>
        </w:rPr>
        <w:t xml:space="preserve"> [mm],</w:t>
      </w:r>
    </w:p>
    <w:p w:rsidR="00F35A39" w:rsidRPr="00F35A39" w:rsidRDefault="00F35A39"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708"/>
        <w:jc w:val="both"/>
        <w:rPr>
          <w:rFonts w:cs="Arial"/>
          <w:color w:val="auto"/>
        </w:rPr>
      </w:pPr>
      <w:r w:rsidRPr="00F35A39">
        <w:rPr>
          <w:rFonts w:cs="Arial"/>
          <w:color w:val="auto"/>
        </w:rPr>
        <w:t>D</w:t>
      </w:r>
      <w:r w:rsidRPr="00F35A39">
        <w:rPr>
          <w:rFonts w:cs="Arial"/>
          <w:color w:val="auto"/>
        </w:rPr>
        <w:tab/>
      </w:r>
      <w:r w:rsidRPr="00F35A39">
        <w:rPr>
          <w:rFonts w:cs="Arial"/>
          <w:color w:val="auto"/>
        </w:rPr>
        <w:tab/>
      </w:r>
      <w:r w:rsidRPr="00F35A39">
        <w:rPr>
          <w:rFonts w:cs="Arial"/>
          <w:color w:val="auto"/>
        </w:rPr>
        <w:tab/>
        <w:t>- średnica płyty [mm].</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Stosunek wtórnego i pierwotnego modułu odkształcenia mierzonego przy użyciu płyty o średnicy 30 cm nie powinien przekraczać 2,2.</w:t>
      </w:r>
    </w:p>
    <w:p w:rsidR="00F35A39" w:rsidRPr="00F35A39" w:rsidRDefault="00F35A39" w:rsidP="0030646C">
      <w:pPr>
        <w:spacing w:before="0"/>
        <w:jc w:val="both"/>
        <w:rPr>
          <w:rFonts w:cs="Arial"/>
          <w:color w:val="auto"/>
        </w:rPr>
      </w:pPr>
      <w:r w:rsidRPr="00F35A39">
        <w:rPr>
          <w:rFonts w:cs="Arial"/>
          <w:color w:val="auto"/>
        </w:rPr>
        <w:t>Wyniki kontroli zagęszczenia robót Wykonawca powinien wpisywać do dokumentów laboratoryjnych. Prawidłowość zagęszczenia konkretnej warstwy nasypu lub podłoża pod nasypem powinna być potwierdzona przez Inspektora Nadzoru Inwestorskiego wpisem w dzienniku budowy.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 xml:space="preserve">6.2.5. Bieżąca kontrola Wykonawcy </w:t>
      </w:r>
    </w:p>
    <w:p w:rsidR="00F35A39" w:rsidRPr="00F35A39" w:rsidRDefault="00F35A39" w:rsidP="0030646C">
      <w:pPr>
        <w:widowControl w:val="0"/>
        <w:spacing w:before="0"/>
        <w:jc w:val="both"/>
        <w:rPr>
          <w:rFonts w:cs="Arial"/>
          <w:snapToGrid w:val="0"/>
          <w:color w:val="auto"/>
        </w:rPr>
      </w:pPr>
      <w:r w:rsidRPr="00F35A39">
        <w:rPr>
          <w:rFonts w:cs="Arial"/>
          <w:snapToGrid w:val="0"/>
          <w:color w:val="auto"/>
        </w:rPr>
        <w:t>W trakcie wykonywania robót ziemnych, Wykonawca zobowiązany jest poprzez swoje laboratorium, sprawdzać na bieżąco wilgotność zagęszczanego gruntu, grubość  warstwy zagęszczanego w nasypie gruntu oraz wskaźnik zagęszczenia gruntu co 50 m dla każdej warstwy, tak aby spełnić wymagania podane w punkcie 5.3.4.</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Laboratorium Wykonawcy jest zobowiązane w celu sprawdzenia zgodności warunków geotechnicznych z podanymi w Dokumentacji Projektowej, przeprowadzić co 100 m badanie wskaźnika piaskowego gruntu rodzimego w korycie aby określić czy w miejscach w których wg Dokumentacji Projektowej powinny występować grunty </w:t>
      </w:r>
      <w:proofErr w:type="spellStart"/>
      <w:r w:rsidR="00F35A39" w:rsidRPr="00F35A39">
        <w:rPr>
          <w:rFonts w:cs="Arial"/>
          <w:color w:val="auto"/>
        </w:rPr>
        <w:t>niewysadzinowe</w:t>
      </w:r>
      <w:proofErr w:type="spellEnd"/>
      <w:r w:rsidR="00F35A39" w:rsidRPr="00F35A39">
        <w:rPr>
          <w:rFonts w:cs="Arial"/>
          <w:color w:val="auto"/>
        </w:rPr>
        <w:t xml:space="preserve">, nie występują grunty wątpliwe lub </w:t>
      </w:r>
      <w:proofErr w:type="spellStart"/>
      <w:r w:rsidR="00F35A39" w:rsidRPr="00F35A39">
        <w:rPr>
          <w:rFonts w:cs="Arial"/>
          <w:color w:val="auto"/>
        </w:rPr>
        <w:t>wysadzinowe</w:t>
      </w:r>
      <w:proofErr w:type="spellEnd"/>
      <w:r w:rsidR="00F35A39" w:rsidRPr="00F35A39">
        <w:rPr>
          <w:rFonts w:cs="Arial"/>
          <w:color w:val="auto"/>
        </w:rPr>
        <w: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6.2.6. Bieżąca kontrola Inspektora Nadzoru Inwestorskiego</w:t>
      </w:r>
    </w:p>
    <w:p w:rsidR="00F35A39"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Kontrola obejmuje na bieżąco, wizualne sprawdzenie wszystkich elementów procesu technologicznego oraz zaakceptowanie wyników badań laboratoryjnych Wykonawcy.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6.3. Kontrola jakości materiałów na nasypy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Wykonawca jest odpowiedzialny za jakość materiałów i prowadzi na swój koszt kontrolę ilościową i jakościową ich dostaw. Program tych badań powinien opracować w PZJ Wykonawca robót i uzgodnić z Inspektorem Nadzoru Inwestorskiego.</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Badania laboratoryjne, muszą obejmować sprawdzenie podstawowych cech materiałów podanych w niniejszej ST, a częstotliwość ich wykonywania musi pozwolić na uzyskanie wiarygodnych i reprezentatywnych wyników dla całości wbudowanych lub zgromadzonych materiałów. Wyniki badań Wykonawca przekazuje Inspektorowi Nadzoru Inwestorskiego w trybie określonym w PZJ.</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W PZJ należy również zaproponować Inspektorowi Nadzoru Inwestorskiego do akceptacji wykonawcę badań laboratoryjnych jeśli Wykonawca robót nie dysponuje możliwościami do ich przeprowadzenia.</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Jeśli Inspektor Nadzoru Inwestorskiego uzna to za konieczne, niezależnie od badań wykonywanych przez Wykonawcę, może prowadzić dodatkowe badania materiałów.</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W każdym przypadku wystąpienia wątpliwości co do jakości części dostawy, nie należy jej wbudowywać, umieścić na oddzielnym składowisku i wykonać badania laboratoryjne w zakresie przewidzianym w PZJ. Dalsze postępowanie w zależności od wyników </w:t>
      </w:r>
      <w:r>
        <w:rPr>
          <w:rFonts w:cs="Arial"/>
          <w:color w:val="auto"/>
        </w:rPr>
        <w:t xml:space="preserve">badań należy przewidzieć w PZJ. </w:t>
      </w:r>
      <w:r w:rsidR="00F35A39" w:rsidRPr="00F35A39">
        <w:rPr>
          <w:rFonts w:cs="Arial"/>
          <w:color w:val="auto"/>
        </w:rPr>
        <w:t>Badania podstawowych cech dostarczanych materiałów prowadzi Wykonawca w zakresie i z c</w:t>
      </w:r>
      <w:r>
        <w:rPr>
          <w:rFonts w:cs="Arial"/>
          <w:color w:val="auto"/>
        </w:rPr>
        <w:t xml:space="preserve">zęstotliwością określoną w PZJ. </w:t>
      </w:r>
      <w:r w:rsidR="00F35A39" w:rsidRPr="00F35A39">
        <w:rPr>
          <w:rFonts w:cs="Arial"/>
          <w:color w:val="auto"/>
        </w:rPr>
        <w:t>Minimalny zakres badań dla materiałów na nasypy oraz minimalna ich częstotliwość akceptowana przez Inspektora Nadzoru Inwestorskiego przedstawia się następująco:</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68"/>
        <w:jc w:val="both"/>
        <w:rPr>
          <w:rFonts w:cs="Arial"/>
          <w:color w:val="auto"/>
        </w:rPr>
      </w:pPr>
      <w:r w:rsidRPr="00F35A39">
        <w:rPr>
          <w:rFonts w:cs="Arial"/>
          <w:color w:val="auto"/>
        </w:rPr>
        <w:t xml:space="preserve">badanie uziarnienia, wskaźnika różnoziarnistości, wskaźnika piaskowego, wodoprzepuszczalności nie rzadziej niż co 500 ton. </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 Badania w czasie odbioru nasypów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6.4.1. Częstotliwość oraz zakres badań</w:t>
      </w: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t>Częstotliwość oraz zakres badań i pomiarów do odbioru korpusu ziemnego podaje tablica 2.</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6.4.2. Sprawdzenie dokumentów kontrolnych</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Pr="00F35A39">
        <w:rPr>
          <w:rFonts w:cs="Arial"/>
          <w:color w:val="auto"/>
        </w:rPr>
        <w:t>Sprawdzenie dokumentów kontrolnych dotyczy: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a)</w:t>
      </w:r>
      <w:r w:rsidRPr="00F35A39">
        <w:rPr>
          <w:rFonts w:cs="Arial"/>
          <w:color w:val="auto"/>
        </w:rPr>
        <w:tab/>
        <w:t>oznaczeń laboratoryjnych,</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b)</w:t>
      </w:r>
      <w:r w:rsidRPr="00F35A39">
        <w:rPr>
          <w:rFonts w:cs="Arial"/>
          <w:color w:val="auto"/>
        </w:rPr>
        <w:tab/>
        <w:t>dziennika budowy,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c)</w:t>
      </w:r>
      <w:r w:rsidRPr="00F35A39">
        <w:rPr>
          <w:rFonts w:cs="Arial"/>
          <w:color w:val="auto"/>
        </w:rPr>
        <w:tab/>
        <w:t>dzienników laboratorium Wykonawcy,</w:t>
      </w:r>
    </w:p>
    <w:p w:rsidR="0030646C" w:rsidRPr="00F35A39" w:rsidRDefault="0030646C"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F35A39">
        <w:rPr>
          <w:rFonts w:cs="Arial"/>
          <w:color w:val="auto"/>
        </w:rPr>
        <w:tab/>
      </w:r>
      <w:r w:rsidRPr="00F35A39">
        <w:rPr>
          <w:rFonts w:cs="Arial"/>
          <w:color w:val="auto"/>
        </w:rPr>
        <w:tab/>
        <w:t>d)</w:t>
      </w:r>
      <w:r w:rsidRPr="00F35A39">
        <w:rPr>
          <w:rFonts w:cs="Arial"/>
          <w:color w:val="auto"/>
        </w:rPr>
        <w:tab/>
      </w:r>
      <w:proofErr w:type="spellStart"/>
      <w:r w:rsidRPr="00F35A39">
        <w:rPr>
          <w:rFonts w:cs="Arial"/>
          <w:color w:val="auto"/>
        </w:rPr>
        <w:t>protokółów</w:t>
      </w:r>
      <w:proofErr w:type="spellEnd"/>
      <w:r w:rsidRPr="00F35A39">
        <w:rPr>
          <w:rFonts w:cs="Arial"/>
          <w:color w:val="auto"/>
        </w:rPr>
        <w:t xml:space="preserve"> odbiorów Robót zanikających i ulegających zakryciu.</w:t>
      </w:r>
    </w:p>
    <w:p w:rsidR="00F35A39" w:rsidRDefault="00F35A39" w:rsidP="00207A85">
      <w:pPr>
        <w:overflowPunct w:val="0"/>
        <w:autoSpaceDE w:val="0"/>
        <w:autoSpaceDN w:val="0"/>
        <w:adjustRightInd w:val="0"/>
        <w:spacing w:before="0"/>
        <w:jc w:val="both"/>
        <w:rPr>
          <w:rFonts w:cs="Arial"/>
          <w:color w:val="auto"/>
        </w:rPr>
      </w:pPr>
    </w:p>
    <w:p w:rsidR="00F35A39" w:rsidRPr="00F35A39" w:rsidRDefault="00F35A39" w:rsidP="00207A85">
      <w:pPr>
        <w:overflowPunct w:val="0"/>
        <w:autoSpaceDE w:val="0"/>
        <w:autoSpaceDN w:val="0"/>
        <w:adjustRightInd w:val="0"/>
        <w:spacing w:before="0"/>
        <w:jc w:val="both"/>
        <w:rPr>
          <w:rFonts w:cs="Arial"/>
          <w:color w:val="auto"/>
        </w:rPr>
      </w:pPr>
      <w:r w:rsidRPr="00F35A39">
        <w:rPr>
          <w:rFonts w:cs="Arial"/>
          <w:color w:val="auto"/>
        </w:rPr>
        <w:lastRenderedPageBreak/>
        <w:t>Tablica 2. Częstotliwość oraz zakres badań i pomiarów wykonanych robót ziemnych</w:t>
      </w:r>
    </w:p>
    <w:tbl>
      <w:tblPr>
        <w:tblW w:w="0" w:type="auto"/>
        <w:jc w:val="center"/>
        <w:tblCellMar>
          <w:left w:w="70" w:type="dxa"/>
          <w:right w:w="70" w:type="dxa"/>
        </w:tblCellMar>
        <w:tblLook w:val="0000" w:firstRow="0" w:lastRow="0" w:firstColumn="0" w:lastColumn="0" w:noHBand="0" w:noVBand="0"/>
      </w:tblPr>
      <w:tblGrid>
        <w:gridCol w:w="415"/>
        <w:gridCol w:w="4458"/>
        <w:gridCol w:w="4339"/>
      </w:tblGrid>
      <w:tr w:rsidR="00F35A39" w:rsidRPr="00F35A39" w:rsidTr="0030646C">
        <w:trPr>
          <w:jc w:val="center"/>
        </w:trPr>
        <w:tc>
          <w:tcPr>
            <w:tcW w:w="419" w:type="dxa"/>
            <w:tcBorders>
              <w:top w:val="single" w:sz="6" w:space="0" w:color="auto"/>
              <w:left w:val="single" w:sz="6" w:space="0" w:color="auto"/>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Lp.</w:t>
            </w:r>
          </w:p>
        </w:tc>
        <w:tc>
          <w:tcPr>
            <w:tcW w:w="4516" w:type="dxa"/>
            <w:tcBorders>
              <w:top w:val="single" w:sz="6" w:space="0" w:color="auto"/>
              <w:left w:val="single" w:sz="6" w:space="0" w:color="auto"/>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Badana cecha</w:t>
            </w:r>
          </w:p>
        </w:tc>
        <w:tc>
          <w:tcPr>
            <w:tcW w:w="4395" w:type="dxa"/>
            <w:tcBorders>
              <w:top w:val="single" w:sz="6" w:space="0" w:color="auto"/>
              <w:left w:val="nil"/>
              <w:bottom w:val="double" w:sz="6" w:space="0" w:color="auto"/>
              <w:right w:val="single" w:sz="6" w:space="0" w:color="auto"/>
            </w:tcBorders>
            <w:noWrap/>
          </w:tcPr>
          <w:p w:rsidR="00F35A39" w:rsidRPr="00F35A39" w:rsidRDefault="00F35A39" w:rsidP="00207A85">
            <w:pPr>
              <w:overflowPunct w:val="0"/>
              <w:autoSpaceDE w:val="0"/>
              <w:autoSpaceDN w:val="0"/>
              <w:adjustRightInd w:val="0"/>
              <w:spacing w:before="0"/>
              <w:jc w:val="center"/>
              <w:rPr>
                <w:rFonts w:cs="Arial"/>
                <w:color w:val="auto"/>
              </w:rPr>
            </w:pPr>
            <w:r w:rsidRPr="00F35A39">
              <w:rPr>
                <w:rFonts w:cs="Arial"/>
                <w:color w:val="auto"/>
              </w:rPr>
              <w:t>Minimalna częstotliwość badań i pomiarów</w:t>
            </w:r>
          </w:p>
        </w:tc>
      </w:tr>
      <w:tr w:rsidR="00F35A39" w:rsidRPr="00DC4A9F" w:rsidTr="0030646C">
        <w:trPr>
          <w:jc w:val="center"/>
        </w:trPr>
        <w:tc>
          <w:tcPr>
            <w:tcW w:w="419"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1</w:t>
            </w:r>
          </w:p>
        </w:tc>
        <w:tc>
          <w:tcPr>
            <w:tcW w:w="4516"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szerokości korpusu ziemnego</w:t>
            </w:r>
          </w:p>
        </w:tc>
        <w:tc>
          <w:tcPr>
            <w:tcW w:w="4395" w:type="dxa"/>
            <w:vMerge w:val="restart"/>
            <w:tcBorders>
              <w:top w:val="nil"/>
              <w:left w:val="nil"/>
              <w:bottom w:val="single" w:sz="6" w:space="0" w:color="auto"/>
              <w:right w:val="single" w:sz="6" w:space="0" w:color="auto"/>
            </w:tcBorders>
            <w:noWrap/>
          </w:tcPr>
          <w:p w:rsidR="00F35A39" w:rsidRPr="00DC4A9F" w:rsidRDefault="00F35A39" w:rsidP="0030646C">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taśmą, szablonem, łatą o długości 3 m i poziomicą lub niwelatorem, w odstępach co 200 m na</w:t>
            </w:r>
            <w:r w:rsidR="0030646C" w:rsidRPr="00DC4A9F">
              <w:rPr>
                <w:rFonts w:cs="Arial"/>
                <w:color w:val="auto"/>
                <w:sz w:val="18"/>
                <w:szCs w:val="18"/>
              </w:rPr>
              <w:t xml:space="preserve"> </w:t>
            </w:r>
            <w:r w:rsidRPr="00DC4A9F">
              <w:rPr>
                <w:rFonts w:cs="Arial"/>
                <w:color w:val="auto"/>
                <w:sz w:val="18"/>
                <w:szCs w:val="18"/>
              </w:rPr>
              <w:t xml:space="preserve">prostych, w punktach głównych łuku, co 100 m na łukach o R </w:t>
            </w:r>
            <w:r w:rsidRPr="00DC4A9F">
              <w:rPr>
                <w:rFonts w:cs="Arial"/>
                <w:color w:val="auto"/>
                <w:sz w:val="18"/>
                <w:szCs w:val="18"/>
              </w:rPr>
              <w:sym w:font="Symbol" w:char="00B3"/>
            </w:r>
            <w:r w:rsidRPr="00DC4A9F">
              <w:rPr>
                <w:rFonts w:cs="Arial"/>
                <w:color w:val="auto"/>
                <w:sz w:val="18"/>
                <w:szCs w:val="18"/>
              </w:rPr>
              <w:t xml:space="preserve"> 100 m co 50 m na łukach o R </w:t>
            </w:r>
            <w:r w:rsidRPr="00DC4A9F">
              <w:rPr>
                <w:rFonts w:cs="Arial"/>
                <w:color w:val="auto"/>
                <w:sz w:val="18"/>
                <w:szCs w:val="18"/>
              </w:rPr>
              <w:sym w:font="Symbol" w:char="003C"/>
            </w:r>
            <w:r w:rsidRPr="00DC4A9F">
              <w:rPr>
                <w:rFonts w:cs="Arial"/>
                <w:color w:val="auto"/>
                <w:sz w:val="18"/>
                <w:szCs w:val="18"/>
              </w:rPr>
              <w:t xml:space="preserve"> 100 m</w:t>
            </w:r>
            <w:r w:rsidR="0030646C" w:rsidRPr="00DC4A9F">
              <w:rPr>
                <w:rFonts w:cs="Arial"/>
                <w:color w:val="auto"/>
                <w:sz w:val="18"/>
                <w:szCs w:val="18"/>
              </w:rPr>
              <w:t xml:space="preserve"> </w:t>
            </w:r>
            <w:r w:rsidRPr="00DC4A9F">
              <w:rPr>
                <w:rFonts w:cs="Arial"/>
                <w:color w:val="auto"/>
                <w:sz w:val="18"/>
                <w:szCs w:val="18"/>
              </w:rPr>
              <w:t>oraz w miejscach, które budzą wątpliwości</w:t>
            </w: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2</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szerokości dna rowów</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3</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rzędnych powierzchni korpusu ziemnego</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4</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pochylenia skarp</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5</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rPr>
                <w:rFonts w:cs="Arial"/>
                <w:color w:val="auto"/>
                <w:sz w:val="18"/>
                <w:szCs w:val="18"/>
              </w:rPr>
            </w:pPr>
            <w:r w:rsidRPr="00DC4A9F">
              <w:rPr>
                <w:rFonts w:cs="Arial"/>
                <w:color w:val="auto"/>
                <w:sz w:val="18"/>
                <w:szCs w:val="18"/>
              </w:rPr>
              <w:t>Pomiar równości powierzchni korpusu</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6</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równości skarp</w:t>
            </w:r>
          </w:p>
        </w:tc>
        <w:tc>
          <w:tcPr>
            <w:tcW w:w="4395" w:type="dxa"/>
            <w:vMerge/>
            <w:tcBorders>
              <w:top w:val="nil"/>
              <w:left w:val="nil"/>
              <w:bottom w:val="single" w:sz="6" w:space="0" w:color="auto"/>
              <w:right w:val="single" w:sz="6" w:space="0" w:color="auto"/>
            </w:tcBorders>
            <w:vAlign w:val="center"/>
          </w:tcPr>
          <w:p w:rsidR="00F35A39" w:rsidRPr="00DC4A9F" w:rsidRDefault="00F35A39" w:rsidP="00207A85">
            <w:pPr>
              <w:spacing w:before="0"/>
              <w:rPr>
                <w:rFonts w:cs="Arial"/>
                <w:color w:val="auto"/>
                <w:sz w:val="18"/>
                <w:szCs w:val="18"/>
              </w:rPr>
            </w:pPr>
          </w:p>
        </w:tc>
      </w:tr>
      <w:tr w:rsidR="00F35A39" w:rsidRPr="00DC4A9F" w:rsidTr="0030646C">
        <w:trPr>
          <w:jc w:val="center"/>
        </w:trPr>
        <w:tc>
          <w:tcPr>
            <w:tcW w:w="419"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7</w:t>
            </w:r>
          </w:p>
        </w:tc>
        <w:tc>
          <w:tcPr>
            <w:tcW w:w="4516"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spadku podłużnego powierzchni korpusu lub dna rowu</w:t>
            </w:r>
          </w:p>
        </w:tc>
        <w:tc>
          <w:tcPr>
            <w:tcW w:w="4395" w:type="dxa"/>
            <w:tcBorders>
              <w:top w:val="nil"/>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Pomiar niwelatorem rzędnych w odstępach co 200 m oraz w punktach wątpliwych</w:t>
            </w:r>
          </w:p>
        </w:tc>
      </w:tr>
      <w:tr w:rsidR="00F35A39"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center"/>
              <w:rPr>
                <w:rFonts w:cs="Arial"/>
                <w:color w:val="auto"/>
                <w:sz w:val="18"/>
                <w:szCs w:val="18"/>
              </w:rPr>
            </w:pPr>
            <w:r w:rsidRPr="00DC4A9F">
              <w:rPr>
                <w:rFonts w:cs="Arial"/>
                <w:color w:val="auto"/>
                <w:sz w:val="18"/>
                <w:szCs w:val="18"/>
              </w:rPr>
              <w:t>8</w:t>
            </w:r>
          </w:p>
        </w:tc>
        <w:tc>
          <w:tcPr>
            <w:tcW w:w="4516"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Badanie zagęszczenia gruntu</w:t>
            </w:r>
          </w:p>
        </w:tc>
        <w:tc>
          <w:tcPr>
            <w:tcW w:w="4395" w:type="dxa"/>
            <w:tcBorders>
              <w:top w:val="single" w:sz="6" w:space="0" w:color="auto"/>
              <w:left w:val="single" w:sz="6" w:space="0" w:color="auto"/>
              <w:bottom w:val="single" w:sz="6" w:space="0" w:color="auto"/>
              <w:right w:val="single" w:sz="6" w:space="0" w:color="auto"/>
            </w:tcBorders>
            <w:noWrap/>
          </w:tcPr>
          <w:p w:rsidR="00F35A39" w:rsidRPr="00DC4A9F" w:rsidRDefault="00F35A39" w:rsidP="00207A85">
            <w:pPr>
              <w:overflowPunct w:val="0"/>
              <w:autoSpaceDE w:val="0"/>
              <w:autoSpaceDN w:val="0"/>
              <w:adjustRightInd w:val="0"/>
              <w:spacing w:before="0"/>
              <w:jc w:val="both"/>
              <w:rPr>
                <w:rFonts w:cs="Arial"/>
                <w:color w:val="auto"/>
                <w:sz w:val="18"/>
                <w:szCs w:val="18"/>
              </w:rPr>
            </w:pPr>
            <w:r w:rsidRPr="00DC4A9F">
              <w:rPr>
                <w:rFonts w:cs="Arial"/>
                <w:color w:val="auto"/>
                <w:sz w:val="18"/>
                <w:szCs w:val="18"/>
              </w:rPr>
              <w:t>Wskaźnik zagęszczenia określać dla każdej ułożonej warstwy lecz nie rzadziej niż w trzech punktach na 1000 m</w:t>
            </w:r>
            <w:r w:rsidRPr="00DC4A9F">
              <w:rPr>
                <w:rFonts w:cs="Arial"/>
                <w:color w:val="auto"/>
                <w:sz w:val="18"/>
                <w:szCs w:val="18"/>
                <w:vertAlign w:val="superscript"/>
              </w:rPr>
              <w:t>2</w:t>
            </w:r>
            <w:r w:rsidRPr="00DC4A9F">
              <w:rPr>
                <w:rFonts w:cs="Arial"/>
                <w:color w:val="auto"/>
                <w:sz w:val="18"/>
                <w:szCs w:val="18"/>
              </w:rPr>
              <w:t xml:space="preserve"> warstwy</w:t>
            </w:r>
            <w:r w:rsidR="00E40228" w:rsidRPr="00DC4A9F">
              <w:rPr>
                <w:rFonts w:cs="Arial"/>
                <w:color w:val="auto"/>
                <w:sz w:val="18"/>
                <w:szCs w:val="18"/>
              </w:rPr>
              <w:t xml:space="preserve"> lub w punktach wątpliwych</w:t>
            </w:r>
          </w:p>
        </w:tc>
      </w:tr>
      <w:tr w:rsidR="00083454" w:rsidRPr="00DC4A9F" w:rsidTr="0030646C">
        <w:trPr>
          <w:jc w:val="center"/>
        </w:trPr>
        <w:tc>
          <w:tcPr>
            <w:tcW w:w="419" w:type="dxa"/>
            <w:tcBorders>
              <w:top w:val="single" w:sz="6" w:space="0" w:color="auto"/>
              <w:left w:val="single" w:sz="6" w:space="0" w:color="auto"/>
              <w:bottom w:val="single" w:sz="6" w:space="0" w:color="auto"/>
              <w:right w:val="single" w:sz="6" w:space="0" w:color="auto"/>
            </w:tcBorders>
            <w:noWrap/>
          </w:tcPr>
          <w:p w:rsidR="00083454" w:rsidRPr="00DC4A9F" w:rsidRDefault="00083454" w:rsidP="00207A85">
            <w:pPr>
              <w:overflowPunct w:val="0"/>
              <w:autoSpaceDE w:val="0"/>
              <w:autoSpaceDN w:val="0"/>
              <w:adjustRightInd w:val="0"/>
              <w:spacing w:before="0"/>
              <w:jc w:val="center"/>
              <w:rPr>
                <w:rFonts w:cs="Arial"/>
                <w:color w:val="auto"/>
                <w:sz w:val="18"/>
                <w:szCs w:val="18"/>
              </w:rPr>
            </w:pPr>
            <w:r>
              <w:rPr>
                <w:rFonts w:cs="Arial"/>
                <w:color w:val="auto"/>
                <w:sz w:val="18"/>
                <w:szCs w:val="18"/>
              </w:rPr>
              <w:t>9</w:t>
            </w:r>
          </w:p>
        </w:tc>
        <w:tc>
          <w:tcPr>
            <w:tcW w:w="4516" w:type="dxa"/>
            <w:tcBorders>
              <w:top w:val="single" w:sz="6" w:space="0" w:color="auto"/>
              <w:left w:val="single" w:sz="6" w:space="0" w:color="auto"/>
              <w:bottom w:val="single" w:sz="6" w:space="0" w:color="auto"/>
              <w:right w:val="single" w:sz="6" w:space="0" w:color="auto"/>
            </w:tcBorders>
            <w:noWrap/>
          </w:tcPr>
          <w:p w:rsidR="00083454" w:rsidRPr="00DC4A9F" w:rsidRDefault="00083454" w:rsidP="00207A85">
            <w:pPr>
              <w:overflowPunct w:val="0"/>
              <w:autoSpaceDE w:val="0"/>
              <w:autoSpaceDN w:val="0"/>
              <w:adjustRightInd w:val="0"/>
              <w:spacing w:before="0"/>
              <w:jc w:val="both"/>
              <w:rPr>
                <w:rFonts w:cs="Arial"/>
                <w:color w:val="auto"/>
                <w:sz w:val="18"/>
                <w:szCs w:val="18"/>
              </w:rPr>
            </w:pPr>
            <w:r>
              <w:rPr>
                <w:rFonts w:cs="Arial"/>
                <w:color w:val="auto"/>
                <w:sz w:val="18"/>
                <w:szCs w:val="18"/>
              </w:rPr>
              <w:t>Nośność</w:t>
            </w:r>
          </w:p>
        </w:tc>
        <w:tc>
          <w:tcPr>
            <w:tcW w:w="4395" w:type="dxa"/>
            <w:tcBorders>
              <w:top w:val="single" w:sz="6" w:space="0" w:color="auto"/>
              <w:left w:val="single" w:sz="6" w:space="0" w:color="auto"/>
              <w:bottom w:val="single" w:sz="6" w:space="0" w:color="auto"/>
              <w:right w:val="single" w:sz="6" w:space="0" w:color="auto"/>
            </w:tcBorders>
            <w:noWrap/>
          </w:tcPr>
          <w:p w:rsidR="00083454" w:rsidRPr="00DC4A9F" w:rsidRDefault="005267EC" w:rsidP="00207A85">
            <w:pPr>
              <w:overflowPunct w:val="0"/>
              <w:autoSpaceDE w:val="0"/>
              <w:autoSpaceDN w:val="0"/>
              <w:adjustRightInd w:val="0"/>
              <w:spacing w:before="0"/>
              <w:jc w:val="both"/>
              <w:rPr>
                <w:rFonts w:cs="Arial"/>
                <w:color w:val="auto"/>
                <w:sz w:val="18"/>
                <w:szCs w:val="18"/>
              </w:rPr>
            </w:pPr>
            <w:r>
              <w:rPr>
                <w:rFonts w:cs="Arial"/>
                <w:color w:val="auto"/>
                <w:sz w:val="18"/>
                <w:szCs w:val="18"/>
              </w:rPr>
              <w:t>Zgodnie z pkt 6.2.4</w:t>
            </w:r>
          </w:p>
        </w:tc>
      </w:tr>
    </w:tbl>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9B3CFD">
        <w:rPr>
          <w:rFonts w:cs="Arial"/>
          <w:b/>
          <w:color w:val="auto"/>
        </w:rPr>
        <w:t>6.4.2. Sprawdzenie dokumentów kontrolnych</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9B3CFD">
        <w:rPr>
          <w:rFonts w:cs="Arial"/>
          <w:color w:val="auto"/>
        </w:rPr>
        <w:t>Sprawdzenie dokumentów kontrolnych dotyczy:</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a)</w:t>
      </w:r>
      <w:r w:rsidRPr="009B3CFD">
        <w:rPr>
          <w:rFonts w:cs="Arial"/>
          <w:color w:val="auto"/>
        </w:rPr>
        <w:tab/>
        <w:t>oznaczeń laboratoryjnych,</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b)</w:t>
      </w:r>
      <w:r w:rsidRPr="009B3CFD">
        <w:rPr>
          <w:rFonts w:cs="Arial"/>
          <w:color w:val="auto"/>
        </w:rPr>
        <w:tab/>
        <w:t>dziennika budowy – zapisów odbiorów warstw ulegających zakryciu,</w:t>
      </w:r>
    </w:p>
    <w:p w:rsidR="009B3CFD" w:rsidRPr="009B3CFD" w:rsidRDefault="009B3CFD" w:rsidP="009B3CF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020" w:hanging="1020"/>
        <w:jc w:val="both"/>
        <w:rPr>
          <w:rFonts w:cs="Arial"/>
          <w:color w:val="auto"/>
        </w:rPr>
      </w:pPr>
      <w:r w:rsidRPr="009B3CFD">
        <w:rPr>
          <w:rFonts w:cs="Arial"/>
          <w:color w:val="auto"/>
        </w:rPr>
        <w:tab/>
      </w:r>
      <w:r w:rsidRPr="009B3CFD">
        <w:rPr>
          <w:rFonts w:cs="Arial"/>
          <w:color w:val="auto"/>
        </w:rPr>
        <w:tab/>
        <w:t>c)</w:t>
      </w:r>
      <w:r w:rsidRPr="009B3CFD">
        <w:rPr>
          <w:rFonts w:cs="Arial"/>
          <w:color w:val="auto"/>
        </w:rPr>
        <w:tab/>
        <w:t>dzienników laboratorium Wykonawcy,</w:t>
      </w:r>
    </w:p>
    <w:p w:rsidR="009B3CFD" w:rsidRDefault="009B3CF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6.4.3. Sprawdzenie przekroju poprzecznego i szerokości korpusu ziemnego</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Sprawdzenie przeprowadza się wg zasad opisanych w tablicy 2.</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Stwierdzone w czasie kontroli odchylenia od Dokumentacji Projektowej nie mogą przekraczać wartości dopuszczalnych w punkcie 5.3.3.</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6.4.4. Sprawdzenie spadków podłużnych trasy</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Kontrolę spadków podłużnych należy oprzeć na ocenie rzędnych wysokościowych korony korpusu. Odchylenie od rzędnych projektowanych nie powinno być większe niż:</w:t>
      </w:r>
    </w:p>
    <w:p w:rsidR="009B3CFD" w:rsidRPr="00F35A39" w:rsidRDefault="009B3CFD" w:rsidP="00912E71">
      <w:pPr>
        <w:numPr>
          <w:ilvl w:val="0"/>
          <w:numId w:val="47"/>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dla podłoża nawierzchni</w:t>
      </w:r>
      <w:r w:rsidRPr="00F35A39">
        <w:rPr>
          <w:rFonts w:cs="Arial"/>
          <w:color w:val="auto"/>
        </w:rPr>
        <w:tab/>
      </w:r>
      <w:r w:rsidRPr="00F35A39">
        <w:rPr>
          <w:rFonts w:cs="Arial"/>
          <w:color w:val="auto"/>
        </w:rPr>
        <w:tab/>
        <w:t>–2 cm, +0 cm,</w:t>
      </w:r>
    </w:p>
    <w:p w:rsidR="00F35A39" w:rsidRPr="00F35A39" w:rsidRDefault="009B3CFD" w:rsidP="00912E71">
      <w:pPr>
        <w:numPr>
          <w:ilvl w:val="0"/>
          <w:numId w:val="47"/>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rzędne profilu dna rowu</w:t>
      </w:r>
      <w:r w:rsidR="00F35A39" w:rsidRPr="00F35A39">
        <w:rPr>
          <w:rFonts w:cs="Arial"/>
          <w:color w:val="auto"/>
        </w:rPr>
        <w:tab/>
      </w:r>
      <w:r w:rsidR="00F35A39" w:rsidRPr="00F35A39">
        <w:rPr>
          <w:rFonts w:cs="Arial"/>
          <w:color w:val="auto"/>
        </w:rPr>
        <w:tab/>
        <w:t>–</w:t>
      </w:r>
      <w:r>
        <w:rPr>
          <w:rFonts w:cs="Arial"/>
          <w:color w:val="auto"/>
        </w:rPr>
        <w:t>3</w:t>
      </w:r>
      <w:r w:rsidR="00F35A39" w:rsidRPr="00F35A39">
        <w:rPr>
          <w:rFonts w:cs="Arial"/>
          <w:color w:val="auto"/>
        </w:rPr>
        <w:t xml:space="preserve"> cm, +</w:t>
      </w:r>
      <w:r>
        <w:rPr>
          <w:rFonts w:cs="Arial"/>
          <w:color w:val="auto"/>
        </w:rPr>
        <w:t>1</w:t>
      </w:r>
      <w:r w:rsidR="00F35A39" w:rsidRPr="00F35A39">
        <w:rPr>
          <w:rFonts w:cs="Arial"/>
          <w:color w:val="auto"/>
        </w:rPr>
        <w:t xml:space="preserve"> cm,</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6.4.5. Sprawdzenie zagęszczenia gruntów i nośności</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F35A39" w:rsidRPr="00F35A39">
        <w:rPr>
          <w:rFonts w:cs="Arial"/>
          <w:color w:val="auto"/>
        </w:rPr>
        <w:t xml:space="preserve">Sprawdzenie przeprowadza się na podstawie wyników podanych w dokumentach kontrolnych oraz przez przeprowadzenie </w:t>
      </w:r>
      <w:r>
        <w:rPr>
          <w:rFonts w:cs="Arial"/>
          <w:color w:val="auto"/>
        </w:rPr>
        <w:t xml:space="preserve">wyrywkowych badań bezpośrednich. </w:t>
      </w:r>
      <w:r w:rsidR="00F35A39" w:rsidRPr="00F35A39">
        <w:rPr>
          <w:rFonts w:cs="Arial"/>
          <w:color w:val="auto"/>
        </w:rPr>
        <w:t>Kontrolę zagęszczenia gruntów przeprowadza się wedł</w:t>
      </w:r>
      <w:r>
        <w:rPr>
          <w:rFonts w:cs="Arial"/>
          <w:color w:val="auto"/>
        </w:rPr>
        <w:t xml:space="preserve">ug metod podanych w pkt. 6.2.4. </w:t>
      </w:r>
      <w:r w:rsidR="00F35A39" w:rsidRPr="00F35A39">
        <w:rPr>
          <w:rFonts w:cs="Arial"/>
          <w:color w:val="auto"/>
        </w:rPr>
        <w:t xml:space="preserve">Zagęszczenie gruntów na ocenianym odcinku uznaje się za zgodne z wymaganiami, jeśli wartości wskaźników zagęszczenia </w:t>
      </w:r>
      <w:proofErr w:type="spellStart"/>
      <w:r w:rsidR="00F35A39" w:rsidRPr="00F35A39">
        <w:rPr>
          <w:rFonts w:cs="Arial"/>
          <w:color w:val="auto"/>
        </w:rPr>
        <w:t>I</w:t>
      </w:r>
      <w:r w:rsidR="00F35A39" w:rsidRPr="00F35A39">
        <w:rPr>
          <w:rFonts w:cs="Arial"/>
          <w:color w:val="auto"/>
          <w:vertAlign w:val="subscript"/>
        </w:rPr>
        <w:t>s</w:t>
      </w:r>
      <w:proofErr w:type="spellEnd"/>
      <w:r w:rsidR="00F35A39" w:rsidRPr="00F35A39">
        <w:rPr>
          <w:rFonts w:cs="Arial"/>
          <w:color w:val="auto"/>
        </w:rPr>
        <w:t xml:space="preserve"> oraz stosunki modułów odkształcenia spełniać będą warunki podane w pkt 5.3.4. a. i b.</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6.4.6. Sprawdzenie skarp</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Sprawdzenie wykonania skarp należy przeprowadzić, kontrolując zgodność pochyleń z Dokumentacją Projektową. Dopuszczalne odchylenia od wymaganego pochylenia podano w punkcie 5.3.3.</w:t>
      </w:r>
    </w:p>
    <w:p w:rsidR="004E5AD1" w:rsidRPr="00F35A39" w:rsidRDefault="004E5AD1"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7. Obmiar robót</w:t>
      </w: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7.1. Ogólne zasady obmiaru robót</w:t>
      </w:r>
    </w:p>
    <w:p w:rsidR="00F35A39" w:rsidRPr="00F35A39"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O</w:t>
      </w:r>
      <w:r w:rsidR="00F35A39" w:rsidRPr="00F35A39">
        <w:rPr>
          <w:rFonts w:cs="Arial"/>
          <w:color w:val="auto"/>
        </w:rPr>
        <w:t>gólne wymaganie dotyczące obmiaru podano w ST D.00.00.00. „Wymagania ogólne”.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7.2. Jednostka obmiarowa</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 xml:space="preserve">Jednostką obmiarową jest </w:t>
      </w:r>
      <w:r w:rsidRPr="00F35A39">
        <w:rPr>
          <w:rFonts w:cs="Arial"/>
          <w:b/>
          <w:color w:val="auto"/>
        </w:rPr>
        <w:t>m</w:t>
      </w:r>
      <w:r w:rsidRPr="00F35A39">
        <w:rPr>
          <w:rFonts w:cs="Arial"/>
          <w:b/>
          <w:color w:val="auto"/>
          <w:vertAlign w:val="superscript"/>
        </w:rPr>
        <w:t>3</w:t>
      </w:r>
      <w:r w:rsidRPr="00F35A39">
        <w:rPr>
          <w:rFonts w:cs="Arial"/>
          <w:b/>
          <w:color w:val="auto"/>
        </w:rPr>
        <w:t xml:space="preserve"> </w:t>
      </w:r>
      <w:r w:rsidRPr="00F35A39">
        <w:rPr>
          <w:rFonts w:cs="Arial"/>
          <w:color w:val="auto"/>
        </w:rPr>
        <w:t xml:space="preserve">wykonanego nasypu oraz </w:t>
      </w:r>
      <w:r w:rsidRPr="00F35A39">
        <w:rPr>
          <w:rFonts w:cs="Arial"/>
          <w:b/>
          <w:color w:val="auto"/>
        </w:rPr>
        <w:t>m</w:t>
      </w:r>
      <w:r w:rsidRPr="00F35A39">
        <w:rPr>
          <w:rFonts w:cs="Arial"/>
          <w:b/>
          <w:color w:val="auto"/>
          <w:vertAlign w:val="superscript"/>
        </w:rPr>
        <w:t>2</w:t>
      </w:r>
      <w:r w:rsidRPr="00F35A39">
        <w:rPr>
          <w:rFonts w:cs="Arial"/>
          <w:color w:val="auto"/>
        </w:rPr>
        <w:t xml:space="preserve"> schodkowania skarp i plantowania skarp i poboczy - na podstawie Dokumentacji Projektowej i pomiarów w terenie.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8. Odbiór robót</w:t>
      </w:r>
    </w:p>
    <w:p w:rsidR="00F35A39" w:rsidRPr="0030646C" w:rsidRDefault="00F35A39"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ab/>
        <w:t xml:space="preserve">Ogólne zasady odbioru robót podano w ST </w:t>
      </w:r>
      <w:r w:rsidR="0030646C">
        <w:rPr>
          <w:rFonts w:cs="Arial"/>
          <w:color w:val="auto"/>
        </w:rPr>
        <w:t xml:space="preserve">D-00.00.00. "Wymagania ogólne". </w:t>
      </w:r>
      <w:r w:rsidRPr="00F35A39">
        <w:rPr>
          <w:rFonts w:cs="Arial"/>
          <w:snapToGrid w:val="0"/>
          <w:color w:val="auto"/>
        </w:rPr>
        <w:t>Roboty ziemne uznaje się za wykonane zgodnie</w:t>
      </w:r>
      <w:r w:rsidR="0030646C">
        <w:rPr>
          <w:rFonts w:cs="Arial"/>
          <w:snapToGrid w:val="0"/>
          <w:color w:val="auto"/>
        </w:rPr>
        <w:t xml:space="preserve"> z dokumentacją projektową, ST </w:t>
      </w:r>
      <w:r w:rsidRPr="00F35A39">
        <w:rPr>
          <w:rFonts w:cs="Arial"/>
          <w:snapToGrid w:val="0"/>
          <w:color w:val="auto"/>
        </w:rPr>
        <w:t>i wymaganiami Inspektora Nadzoru Inwestorskiego, jeżeli wszystkie pomiary i badania z zachowaniem tolerancji wg pkt. 6 dały wyniki pozytywne.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F35A39">
        <w:rPr>
          <w:rFonts w:cs="Arial"/>
          <w:b/>
          <w:color w:val="auto"/>
        </w:rPr>
        <w:t>9. Podstawa płatności</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F35A39">
        <w:rPr>
          <w:rFonts w:cs="Arial"/>
          <w:b/>
          <w:color w:val="auto"/>
        </w:rPr>
        <w:t>9.1. Ogólne ustalenia dotyczące podstawy płatności</w:t>
      </w:r>
    </w:p>
    <w:p w:rsidR="00F35A39" w:rsidRPr="00F35A39" w:rsidRDefault="00F35A39" w:rsidP="00207A85">
      <w:pPr>
        <w:tabs>
          <w:tab w:val="left" w:pos="339"/>
          <w:tab w:val="left" w:pos="736"/>
          <w:tab w:val="left" w:pos="993"/>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Ogólne wymagania dotyczące płatności podano</w:t>
      </w:r>
      <w:r w:rsidRPr="00F35A39">
        <w:rPr>
          <w:rFonts w:cs="Arial"/>
          <w:b/>
          <w:color w:val="auto"/>
        </w:rPr>
        <w:t xml:space="preserve"> </w:t>
      </w:r>
      <w:r w:rsidR="0030646C">
        <w:rPr>
          <w:rFonts w:cs="Arial"/>
          <w:color w:val="auto"/>
        </w:rPr>
        <w:t xml:space="preserve">w ST D-00.00.00. pkt. 9. </w:t>
      </w:r>
      <w:r w:rsidRPr="00F35A39">
        <w:rPr>
          <w:rFonts w:cs="Arial"/>
          <w:color w:val="auto"/>
        </w:rPr>
        <w:t>Płatność za m</w:t>
      </w:r>
      <w:r w:rsidRPr="00F35A39">
        <w:rPr>
          <w:rFonts w:cs="Arial"/>
          <w:color w:val="auto"/>
          <w:vertAlign w:val="superscript"/>
        </w:rPr>
        <w:t>3</w:t>
      </w:r>
      <w:r w:rsidRPr="00F35A39">
        <w:rPr>
          <w:rFonts w:cs="Arial"/>
          <w:color w:val="auto"/>
        </w:rPr>
        <w:t xml:space="preserve"> wykonanego nasypu oraz m</w:t>
      </w:r>
      <w:r w:rsidRPr="00F35A39">
        <w:rPr>
          <w:rFonts w:cs="Arial"/>
          <w:color w:val="auto"/>
          <w:vertAlign w:val="superscript"/>
        </w:rPr>
        <w:t>2</w:t>
      </w:r>
      <w:r w:rsidRPr="00F35A39">
        <w:rPr>
          <w:rFonts w:cs="Arial"/>
          <w:color w:val="auto"/>
        </w:rPr>
        <w:t xml:space="preserve"> plantowania powierzchni skarp i poboczy oraz schodkowania należy przyjmować </w:t>
      </w:r>
      <w:r w:rsidRPr="00F35A39">
        <w:rPr>
          <w:rFonts w:cs="Arial"/>
          <w:color w:val="auto"/>
        </w:rPr>
        <w:lastRenderedPageBreak/>
        <w:t>zgodnie z Dokumentacją Projektową, obmiarem robót, oceną jakości użytych materiałów i jakości wykonania robót na podstawie wyników pomiarów i badań.</w:t>
      </w:r>
    </w:p>
    <w:p w:rsidR="00F35A39" w:rsidRPr="00F35A39" w:rsidRDefault="00F35A39" w:rsidP="00207A85">
      <w:pPr>
        <w:tabs>
          <w:tab w:val="left" w:pos="1"/>
          <w:tab w:val="left" w:pos="851"/>
          <w:tab w:val="left" w:pos="1020"/>
          <w:tab w:val="left" w:pos="1360"/>
          <w:tab w:val="left" w:pos="1700"/>
          <w:tab w:val="left" w:pos="2041"/>
          <w:tab w:val="left" w:pos="2380"/>
          <w:tab w:val="left" w:pos="2721"/>
          <w:tab w:val="left" w:pos="3061"/>
          <w:tab w:val="left" w:pos="3402"/>
          <w:tab w:val="left" w:pos="5668"/>
        </w:tabs>
        <w:spacing w:before="0"/>
        <w:ind w:left="993"/>
        <w:jc w:val="both"/>
        <w:rPr>
          <w:rFonts w:cs="Arial"/>
          <w:color w:val="auto"/>
        </w:rPr>
      </w:pPr>
      <w:r w:rsidRPr="00F35A39">
        <w:rPr>
          <w:rFonts w:cs="Arial"/>
          <w:color w:val="auto"/>
        </w:rPr>
        <w:tab/>
      </w:r>
      <w:r w:rsidRPr="00F35A39">
        <w:rPr>
          <w:rFonts w:cs="Arial"/>
          <w:color w:val="auto"/>
        </w:rPr>
        <w:tab/>
      </w:r>
      <w:r w:rsidRPr="00F35A39">
        <w:rPr>
          <w:rFonts w:cs="Arial"/>
          <w:color w:val="auto"/>
        </w:rPr>
        <w:tab/>
      </w:r>
      <w:r w:rsidRPr="00F35A39">
        <w:rPr>
          <w:rFonts w:cs="Arial"/>
          <w:color w:val="auto"/>
        </w:rPr>
        <w:tab/>
      </w:r>
    </w:p>
    <w:p w:rsidR="00F35A39" w:rsidRPr="00F35A39" w:rsidRDefault="00F35A39" w:rsidP="00207A85">
      <w:pPr>
        <w:keepNext/>
        <w:widowControl w:val="0"/>
        <w:numPr>
          <w:ilvl w:val="12"/>
          <w:numId w:val="0"/>
        </w:numPr>
        <w:spacing w:before="0"/>
        <w:outlineLvl w:val="1"/>
        <w:rPr>
          <w:rFonts w:cs="Arial"/>
          <w:b/>
          <w:snapToGrid w:val="0"/>
          <w:color w:val="auto"/>
        </w:rPr>
      </w:pPr>
      <w:r w:rsidRPr="00F35A39">
        <w:rPr>
          <w:rFonts w:cs="Arial"/>
          <w:b/>
          <w:snapToGrid w:val="0"/>
          <w:color w:val="auto"/>
        </w:rPr>
        <w:t>9.2. Cena jednostki obmiarowej</w:t>
      </w:r>
    </w:p>
    <w:p w:rsidR="00F35A39" w:rsidRPr="00F35A39" w:rsidRDefault="00F35A39" w:rsidP="00207A85">
      <w:pPr>
        <w:widowControl w:val="0"/>
        <w:spacing w:before="0"/>
        <w:rPr>
          <w:rFonts w:cs="Arial"/>
          <w:snapToGrid w:val="0"/>
          <w:color w:val="auto"/>
        </w:rPr>
      </w:pPr>
      <w:r w:rsidRPr="00F35A39">
        <w:rPr>
          <w:rFonts w:cs="Arial"/>
          <w:snapToGrid w:val="0"/>
          <w:color w:val="auto"/>
        </w:rPr>
        <w:t>Cena wykonania nasypu z gruntu z wykopu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dogęszczenie podłoża nasypu do głębokości 0,5 m od powierzchni terenu,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transport z załadunkiem i wyładunkiem urobku z wykopu,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wszelkie koszty związane z wbudowaniem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zagęszczenie poszczególnych warstw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doprowadzenie gruntu do wilgotności optymalnej, sypkiego przez osuszenie lub nawilżenie, a spoistego przez wymieszanie z wapnem,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formowanie nasypu do wymaganego profilu,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proofErr w:type="spellStart"/>
      <w:r w:rsidRPr="00F35A39">
        <w:rPr>
          <w:rFonts w:cs="Arial"/>
          <w:color w:val="auto"/>
        </w:rPr>
        <w:t>doziarnienie</w:t>
      </w:r>
      <w:proofErr w:type="spellEnd"/>
      <w:r w:rsidRPr="00F35A39">
        <w:rPr>
          <w:rFonts w:cs="Arial"/>
          <w:color w:val="auto"/>
        </w:rPr>
        <w:t xml:space="preserve"> gruntu z wykopu żwirem lub piaskiem grubym, </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koszt załadunku, wyładunku i zakupu kruszywa </w:t>
      </w:r>
      <w:proofErr w:type="spellStart"/>
      <w:r w:rsidRPr="00F35A39">
        <w:rPr>
          <w:rFonts w:cs="Arial"/>
          <w:color w:val="auto"/>
        </w:rPr>
        <w:t>doziarniającego</w:t>
      </w:r>
      <w:proofErr w:type="spellEnd"/>
      <w:r w:rsidRPr="00F35A39">
        <w:rPr>
          <w:rFonts w:cs="Arial"/>
          <w:color w:val="auto"/>
        </w:rPr>
        <w:t>,</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koszt transportu kruszywa </w:t>
      </w:r>
      <w:proofErr w:type="spellStart"/>
      <w:r w:rsidRPr="00F35A39">
        <w:rPr>
          <w:rFonts w:cs="Arial"/>
          <w:color w:val="auto"/>
        </w:rPr>
        <w:t>doziarniającego</w:t>
      </w:r>
      <w:proofErr w:type="spellEnd"/>
      <w:r w:rsidRPr="00F35A39">
        <w:rPr>
          <w:rFonts w:cs="Arial"/>
          <w:color w:val="auto"/>
        </w:rPr>
        <w:t>,</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wymieszanie gruntu z kruszywem </w:t>
      </w:r>
      <w:proofErr w:type="spellStart"/>
      <w:r w:rsidRPr="00F35A39">
        <w:rPr>
          <w:rFonts w:cs="Arial"/>
          <w:color w:val="auto"/>
        </w:rPr>
        <w:t>doziarniającym</w:t>
      </w:r>
      <w:proofErr w:type="spellEnd"/>
      <w:r w:rsidRPr="00F35A39">
        <w:rPr>
          <w:rFonts w:cs="Arial"/>
          <w:color w:val="auto"/>
        </w:rPr>
        <w:t>,</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badań i receptur,</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odcinka doświadczalnego dla próbnego zagęszczenia,</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widowControl w:val="0"/>
        <w:spacing w:before="0"/>
        <w:rPr>
          <w:rFonts w:cs="Arial"/>
          <w:snapToGrid w:val="0"/>
          <w:color w:val="auto"/>
        </w:rPr>
      </w:pPr>
      <w:r w:rsidRPr="00F35A39">
        <w:rPr>
          <w:rFonts w:cs="Arial"/>
          <w:snapToGrid w:val="0"/>
          <w:color w:val="auto"/>
        </w:rPr>
        <w:t xml:space="preserve">Cena wykonania nasypu z gruntu z </w:t>
      </w:r>
      <w:proofErr w:type="spellStart"/>
      <w:r w:rsidRPr="00F35A39">
        <w:rPr>
          <w:rFonts w:cs="Arial"/>
          <w:snapToGrid w:val="0"/>
          <w:color w:val="auto"/>
        </w:rPr>
        <w:t>dokopu</w:t>
      </w:r>
      <w:proofErr w:type="spellEnd"/>
      <w:r w:rsidRPr="00F35A39">
        <w:rPr>
          <w:rFonts w:cs="Arial"/>
          <w:snapToGrid w:val="0"/>
          <w:color w:val="auto"/>
        </w:rPr>
        <w:t xml:space="preserve">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dogęszczenie podłoża nasypu do głębokości 0,5 m od powierzchni terenu,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pozyskanie i utrzymanie </w:t>
      </w:r>
      <w:proofErr w:type="spellStart"/>
      <w:r w:rsidRPr="00F35A39">
        <w:rPr>
          <w:rFonts w:cs="Arial"/>
          <w:color w:val="auto"/>
        </w:rPr>
        <w:t>dokopu</w:t>
      </w:r>
      <w:proofErr w:type="spellEnd"/>
      <w:r w:rsidRPr="00F35A39">
        <w:rPr>
          <w:rFonts w:cs="Arial"/>
          <w:color w:val="auto"/>
        </w:rPr>
        <w:t>,</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 xml:space="preserve">transport z załadunkiem i wyładunkiem urobku z </w:t>
      </w:r>
      <w:proofErr w:type="spellStart"/>
      <w:r w:rsidRPr="00F35A39">
        <w:rPr>
          <w:rFonts w:cs="Arial"/>
          <w:color w:val="auto"/>
        </w:rPr>
        <w:t>dokopu</w:t>
      </w:r>
      <w:proofErr w:type="spellEnd"/>
      <w:r w:rsidRPr="00F35A39">
        <w:rPr>
          <w:rFonts w:cs="Arial"/>
          <w:color w:val="auto"/>
        </w:rPr>
        <w:t>,</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wszelkie koszty związane z wbudowaniem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zagęszczenie poszczególnych warstw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doprowadzenie gruntu do wilgotności optymalnej, sypkiego przez osuszenie lub nawilżenie, a spoistego przez wymieszanie z wapnem,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formowanie nasypu do wymaganego profilu,</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proofErr w:type="spellStart"/>
      <w:r w:rsidRPr="00F35A39">
        <w:rPr>
          <w:rFonts w:cs="Arial"/>
          <w:color w:val="auto"/>
        </w:rPr>
        <w:t>doziarnienie</w:t>
      </w:r>
      <w:proofErr w:type="spellEnd"/>
      <w:r w:rsidRPr="00F35A39">
        <w:rPr>
          <w:rFonts w:cs="Arial"/>
          <w:color w:val="auto"/>
        </w:rPr>
        <w:t xml:space="preserve"> gruntu z </w:t>
      </w:r>
      <w:proofErr w:type="spellStart"/>
      <w:r w:rsidRPr="00F35A39">
        <w:rPr>
          <w:rFonts w:cs="Arial"/>
          <w:color w:val="auto"/>
        </w:rPr>
        <w:t>dokopu</w:t>
      </w:r>
      <w:proofErr w:type="spellEnd"/>
      <w:r w:rsidRPr="00F35A39">
        <w:rPr>
          <w:rFonts w:cs="Arial"/>
          <w:color w:val="auto"/>
        </w:rPr>
        <w:t xml:space="preserve"> żwirem lub piaskiem grubym, </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koszt zakupu kruszywa </w:t>
      </w:r>
      <w:proofErr w:type="spellStart"/>
      <w:r w:rsidRPr="00F35A39">
        <w:rPr>
          <w:rFonts w:cs="Arial"/>
          <w:color w:val="auto"/>
        </w:rPr>
        <w:t>doziarniającego</w:t>
      </w:r>
      <w:proofErr w:type="spellEnd"/>
      <w:r w:rsidRPr="00F35A39">
        <w:rPr>
          <w:rFonts w:cs="Arial"/>
          <w:color w:val="auto"/>
        </w:rPr>
        <w:t>,</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koszt załadunku, wyładunku i transportu kruszywa </w:t>
      </w:r>
      <w:proofErr w:type="spellStart"/>
      <w:r w:rsidRPr="00F35A39">
        <w:rPr>
          <w:rFonts w:cs="Arial"/>
          <w:color w:val="auto"/>
        </w:rPr>
        <w:t>doziarniającego</w:t>
      </w:r>
      <w:proofErr w:type="spellEnd"/>
      <w:r w:rsidRPr="00F35A39">
        <w:rPr>
          <w:rFonts w:cs="Arial"/>
          <w:color w:val="auto"/>
        </w:rPr>
        <w:t>,</w:t>
      </w:r>
    </w:p>
    <w:p w:rsidR="00F35A39" w:rsidRPr="00F35A39" w:rsidRDefault="00F35A39" w:rsidP="00912E71">
      <w:pPr>
        <w:numPr>
          <w:ilvl w:val="0"/>
          <w:numId w:val="45"/>
        </w:numPr>
        <w:overflowPunct w:val="0"/>
        <w:autoSpaceDE w:val="0"/>
        <w:autoSpaceDN w:val="0"/>
        <w:adjustRightInd w:val="0"/>
        <w:spacing w:before="0"/>
        <w:jc w:val="both"/>
        <w:textAlignment w:val="baseline"/>
        <w:rPr>
          <w:rFonts w:cs="Arial"/>
          <w:color w:val="auto"/>
        </w:rPr>
      </w:pPr>
      <w:r w:rsidRPr="00F35A39">
        <w:rPr>
          <w:rFonts w:cs="Arial"/>
          <w:color w:val="auto"/>
        </w:rPr>
        <w:t xml:space="preserve">wymieszanie gruntu z kruszywem </w:t>
      </w:r>
      <w:proofErr w:type="spellStart"/>
      <w:r w:rsidRPr="00F35A39">
        <w:rPr>
          <w:rFonts w:cs="Arial"/>
          <w:color w:val="auto"/>
        </w:rPr>
        <w:t>doziarniającym</w:t>
      </w:r>
      <w:proofErr w:type="spellEnd"/>
      <w:r w:rsidRPr="00F35A39">
        <w:rPr>
          <w:rFonts w:cs="Arial"/>
          <w:color w:val="auto"/>
        </w:rPr>
        <w:t>,</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badań i receptur,</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odcinka doświadczalnego dla próbnego zagęszczenia,</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overflowPunct w:val="0"/>
        <w:autoSpaceDE w:val="0"/>
        <w:autoSpaceDN w:val="0"/>
        <w:adjustRightInd w:val="0"/>
        <w:spacing w:before="0"/>
        <w:jc w:val="both"/>
        <w:textAlignment w:val="baseline"/>
        <w:rPr>
          <w:rFonts w:cs="Arial"/>
          <w:color w:val="auto"/>
        </w:rPr>
      </w:pPr>
      <w:r w:rsidRPr="00F35A39">
        <w:rPr>
          <w:rFonts w:cs="Arial"/>
          <w:color w:val="auto"/>
        </w:rPr>
        <w:t>Cena wykonania schodkowania skarp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schodkowania skarp istniejącego nasypu,</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i badań,</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Cena wykonania plantowania powierzchni skarp i poboczy obejmuje: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prace przygotowawcze i pomiarowe,</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oznakowanie robót prowadzonych w pasie drogowym,</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plantowanie skarp i poboczy,</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wykonanie niezbędnych pomiarów i badań,</w:t>
      </w:r>
    </w:p>
    <w:p w:rsidR="00F35A39" w:rsidRPr="00F35A39" w:rsidRDefault="00F35A39" w:rsidP="00912E71">
      <w:pPr>
        <w:numPr>
          <w:ilvl w:val="0"/>
          <w:numId w:val="45"/>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uporządkowanie miejsc prowadzonych robót.</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345"/>
        <w:jc w:val="both"/>
        <w:rPr>
          <w:rFonts w:cs="Arial"/>
          <w:color w:val="auto"/>
        </w:rPr>
      </w:pP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b/>
          <w:color w:val="auto"/>
        </w:rPr>
        <w:t>10. Przepisy związane</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PN-88/B-04481</w:t>
      </w:r>
      <w:r w:rsidRPr="00F35A39">
        <w:rPr>
          <w:rFonts w:cs="Arial"/>
          <w:color w:val="auto"/>
        </w:rPr>
        <w:tab/>
        <w:t xml:space="preserve">       Grunty budowlane. Badania próbek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PN-86/B-02480</w:t>
      </w:r>
      <w:r w:rsidRPr="00F35A39">
        <w:rPr>
          <w:rFonts w:cs="Arial"/>
          <w:color w:val="auto"/>
        </w:rPr>
        <w:tab/>
        <w:t xml:space="preserve">       Grunty budowlane. Określenia. Symbole. Podział i opis gruntów.</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PN-B-04493</w:t>
      </w:r>
      <w:r w:rsidRPr="00F35A39">
        <w:rPr>
          <w:rFonts w:cs="Arial"/>
          <w:color w:val="auto"/>
        </w:rPr>
        <w:tab/>
        <w:t xml:space="preserve">             Grunty budowlane. Oznaczenie kapilarności biernej.</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BN-8931-12:1977      Oznaczenie wskaźnika zagęszczenia gruntu.</w:t>
      </w:r>
    </w:p>
    <w:p w:rsidR="00F35A39" w:rsidRP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F35A39">
        <w:rPr>
          <w:rFonts w:cs="Arial"/>
          <w:color w:val="auto"/>
        </w:rPr>
        <w:t>PN-S-02205</w:t>
      </w:r>
      <w:r w:rsidRPr="00F35A39">
        <w:rPr>
          <w:rFonts w:cs="Arial"/>
          <w:color w:val="auto"/>
        </w:rPr>
        <w:tab/>
        <w:t xml:space="preserve">             Drogi samochodowe. Roboty ziemne. Wymagania i badania.</w:t>
      </w:r>
    </w:p>
    <w:p w:rsidR="00105B9A" w:rsidRP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05B9A">
        <w:rPr>
          <w:rFonts w:cs="Arial"/>
          <w:color w:val="auto"/>
        </w:rPr>
        <w:t>PN-EN 933-8:2012 zał. A (Badania geometrycznych właściwości kruszyw - Część 8: Ocena zawartości drobnych cząstek - Badania wskaźnika piaskowego)</w:t>
      </w:r>
    </w:p>
    <w:p w:rsidR="00105B9A" w:rsidRPr="00105B9A" w:rsidRDefault="00105B9A" w:rsidP="00105B9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105B9A">
        <w:rPr>
          <w:rFonts w:cs="Arial"/>
          <w:color w:val="auto"/>
        </w:rPr>
        <w:lastRenderedPageBreak/>
        <w:t>PN-S-02205:1998 zał. B Oznaczenie modułu odkształcenia nawierzchni podatnych i podłoża przez obciążenie płytą.</w:t>
      </w:r>
    </w:p>
    <w:p w:rsidR="00F35A39" w:rsidRDefault="00F35A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F35A39">
        <w:rPr>
          <w:rFonts w:cs="Arial"/>
          <w:color w:val="auto"/>
        </w:rPr>
        <w:tab/>
        <w:t xml:space="preserve">Wykonanie i odbiór robót ziemnych dla dróg szybkiego ruchu, IBD i M W- </w:t>
      </w:r>
      <w:proofErr w:type="spellStart"/>
      <w:r w:rsidRPr="00F35A39">
        <w:rPr>
          <w:rFonts w:cs="Arial"/>
          <w:color w:val="auto"/>
        </w:rPr>
        <w:t>wa</w:t>
      </w:r>
      <w:proofErr w:type="spellEnd"/>
      <w:r w:rsidRPr="00F35A39">
        <w:rPr>
          <w:rFonts w:cs="Arial"/>
          <w:color w:val="auto"/>
        </w:rPr>
        <w:t xml:space="preserve"> 1978.</w:t>
      </w:r>
      <w:r w:rsidRPr="00F35A39">
        <w:rPr>
          <w:rFonts w:cs="Arial"/>
          <w:color w:val="auto"/>
        </w:rPr>
        <w:cr/>
        <w:t xml:space="preserve">Dz.U. Nr 43 – Rozporządzenie </w:t>
      </w:r>
      <w:proofErr w:type="spellStart"/>
      <w:r w:rsidRPr="00F35A39">
        <w:rPr>
          <w:rFonts w:cs="Arial"/>
          <w:color w:val="auto"/>
        </w:rPr>
        <w:t>MTiGM</w:t>
      </w:r>
      <w:proofErr w:type="spellEnd"/>
      <w:r w:rsidRPr="00F35A39">
        <w:rPr>
          <w:rFonts w:cs="Arial"/>
          <w:color w:val="auto"/>
        </w:rPr>
        <w:t xml:space="preserve"> z dn. 02.03.1999 w sprawie warunków technicznych, jakim powinny odpowiadać drogi publiczne i ich usytuowanie.</w:t>
      </w:r>
    </w:p>
    <w:p w:rsidR="00297584" w:rsidRDefault="00B66E0B"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B66E0B">
        <w:rPr>
          <w:rFonts w:cs="Arial"/>
          <w:color w:val="auto"/>
        </w:rPr>
        <w:t>Katalog typowych konstrukcji nawierzchni podatnych i półsztywnych, GDDKiA Warszawa, 2014.</w:t>
      </w:r>
    </w:p>
    <w:p w:rsidR="00297584"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441E1E" w:rsidRPr="00F20575" w:rsidRDefault="00441E1E" w:rsidP="00441E1E">
      <w:pPr>
        <w:widowControl w:val="0"/>
        <w:shd w:val="clear" w:color="auto" w:fill="FFFFFF"/>
        <w:autoSpaceDE w:val="0"/>
        <w:autoSpaceDN w:val="0"/>
        <w:adjustRightInd w:val="0"/>
        <w:spacing w:before="0"/>
        <w:rPr>
          <w:rFonts w:cs="Arial"/>
          <w:color w:val="auto"/>
          <w:spacing w:val="-3"/>
        </w:rPr>
      </w:pPr>
    </w:p>
    <w:p w:rsidR="00441E1E" w:rsidRPr="00F20575" w:rsidRDefault="00441E1E" w:rsidP="00441E1E">
      <w:pPr>
        <w:widowControl w:val="0"/>
        <w:shd w:val="clear" w:color="auto" w:fill="FFFFFF"/>
        <w:autoSpaceDE w:val="0"/>
        <w:autoSpaceDN w:val="0"/>
        <w:adjustRightInd w:val="0"/>
        <w:spacing w:before="0"/>
        <w:rPr>
          <w:rFonts w:cs="Arial"/>
          <w:color w:val="auto"/>
          <w:spacing w:val="-3"/>
        </w:rPr>
        <w:sectPr w:rsidR="00441E1E" w:rsidRPr="00F20575" w:rsidSect="000E631F">
          <w:headerReference w:type="even" r:id="rId54"/>
          <w:headerReference w:type="default" r:id="rId55"/>
          <w:type w:val="continuous"/>
          <w:pgSz w:w="11906" w:h="16838" w:code="9"/>
          <w:pgMar w:top="1417" w:right="1417" w:bottom="1417" w:left="1417" w:header="709" w:footer="709" w:gutter="0"/>
          <w:cols w:space="708"/>
          <w:docGrid w:linePitch="272"/>
        </w:sectPr>
      </w:pPr>
    </w:p>
    <w:p w:rsidR="00441E1E" w:rsidRDefault="00441E1E" w:rsidP="00441E1E">
      <w:pPr>
        <w:pStyle w:val="TYTU2PODROZDZIA"/>
        <w:spacing w:before="0"/>
        <w:ind w:left="0" w:firstLine="0"/>
        <w:rPr>
          <w:rFonts w:cs="Arial"/>
        </w:rPr>
      </w:pPr>
      <w:r>
        <w:rPr>
          <w:rFonts w:cs="Arial"/>
        </w:rPr>
        <w:lastRenderedPageBreak/>
        <w:br w:type="page"/>
      </w:r>
    </w:p>
    <w:p w:rsidR="00441E1E" w:rsidRPr="002B14B5" w:rsidRDefault="00441E1E" w:rsidP="00441E1E">
      <w:pPr>
        <w:pStyle w:val="TYTU2PODROZDZIA"/>
        <w:spacing w:before="0"/>
        <w:ind w:left="0" w:firstLine="0"/>
        <w:rPr>
          <w:rFonts w:cs="Arial"/>
        </w:rPr>
      </w:pPr>
      <w:bookmarkStart w:id="23" w:name="_Toc512353175"/>
      <w:r>
        <w:rPr>
          <w:rFonts w:cs="Arial"/>
        </w:rPr>
        <w:lastRenderedPageBreak/>
        <w:t xml:space="preserve">D – </w:t>
      </w:r>
      <w:r w:rsidRPr="002B14B5">
        <w:rPr>
          <w:rFonts w:cs="Arial"/>
        </w:rPr>
        <w:t>03.0</w:t>
      </w:r>
      <w:r>
        <w:rPr>
          <w:rFonts w:cs="Arial"/>
        </w:rPr>
        <w:t>1</w:t>
      </w:r>
      <w:r w:rsidRPr="002B14B5">
        <w:rPr>
          <w:rFonts w:cs="Arial"/>
        </w:rPr>
        <w:t xml:space="preserve">.01 KANALIZACJA </w:t>
      </w:r>
      <w:r>
        <w:rPr>
          <w:rFonts w:cs="Arial"/>
        </w:rPr>
        <w:t xml:space="preserve">SANITARNA I </w:t>
      </w:r>
      <w:r w:rsidRPr="002B14B5">
        <w:rPr>
          <w:rFonts w:cs="Arial"/>
        </w:rPr>
        <w:t>DESZCZOWA</w:t>
      </w:r>
      <w:bookmarkEnd w:id="23"/>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bCs/>
          <w:color w:val="auto"/>
          <w:lang w:eastAsia="ar-SA"/>
        </w:rPr>
      </w:pPr>
      <w:r w:rsidRPr="002B14B5">
        <w:rPr>
          <w:rFonts w:cs="Arial"/>
          <w:b/>
          <w:bCs/>
          <w:color w:val="auto"/>
          <w:lang w:eastAsia="ar-SA"/>
        </w:rPr>
        <w:t>WSTĘP</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Przedmiot ST</w:t>
      </w:r>
    </w:p>
    <w:p w:rsidR="00441E1E" w:rsidRDefault="00441E1E" w:rsidP="00441E1E">
      <w:pPr>
        <w:tabs>
          <w:tab w:val="right" w:leader="dot" w:pos="-1985"/>
          <w:tab w:val="left" w:pos="284"/>
        </w:tabs>
        <w:suppressAutoHyphens/>
        <w:overflowPunct w:val="0"/>
        <w:autoSpaceDE w:val="0"/>
        <w:spacing w:before="0"/>
        <w:jc w:val="both"/>
        <w:rPr>
          <w:color w:val="auto"/>
        </w:rPr>
      </w:pPr>
      <w:r w:rsidRPr="002B14B5">
        <w:rPr>
          <w:rFonts w:cs="Arial"/>
          <w:color w:val="auto"/>
          <w:lang w:eastAsia="ar-SA"/>
        </w:rPr>
        <w:t xml:space="preserve">Przedmiotem niniejszej specyfikacji technicznej (ST) są wymagania dotyczące wykonania i odbioru robót związanych </w:t>
      </w:r>
      <w:r>
        <w:rPr>
          <w:rFonts w:cs="Arial"/>
          <w:color w:val="auto"/>
          <w:lang w:eastAsia="ar-SA"/>
        </w:rPr>
        <w:t xml:space="preserve">z budową </w:t>
      </w:r>
      <w:r w:rsidRPr="003C7CF9">
        <w:rPr>
          <w:color w:val="auto"/>
        </w:rPr>
        <w:t>odwodnienia drogi</w:t>
      </w:r>
      <w:r>
        <w:rPr>
          <w:color w:val="auto"/>
        </w:rPr>
        <w:t xml:space="preserve"> oraz budowy sieci kanalizacji sanitarnej</w:t>
      </w:r>
      <w:r w:rsidRPr="003C7CF9">
        <w:rPr>
          <w:color w:val="auto"/>
        </w:rPr>
        <w:t xml:space="preserve"> </w:t>
      </w:r>
      <w:r w:rsidR="004E1683">
        <w:rPr>
          <w:color w:val="auto"/>
        </w:rPr>
        <w:t xml:space="preserve">w związku </w:t>
      </w:r>
      <w:r w:rsidR="004E1683" w:rsidRPr="00F35A39">
        <w:rPr>
          <w:rFonts w:cs="Arial"/>
          <w:snapToGrid w:val="0"/>
          <w:color w:val="auto"/>
        </w:rPr>
        <w:t xml:space="preserve">z </w:t>
      </w:r>
      <w:r w:rsidR="004E1683">
        <w:rPr>
          <w:rFonts w:cs="Arial"/>
          <w:snapToGrid w:val="0"/>
          <w:color w:val="auto"/>
        </w:rPr>
        <w:t>rozbudową Jana Pawła II i Alei Mickiewicza</w:t>
      </w:r>
      <w:r w:rsidRPr="003C7CF9">
        <w:rPr>
          <w:color w:val="auto"/>
        </w:rPr>
        <w:t>.</w:t>
      </w:r>
    </w:p>
    <w:p w:rsidR="004E1683" w:rsidRDefault="004E1683" w:rsidP="00441E1E">
      <w:pPr>
        <w:tabs>
          <w:tab w:val="right" w:leader="dot" w:pos="-1985"/>
          <w:tab w:val="left" w:pos="284"/>
        </w:tabs>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Zakres stosowania ST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Specyfikacja techniczna jest stosowana jako dokument przetargowy i kontraktowy przy zlecaniu </w:t>
      </w:r>
      <w:r>
        <w:rPr>
          <w:rFonts w:cs="Arial"/>
          <w:color w:val="auto"/>
          <w:lang w:eastAsia="ar-SA"/>
        </w:rPr>
        <w:br/>
      </w:r>
      <w:r w:rsidRPr="002B14B5">
        <w:rPr>
          <w:rFonts w:cs="Arial"/>
          <w:color w:val="auto"/>
          <w:lang w:eastAsia="ar-SA"/>
        </w:rPr>
        <w:t>i realizacji robót wymienionych w punkcie 1.1.</w:t>
      </w:r>
    </w:p>
    <w:p w:rsidR="004E1683" w:rsidRPr="002B14B5"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Zakres robót objętych ST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Ustalenia zawarte w niniejszej specyfikacji dotyczą zasad prowadzenia robót związanych z wykonaniem kanalizacji </w:t>
      </w:r>
      <w:r>
        <w:rPr>
          <w:rFonts w:cs="Arial"/>
          <w:color w:val="auto"/>
          <w:lang w:eastAsia="ar-SA"/>
        </w:rPr>
        <w:t xml:space="preserve">sanitarnej i </w:t>
      </w:r>
      <w:r w:rsidRPr="002B14B5">
        <w:rPr>
          <w:rFonts w:cs="Arial"/>
          <w:color w:val="auto"/>
          <w:lang w:eastAsia="ar-SA"/>
        </w:rPr>
        <w:t>deszczowej i obejmują:</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Roboty ziemne</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Wykopy liniowe w gruncie kategorii I-IV pod kanały</w:t>
      </w:r>
      <w:r>
        <w:rPr>
          <w:rFonts w:cs="Arial"/>
          <w:color w:val="auto"/>
          <w:lang w:eastAsia="ar-SA"/>
        </w:rPr>
        <w:t xml:space="preserve"> sanitarne i</w:t>
      </w:r>
      <w:r w:rsidRPr="002B14B5">
        <w:rPr>
          <w:rFonts w:cs="Arial"/>
          <w:color w:val="auto"/>
          <w:lang w:eastAsia="ar-SA"/>
        </w:rPr>
        <w:t xml:space="preserve"> deszczowe</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Wykopy kubaturowe pod obiekty tj. studzienki kanalizacyjne, wpusty</w:t>
      </w:r>
      <w:r>
        <w:rPr>
          <w:rFonts w:cs="Arial"/>
          <w:color w:val="auto"/>
          <w:lang w:eastAsia="ar-SA"/>
        </w:rPr>
        <w:t>, wyloty dokowe do rowów,</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Szalowanie wykopów z demontażem</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Wykonanie podsypek wyrównawczych (z gruntu dowiezionego) i przygotowanie podłoża (wyrównanie, przegrabienie, zagęszczenie, wyprofilowanie)</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Wykonanie zasypek ochronnych z dowiezionego piasku średniego</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Zagęszczenie </w:t>
      </w:r>
      <w:proofErr w:type="spellStart"/>
      <w:r w:rsidRPr="002B14B5">
        <w:rPr>
          <w:rFonts w:cs="Arial"/>
          <w:color w:val="auto"/>
          <w:lang w:eastAsia="ar-SA"/>
        </w:rPr>
        <w:t>obsypek</w:t>
      </w:r>
      <w:proofErr w:type="spellEnd"/>
      <w:r w:rsidRPr="002B14B5">
        <w:rPr>
          <w:rFonts w:cs="Arial"/>
          <w:color w:val="auto"/>
          <w:lang w:eastAsia="ar-SA"/>
        </w:rPr>
        <w:t xml:space="preserve"> ochronnych z kontrolą stopnia zagęszczenia</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Zasypka wykopu gruntem rodzimym z zagęszczeniem</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Nadmiar gruntu do zagospodarowania na terenie budowy lub wywiezienie na miejsce składowania wskazane przez Zamawiającego</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Podwieszenie kabli i rur w wykopie i demontaż konstrukcji</w:t>
      </w:r>
      <w:r>
        <w:rPr>
          <w:rFonts w:cs="Arial"/>
          <w:color w:val="auto"/>
          <w:lang w:eastAsia="ar-SA"/>
        </w:rPr>
        <w:t>.</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Roboty montażowe</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 xml:space="preserve">Montaż kanałów </w:t>
      </w:r>
      <w:r>
        <w:rPr>
          <w:rFonts w:cs="Arial"/>
          <w:color w:val="auto"/>
          <w:lang w:eastAsia="ar-SA"/>
        </w:rPr>
        <w:t xml:space="preserve">sanitarnych i </w:t>
      </w:r>
      <w:r w:rsidRPr="004B6795">
        <w:rPr>
          <w:rFonts w:cs="Arial"/>
          <w:color w:val="auto"/>
          <w:lang w:eastAsia="ar-SA"/>
        </w:rPr>
        <w:t>deszczowych z rur PVC</w:t>
      </w:r>
      <w:r>
        <w:rPr>
          <w:rFonts w:cs="Arial"/>
          <w:color w:val="auto"/>
          <w:lang w:eastAsia="ar-SA"/>
        </w:rPr>
        <w:t>-U o ściance litej SN 8</w:t>
      </w:r>
      <w:r w:rsidRPr="004B6795">
        <w:rPr>
          <w:rFonts w:cs="Arial"/>
          <w:color w:val="auto"/>
          <w:lang w:eastAsia="ar-SA"/>
        </w:rPr>
        <w:t xml:space="preserve"> </w:t>
      </w:r>
      <w:r>
        <w:rPr>
          <w:rFonts w:cs="Arial"/>
          <w:color w:val="auto"/>
          <w:lang w:eastAsia="ar-SA"/>
        </w:rPr>
        <w:t>i średnicach: Ø</w:t>
      </w:r>
      <w:r w:rsidRPr="004B6795">
        <w:rPr>
          <w:rFonts w:cs="Arial"/>
          <w:color w:val="auto"/>
          <w:lang w:eastAsia="ar-SA"/>
        </w:rPr>
        <w:t>200</w:t>
      </w:r>
      <w:r>
        <w:rPr>
          <w:rFonts w:cs="Arial"/>
          <w:color w:val="auto"/>
          <w:lang w:eastAsia="ar-SA"/>
        </w:rPr>
        <w:t> mm,</w:t>
      </w:r>
      <w:r w:rsidRPr="004B6795">
        <w:rPr>
          <w:rFonts w:cs="Arial"/>
          <w:color w:val="auto"/>
          <w:lang w:eastAsia="ar-SA"/>
        </w:rPr>
        <w:t xml:space="preserve"> </w:t>
      </w:r>
      <w:r>
        <w:rPr>
          <w:rFonts w:cs="Arial"/>
          <w:color w:val="auto"/>
          <w:lang w:eastAsia="ar-SA"/>
        </w:rPr>
        <w:t>Ø</w:t>
      </w:r>
      <w:r w:rsidRPr="004B6795">
        <w:rPr>
          <w:rFonts w:cs="Arial"/>
          <w:color w:val="auto"/>
          <w:lang w:eastAsia="ar-SA"/>
        </w:rPr>
        <w:t xml:space="preserve"> 315</w:t>
      </w:r>
      <w:r>
        <w:rPr>
          <w:rFonts w:cs="Arial"/>
          <w:color w:val="auto"/>
          <w:lang w:eastAsia="ar-SA"/>
        </w:rPr>
        <w:t xml:space="preserve"> mm,</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color w:val="auto"/>
          <w:lang w:eastAsia="ar-SA"/>
        </w:rPr>
        <w:t>Montaż kanałów sanitarnych tłocznych z rur kanalizacyjnych PE</w:t>
      </w:r>
      <w:r w:rsidRPr="008E6552">
        <w:rPr>
          <w:rFonts w:cs="Arial"/>
          <w:color w:val="auto"/>
          <w:lang w:eastAsia="ar-SA"/>
        </w:rPr>
        <w:t xml:space="preserve"> </w:t>
      </w:r>
      <w:r>
        <w:rPr>
          <w:rFonts w:cs="Arial"/>
          <w:color w:val="auto"/>
          <w:lang w:eastAsia="ar-SA"/>
        </w:rPr>
        <w:t>Ø16</w:t>
      </w:r>
      <w:r w:rsidRPr="004B6795">
        <w:rPr>
          <w:rFonts w:cs="Arial"/>
          <w:color w:val="auto"/>
          <w:lang w:eastAsia="ar-SA"/>
        </w:rPr>
        <w:t>0</w:t>
      </w:r>
      <w:r>
        <w:rPr>
          <w:rFonts w:cs="Arial"/>
          <w:color w:val="auto"/>
          <w:lang w:eastAsia="ar-SA"/>
        </w:rPr>
        <w:t> mm SDR 17 PN10,</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 xml:space="preserve">Montaż </w:t>
      </w:r>
      <w:r>
        <w:rPr>
          <w:rFonts w:cs="Arial"/>
          <w:color w:val="auto"/>
          <w:lang w:eastAsia="ar-SA"/>
        </w:rPr>
        <w:t>studni kanalizacyjnych z kinetą o średnicy wewnętrznej Ø</w:t>
      </w:r>
      <w:r w:rsidRPr="004B6795">
        <w:rPr>
          <w:rFonts w:cs="Arial"/>
          <w:color w:val="auto"/>
          <w:lang w:eastAsia="ar-SA"/>
        </w:rPr>
        <w:t xml:space="preserve"> 1,2 m</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 xml:space="preserve">Montaż </w:t>
      </w:r>
      <w:r>
        <w:rPr>
          <w:rFonts w:cs="Arial"/>
          <w:color w:val="auto"/>
          <w:lang w:eastAsia="ar-SA"/>
        </w:rPr>
        <w:t>studni kanalizacyjnej z osadnikiem o średnicy wewnętrznej Ø</w:t>
      </w:r>
      <w:r w:rsidRPr="004B6795">
        <w:rPr>
          <w:rFonts w:cs="Arial"/>
          <w:color w:val="auto"/>
          <w:lang w:eastAsia="ar-SA"/>
        </w:rPr>
        <w:t xml:space="preserve"> 1,</w:t>
      </w:r>
      <w:r>
        <w:rPr>
          <w:rFonts w:cs="Arial"/>
          <w:color w:val="auto"/>
          <w:lang w:eastAsia="ar-SA"/>
        </w:rPr>
        <w:t>2</w:t>
      </w:r>
      <w:r w:rsidRPr="004B6795">
        <w:rPr>
          <w:rFonts w:cs="Arial"/>
          <w:color w:val="auto"/>
          <w:lang w:eastAsia="ar-SA"/>
        </w:rPr>
        <w:t xml:space="preserve"> m</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color w:val="auto"/>
          <w:lang w:eastAsia="ar-SA"/>
        </w:rPr>
        <w:t>Zabudowę studni kanalizacyjnej z kinetą o średnicy wewnętrznej Ø</w:t>
      </w:r>
      <w:r w:rsidRPr="004B6795">
        <w:rPr>
          <w:rFonts w:cs="Arial"/>
          <w:color w:val="auto"/>
          <w:lang w:eastAsia="ar-SA"/>
        </w:rPr>
        <w:t xml:space="preserve"> 1,</w:t>
      </w:r>
      <w:r>
        <w:rPr>
          <w:rFonts w:cs="Arial"/>
          <w:color w:val="auto"/>
          <w:lang w:eastAsia="ar-SA"/>
        </w:rPr>
        <w:t>5</w:t>
      </w:r>
      <w:r w:rsidRPr="004B6795">
        <w:rPr>
          <w:rFonts w:cs="Arial"/>
          <w:color w:val="auto"/>
          <w:lang w:eastAsia="ar-SA"/>
        </w:rPr>
        <w:t xml:space="preserve"> m</w:t>
      </w:r>
      <w:r>
        <w:rPr>
          <w:rFonts w:cs="Arial"/>
          <w:color w:val="auto"/>
          <w:lang w:eastAsia="ar-SA"/>
        </w:rPr>
        <w:t xml:space="preserve"> na istniejącym kanale Ø</w:t>
      </w:r>
      <w:r w:rsidRPr="004B6795">
        <w:rPr>
          <w:rFonts w:cs="Arial"/>
          <w:color w:val="auto"/>
          <w:lang w:eastAsia="ar-SA"/>
        </w:rPr>
        <w:t xml:space="preserve"> </w:t>
      </w:r>
      <w:r>
        <w:rPr>
          <w:rFonts w:cs="Arial"/>
          <w:color w:val="auto"/>
          <w:lang w:eastAsia="ar-SA"/>
        </w:rPr>
        <w:t>400</w:t>
      </w:r>
      <w:r w:rsidRPr="004B6795">
        <w:rPr>
          <w:rFonts w:cs="Arial"/>
          <w:color w:val="auto"/>
          <w:lang w:eastAsia="ar-SA"/>
        </w:rPr>
        <w:t xml:space="preserve"> </w:t>
      </w:r>
      <w:r>
        <w:rPr>
          <w:rFonts w:cs="Arial"/>
          <w:color w:val="auto"/>
          <w:lang w:eastAsia="ar-SA"/>
        </w:rPr>
        <w:t>m</w:t>
      </w:r>
      <w:r w:rsidRPr="004B6795">
        <w:rPr>
          <w:rFonts w:cs="Arial"/>
          <w:color w:val="auto"/>
          <w:lang w:eastAsia="ar-SA"/>
        </w:rPr>
        <w:t>m</w:t>
      </w:r>
      <w:r>
        <w:rPr>
          <w:rFonts w:cs="Arial"/>
          <w:color w:val="auto"/>
          <w:lang w:eastAsia="ar-SA"/>
        </w:rPr>
        <w:t>,</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 xml:space="preserve">Montaż </w:t>
      </w:r>
      <w:r>
        <w:rPr>
          <w:rFonts w:cs="Arial"/>
          <w:color w:val="auto"/>
          <w:lang w:eastAsia="ar-SA"/>
        </w:rPr>
        <w:t>studni rozprężnych o średnicy wewnętrznej Ø</w:t>
      </w:r>
      <w:r w:rsidRPr="004B6795">
        <w:rPr>
          <w:rFonts w:cs="Arial"/>
          <w:color w:val="auto"/>
          <w:lang w:eastAsia="ar-SA"/>
        </w:rPr>
        <w:t xml:space="preserve"> 1,</w:t>
      </w:r>
      <w:r>
        <w:rPr>
          <w:rFonts w:cs="Arial"/>
          <w:color w:val="auto"/>
          <w:lang w:eastAsia="ar-SA"/>
        </w:rPr>
        <w:t>5</w:t>
      </w:r>
      <w:r w:rsidRPr="004B6795">
        <w:rPr>
          <w:rFonts w:cs="Arial"/>
          <w:color w:val="auto"/>
          <w:lang w:eastAsia="ar-SA"/>
        </w:rPr>
        <w:t xml:space="preserve"> m</w:t>
      </w:r>
      <w:r>
        <w:rPr>
          <w:rFonts w:cs="Arial"/>
          <w:color w:val="auto"/>
          <w:lang w:eastAsia="ar-SA"/>
        </w:rPr>
        <w:t>,</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color w:val="auto"/>
          <w:lang w:eastAsia="ar-SA"/>
        </w:rPr>
        <w:t>Montaż</w:t>
      </w:r>
      <w:r w:rsidRPr="004B6795">
        <w:rPr>
          <w:rFonts w:cs="Arial"/>
          <w:color w:val="auto"/>
          <w:lang w:eastAsia="ar-SA"/>
        </w:rPr>
        <w:t xml:space="preserve"> wpustów deszczowych </w:t>
      </w:r>
      <w:r>
        <w:rPr>
          <w:rFonts w:cs="Arial"/>
          <w:color w:val="auto"/>
          <w:lang w:eastAsia="ar-SA"/>
        </w:rPr>
        <w:t>Ø</w:t>
      </w:r>
      <w:r w:rsidRPr="004B6795">
        <w:rPr>
          <w:rFonts w:cs="Arial"/>
          <w:color w:val="auto"/>
          <w:lang w:eastAsia="ar-SA"/>
        </w:rPr>
        <w:t xml:space="preserve"> 0,5 m z osadnikiem</w:t>
      </w:r>
      <w:r>
        <w:rPr>
          <w:rFonts w:cs="Arial"/>
          <w:color w:val="auto"/>
          <w:lang w:eastAsia="ar-SA"/>
        </w:rPr>
        <w:t xml:space="preserve"> 0,9 m,</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8E6552">
        <w:rPr>
          <w:rFonts w:cs="Arial"/>
          <w:color w:val="auto"/>
          <w:lang w:eastAsia="ar-SA"/>
        </w:rPr>
        <w:t xml:space="preserve">Budowę wylotów kanałów deszczowych do zbiornika </w:t>
      </w:r>
      <w:proofErr w:type="spellStart"/>
      <w:r w:rsidRPr="008E6552">
        <w:rPr>
          <w:rFonts w:cs="Arial"/>
          <w:color w:val="auto"/>
          <w:lang w:eastAsia="ar-SA"/>
        </w:rPr>
        <w:t>retencyjno</w:t>
      </w:r>
      <w:proofErr w:type="spellEnd"/>
      <w:r w:rsidRPr="008E6552">
        <w:rPr>
          <w:rFonts w:cs="Arial"/>
          <w:color w:val="auto"/>
          <w:lang w:eastAsia="ar-SA"/>
        </w:rPr>
        <w:t xml:space="preserve"> – infiltracyjnego – wg KPED 02.17 Ø 315 mm</w:t>
      </w:r>
      <w:r>
        <w:rPr>
          <w:rFonts w:cs="Arial"/>
          <w:color w:val="auto"/>
          <w:lang w:eastAsia="ar-SA"/>
        </w:rPr>
        <w:t>.</w:t>
      </w:r>
    </w:p>
    <w:p w:rsidR="004E1683" w:rsidRPr="008E6552" w:rsidRDefault="004E1683" w:rsidP="004E1683">
      <w:pPr>
        <w:suppressAutoHyphens/>
        <w:overflowPunct w:val="0"/>
        <w:autoSpaceDE w:val="0"/>
        <w:spacing w:before="0"/>
        <w:ind w:left="567"/>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Określenia podstawowe</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D22057">
        <w:rPr>
          <w:rFonts w:cs="Arial"/>
          <w:i/>
          <w:color w:val="auto"/>
          <w:lang w:eastAsia="ar-SA"/>
        </w:rPr>
        <w:t>Kanalizacja deszczowa</w:t>
      </w:r>
      <w:r w:rsidRPr="002B14B5">
        <w:rPr>
          <w:rFonts w:cs="Arial"/>
          <w:color w:val="auto"/>
          <w:lang w:eastAsia="ar-SA"/>
        </w:rPr>
        <w:t xml:space="preserve"> </w:t>
      </w:r>
      <w:r>
        <w:rPr>
          <w:rFonts w:cs="Arial"/>
          <w:color w:val="auto"/>
          <w:lang w:eastAsia="ar-SA"/>
        </w:rPr>
        <w:t>–</w:t>
      </w:r>
      <w:r w:rsidRPr="002B14B5">
        <w:rPr>
          <w:rFonts w:cs="Arial"/>
          <w:color w:val="auto"/>
          <w:lang w:eastAsia="ar-SA"/>
        </w:rPr>
        <w:t xml:space="preserve"> sieć kanalizacyjna zewnętrzna przeznaczona do odprowadzania ścieków opadowych</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D22057">
        <w:rPr>
          <w:rFonts w:cs="Arial"/>
          <w:i/>
          <w:color w:val="auto"/>
          <w:lang w:eastAsia="ar-SA"/>
        </w:rPr>
        <w:t>Kanał</w:t>
      </w:r>
      <w:r w:rsidRPr="002B14B5">
        <w:rPr>
          <w:rFonts w:cs="Arial"/>
          <w:color w:val="auto"/>
          <w:lang w:eastAsia="ar-SA"/>
        </w:rPr>
        <w:t xml:space="preserve"> </w:t>
      </w:r>
      <w:r>
        <w:rPr>
          <w:rFonts w:cs="Arial"/>
          <w:color w:val="auto"/>
          <w:lang w:eastAsia="ar-SA"/>
        </w:rPr>
        <w:t>–</w:t>
      </w:r>
      <w:r w:rsidRPr="002B14B5">
        <w:rPr>
          <w:rFonts w:cs="Arial"/>
          <w:color w:val="auto"/>
          <w:lang w:eastAsia="ar-SA"/>
        </w:rPr>
        <w:t xml:space="preserve"> liniowa budowla przeznaczona do grawitacyjnego odprowadzania ścieków</w:t>
      </w:r>
      <w:r>
        <w:rPr>
          <w:rFonts w:cs="Arial"/>
          <w:color w:val="auto"/>
          <w:lang w:eastAsia="ar-SA"/>
        </w:rPr>
        <w:t>,</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D22057">
        <w:rPr>
          <w:rFonts w:cs="Arial"/>
          <w:i/>
          <w:color w:val="auto"/>
          <w:lang w:eastAsia="ar-SA"/>
        </w:rPr>
        <w:t>Kanał deszczowy</w:t>
      </w:r>
      <w:r w:rsidRPr="002B14B5">
        <w:rPr>
          <w:rFonts w:cs="Arial"/>
          <w:color w:val="auto"/>
          <w:lang w:eastAsia="ar-SA"/>
        </w:rPr>
        <w:t xml:space="preserve"> </w:t>
      </w:r>
      <w:r>
        <w:rPr>
          <w:rFonts w:cs="Arial"/>
          <w:color w:val="auto"/>
          <w:lang w:eastAsia="ar-SA"/>
        </w:rPr>
        <w:t>–</w:t>
      </w:r>
      <w:r w:rsidRPr="002B14B5">
        <w:rPr>
          <w:rFonts w:cs="Arial"/>
          <w:color w:val="auto"/>
          <w:lang w:eastAsia="ar-SA"/>
        </w:rPr>
        <w:t xml:space="preserve"> kanał przeznaczony do odprowadzania ścieków opadowych</w:t>
      </w:r>
      <w:r>
        <w:rPr>
          <w:rFonts w:cs="Arial"/>
          <w:color w:val="auto"/>
          <w:lang w:eastAsia="ar-SA"/>
        </w:rPr>
        <w:t xml:space="preserve"> i roztopowych,</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proofErr w:type="spellStart"/>
      <w:r w:rsidRPr="00D22057">
        <w:rPr>
          <w:rFonts w:cs="Arial"/>
          <w:i/>
          <w:color w:val="auto"/>
          <w:lang w:eastAsia="ar-SA"/>
        </w:rPr>
        <w:t>Przykanalik</w:t>
      </w:r>
      <w:proofErr w:type="spellEnd"/>
      <w:r w:rsidRPr="002B14B5">
        <w:rPr>
          <w:rFonts w:cs="Arial"/>
          <w:color w:val="auto"/>
          <w:lang w:eastAsia="ar-SA"/>
        </w:rPr>
        <w:t xml:space="preserve"> </w:t>
      </w:r>
      <w:r>
        <w:rPr>
          <w:rFonts w:cs="Arial"/>
          <w:color w:val="auto"/>
          <w:lang w:eastAsia="ar-SA"/>
        </w:rPr>
        <w:t>–</w:t>
      </w:r>
      <w:r w:rsidRPr="002B14B5">
        <w:rPr>
          <w:rFonts w:cs="Arial"/>
          <w:color w:val="auto"/>
          <w:lang w:eastAsia="ar-SA"/>
        </w:rPr>
        <w:t xml:space="preserve"> kanał przeznaczony do połączenia wpustu deszczowego</w:t>
      </w:r>
      <w:r>
        <w:rPr>
          <w:rFonts w:cs="Arial"/>
          <w:color w:val="auto"/>
          <w:lang w:eastAsia="ar-SA"/>
        </w:rPr>
        <w:t xml:space="preserve"> z siecią kanalizacji deszczowej,</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i/>
          <w:color w:val="auto"/>
          <w:lang w:eastAsia="ar-SA"/>
        </w:rPr>
        <w:t xml:space="preserve">Przyłącze </w:t>
      </w:r>
      <w:r>
        <w:rPr>
          <w:rFonts w:cs="Arial"/>
          <w:color w:val="auto"/>
          <w:lang w:eastAsia="ar-SA"/>
        </w:rPr>
        <w:t>– kanał służący do podłączenia indywidualnych odbiorców do sieci kanalizacji sanitarnej,</w:t>
      </w:r>
    </w:p>
    <w:p w:rsidR="00441E1E" w:rsidRPr="008E6552"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8E6552">
        <w:rPr>
          <w:rFonts w:cs="Arial"/>
          <w:i/>
          <w:color w:val="auto"/>
          <w:lang w:eastAsia="ar-SA"/>
        </w:rPr>
        <w:t>Kanał zbiorczy</w:t>
      </w:r>
      <w:r w:rsidRPr="008E6552">
        <w:rPr>
          <w:rFonts w:cs="Arial"/>
          <w:color w:val="auto"/>
          <w:lang w:eastAsia="ar-SA"/>
        </w:rPr>
        <w:t xml:space="preserve"> – kanał przeznaczony do zbierania ścieków z co najmniej dwóch kanałów bocznych,</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6843E6">
        <w:rPr>
          <w:rFonts w:cs="Arial"/>
          <w:i/>
          <w:color w:val="auto"/>
          <w:lang w:eastAsia="ar-SA"/>
        </w:rPr>
        <w:t>Kanał sanitarny</w:t>
      </w:r>
      <w:r w:rsidRPr="008E6552">
        <w:rPr>
          <w:rFonts w:cs="Arial"/>
          <w:i/>
          <w:color w:val="auto"/>
          <w:lang w:eastAsia="ar-SA"/>
        </w:rPr>
        <w:t xml:space="preserve"> – </w:t>
      </w:r>
      <w:r w:rsidRPr="008E6552">
        <w:rPr>
          <w:rFonts w:cs="Arial"/>
          <w:color w:val="auto"/>
          <w:lang w:eastAsia="ar-SA"/>
        </w:rPr>
        <w:t xml:space="preserve">kanał przeznaczony do odprowadzania </w:t>
      </w:r>
      <w:r w:rsidRPr="008E6552">
        <w:rPr>
          <w:rFonts w:cs="Arial" w:hint="eastAsia"/>
          <w:color w:val="auto"/>
          <w:lang w:eastAsia="ar-SA"/>
        </w:rPr>
        <w:t>ś</w:t>
      </w:r>
      <w:r w:rsidRPr="008E6552">
        <w:rPr>
          <w:rFonts w:cs="Arial"/>
          <w:color w:val="auto"/>
          <w:lang w:eastAsia="ar-SA"/>
        </w:rPr>
        <w:t>cieków sanitarnych</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6843E6">
        <w:rPr>
          <w:rFonts w:cs="Arial"/>
          <w:i/>
          <w:color w:val="auto"/>
          <w:lang w:eastAsia="ar-SA"/>
        </w:rPr>
        <w:t>Ł</w:t>
      </w:r>
      <w:r w:rsidRPr="006843E6">
        <w:rPr>
          <w:rFonts w:cs="Arial" w:hint="eastAsia"/>
          <w:i/>
          <w:color w:val="auto"/>
          <w:lang w:eastAsia="ar-SA"/>
        </w:rPr>
        <w:t>ą</w:t>
      </w:r>
      <w:r w:rsidRPr="006843E6">
        <w:rPr>
          <w:rFonts w:cs="Arial"/>
          <w:i/>
          <w:color w:val="auto"/>
          <w:lang w:eastAsia="ar-SA"/>
        </w:rPr>
        <w:t xml:space="preserve">cznik </w:t>
      </w:r>
      <w:r w:rsidRPr="008E6552">
        <w:rPr>
          <w:rFonts w:cs="Arial"/>
          <w:i/>
          <w:color w:val="auto"/>
          <w:lang w:eastAsia="ar-SA"/>
        </w:rPr>
        <w:t xml:space="preserve">– </w:t>
      </w:r>
      <w:r w:rsidRPr="008E6552">
        <w:rPr>
          <w:rFonts w:cs="Arial"/>
          <w:color w:val="auto"/>
          <w:lang w:eastAsia="ar-SA"/>
        </w:rPr>
        <w:t>element służący do szczelnego poł</w:t>
      </w:r>
      <w:r w:rsidRPr="008E6552">
        <w:rPr>
          <w:rFonts w:cs="Arial" w:hint="eastAsia"/>
          <w:color w:val="auto"/>
          <w:lang w:eastAsia="ar-SA"/>
        </w:rPr>
        <w:t>ą</w:t>
      </w:r>
      <w:r w:rsidRPr="008E6552">
        <w:rPr>
          <w:rFonts w:cs="Arial"/>
          <w:color w:val="auto"/>
          <w:lang w:eastAsia="ar-SA"/>
        </w:rPr>
        <w:t>czenia ze sob</w:t>
      </w:r>
      <w:r w:rsidRPr="008E6552">
        <w:rPr>
          <w:rFonts w:cs="Arial" w:hint="eastAsia"/>
          <w:color w:val="auto"/>
          <w:lang w:eastAsia="ar-SA"/>
        </w:rPr>
        <w:t>ą</w:t>
      </w:r>
      <w:r w:rsidRPr="008E6552">
        <w:rPr>
          <w:rFonts w:cs="Arial"/>
          <w:color w:val="auto"/>
          <w:lang w:eastAsia="ar-SA"/>
        </w:rPr>
        <w:t xml:space="preserve"> odcinków rur, kształtek i wpustów, musi by</w:t>
      </w:r>
      <w:r w:rsidRPr="008E6552">
        <w:rPr>
          <w:rFonts w:cs="Arial" w:hint="eastAsia"/>
          <w:color w:val="auto"/>
          <w:lang w:eastAsia="ar-SA"/>
        </w:rPr>
        <w:t>ć</w:t>
      </w:r>
      <w:r w:rsidRPr="008E6552">
        <w:rPr>
          <w:rFonts w:cs="Arial"/>
          <w:color w:val="auto"/>
          <w:lang w:eastAsia="ar-SA"/>
        </w:rPr>
        <w:t xml:space="preserve"> wykonany </w:t>
      </w:r>
      <w:r>
        <w:rPr>
          <w:rFonts w:cs="Arial"/>
          <w:color w:val="auto"/>
          <w:lang w:eastAsia="ar-SA"/>
        </w:rPr>
        <w:t>z tego samego materiału co rura,</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6843E6">
        <w:rPr>
          <w:rFonts w:cs="Arial"/>
          <w:i/>
          <w:color w:val="auto"/>
          <w:lang w:eastAsia="ar-SA"/>
        </w:rPr>
        <w:t xml:space="preserve">Kształtka </w:t>
      </w:r>
      <w:r w:rsidRPr="008E6552">
        <w:rPr>
          <w:rFonts w:cs="Arial"/>
          <w:i/>
          <w:color w:val="auto"/>
          <w:lang w:eastAsia="ar-SA"/>
        </w:rPr>
        <w:t xml:space="preserve">– </w:t>
      </w:r>
      <w:r w:rsidRPr="008E6552">
        <w:rPr>
          <w:rFonts w:cs="Arial"/>
          <w:color w:val="auto"/>
          <w:lang w:eastAsia="ar-SA"/>
        </w:rPr>
        <w:t>element systemu odwodnienia służ</w:t>
      </w:r>
      <w:r w:rsidRPr="008E6552">
        <w:rPr>
          <w:rFonts w:cs="Arial" w:hint="eastAsia"/>
          <w:color w:val="auto"/>
          <w:lang w:eastAsia="ar-SA"/>
        </w:rPr>
        <w:t>ą</w:t>
      </w:r>
      <w:r w:rsidRPr="008E6552">
        <w:rPr>
          <w:rFonts w:cs="Arial"/>
          <w:color w:val="auto"/>
          <w:lang w:eastAsia="ar-SA"/>
        </w:rPr>
        <w:t>cy do zmiany trasy ruroci</w:t>
      </w:r>
      <w:r w:rsidRPr="008E6552">
        <w:rPr>
          <w:rFonts w:cs="Arial" w:hint="eastAsia"/>
          <w:color w:val="auto"/>
          <w:lang w:eastAsia="ar-SA"/>
        </w:rPr>
        <w:t>ą</w:t>
      </w:r>
      <w:r w:rsidRPr="008E6552">
        <w:rPr>
          <w:rFonts w:cs="Arial"/>
          <w:color w:val="auto"/>
          <w:lang w:eastAsia="ar-SA"/>
        </w:rPr>
        <w:t xml:space="preserve">gu, zmiany </w:t>
      </w:r>
      <w:r w:rsidRPr="008E6552">
        <w:rPr>
          <w:rFonts w:cs="Arial" w:hint="eastAsia"/>
          <w:color w:val="auto"/>
          <w:lang w:eastAsia="ar-SA"/>
        </w:rPr>
        <w:t>ś</w:t>
      </w:r>
      <w:r w:rsidRPr="008E6552">
        <w:rPr>
          <w:rFonts w:cs="Arial"/>
          <w:color w:val="auto"/>
          <w:lang w:eastAsia="ar-SA"/>
        </w:rPr>
        <w:t>rednicy ruroci</w:t>
      </w:r>
      <w:r w:rsidRPr="008E6552">
        <w:rPr>
          <w:rFonts w:cs="Arial" w:hint="eastAsia"/>
          <w:color w:val="auto"/>
          <w:lang w:eastAsia="ar-SA"/>
        </w:rPr>
        <w:t>ą</w:t>
      </w:r>
      <w:r w:rsidRPr="008E6552">
        <w:rPr>
          <w:rFonts w:cs="Arial"/>
          <w:color w:val="auto"/>
          <w:lang w:eastAsia="ar-SA"/>
        </w:rPr>
        <w:t>gu lub poł</w:t>
      </w:r>
      <w:r w:rsidRPr="008E6552">
        <w:rPr>
          <w:rFonts w:cs="Arial" w:hint="eastAsia"/>
          <w:color w:val="auto"/>
          <w:lang w:eastAsia="ar-SA"/>
        </w:rPr>
        <w:t>ą</w:t>
      </w:r>
      <w:r w:rsidRPr="008E6552">
        <w:rPr>
          <w:rFonts w:cs="Arial"/>
          <w:color w:val="auto"/>
          <w:lang w:eastAsia="ar-SA"/>
        </w:rPr>
        <w:t>czenia dwóch nitek ruroci</w:t>
      </w:r>
      <w:r w:rsidRPr="008E6552">
        <w:rPr>
          <w:rFonts w:cs="Arial" w:hint="eastAsia"/>
          <w:color w:val="auto"/>
          <w:lang w:eastAsia="ar-SA"/>
        </w:rPr>
        <w:t>ą</w:t>
      </w:r>
      <w:r w:rsidRPr="008E6552">
        <w:rPr>
          <w:rFonts w:cs="Arial"/>
          <w:color w:val="auto"/>
          <w:lang w:eastAsia="ar-SA"/>
        </w:rPr>
        <w:t>gu w jeden wspólny kolektor,</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6843E6">
        <w:rPr>
          <w:rFonts w:cs="Arial"/>
          <w:i/>
          <w:color w:val="auto"/>
          <w:lang w:eastAsia="ar-SA"/>
        </w:rPr>
        <w:t>Rewizja (czyszczak)</w:t>
      </w:r>
      <w:r w:rsidRPr="008E6552">
        <w:rPr>
          <w:rFonts w:cs="Arial"/>
          <w:i/>
          <w:color w:val="auto"/>
          <w:lang w:eastAsia="ar-SA"/>
        </w:rPr>
        <w:t xml:space="preserve"> – </w:t>
      </w:r>
      <w:r w:rsidRPr="008E6552">
        <w:rPr>
          <w:rFonts w:cs="Arial"/>
          <w:color w:val="auto"/>
          <w:lang w:eastAsia="ar-SA"/>
        </w:rPr>
        <w:t>element umożliwiaj</w:t>
      </w:r>
      <w:r w:rsidRPr="008E6552">
        <w:rPr>
          <w:rFonts w:cs="Arial" w:hint="eastAsia"/>
          <w:color w:val="auto"/>
          <w:lang w:eastAsia="ar-SA"/>
        </w:rPr>
        <w:t>ą</w:t>
      </w:r>
      <w:r w:rsidRPr="008E6552">
        <w:rPr>
          <w:rFonts w:cs="Arial"/>
          <w:color w:val="auto"/>
          <w:lang w:eastAsia="ar-SA"/>
        </w:rPr>
        <w:t>cy wprowadzenie do wn</w:t>
      </w:r>
      <w:r w:rsidRPr="008E6552">
        <w:rPr>
          <w:rFonts w:cs="Arial" w:hint="eastAsia"/>
          <w:color w:val="auto"/>
          <w:lang w:eastAsia="ar-SA"/>
        </w:rPr>
        <w:t>ę</w:t>
      </w:r>
      <w:r w:rsidRPr="008E6552">
        <w:rPr>
          <w:rFonts w:cs="Arial"/>
          <w:color w:val="auto"/>
          <w:lang w:eastAsia="ar-SA"/>
        </w:rPr>
        <w:t>trza ruroci</w:t>
      </w:r>
      <w:r w:rsidRPr="008E6552">
        <w:rPr>
          <w:rFonts w:cs="Arial" w:hint="eastAsia"/>
          <w:color w:val="auto"/>
          <w:lang w:eastAsia="ar-SA"/>
        </w:rPr>
        <w:t>ą</w:t>
      </w:r>
      <w:r w:rsidRPr="008E6552">
        <w:rPr>
          <w:rFonts w:cs="Arial"/>
          <w:color w:val="auto"/>
          <w:lang w:eastAsia="ar-SA"/>
        </w:rPr>
        <w:t>gu przyrz</w:t>
      </w:r>
      <w:r w:rsidRPr="008E6552">
        <w:rPr>
          <w:rFonts w:cs="Arial" w:hint="eastAsia"/>
          <w:color w:val="auto"/>
          <w:lang w:eastAsia="ar-SA"/>
        </w:rPr>
        <w:t>ą</w:t>
      </w:r>
      <w:r w:rsidRPr="008E6552">
        <w:rPr>
          <w:rFonts w:cs="Arial"/>
          <w:color w:val="auto"/>
          <w:lang w:eastAsia="ar-SA"/>
        </w:rPr>
        <w:t>dów służ</w:t>
      </w:r>
      <w:r w:rsidRPr="008E6552">
        <w:rPr>
          <w:rFonts w:cs="Arial" w:hint="eastAsia"/>
          <w:color w:val="auto"/>
          <w:lang w:eastAsia="ar-SA"/>
        </w:rPr>
        <w:t>ą</w:t>
      </w:r>
      <w:r w:rsidRPr="008E6552">
        <w:rPr>
          <w:rFonts w:cs="Arial"/>
          <w:color w:val="auto"/>
          <w:lang w:eastAsia="ar-SA"/>
        </w:rPr>
        <w:t>cych do usuni</w:t>
      </w:r>
      <w:r w:rsidRPr="008E6552">
        <w:rPr>
          <w:rFonts w:cs="Arial" w:hint="eastAsia"/>
          <w:color w:val="auto"/>
          <w:lang w:eastAsia="ar-SA"/>
        </w:rPr>
        <w:t>ę</w:t>
      </w:r>
      <w:r w:rsidRPr="008E6552">
        <w:rPr>
          <w:rFonts w:cs="Arial"/>
          <w:color w:val="auto"/>
          <w:lang w:eastAsia="ar-SA"/>
        </w:rPr>
        <w:t>cia nagromadzonych tam ciał stałych,</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8E6552">
        <w:rPr>
          <w:rFonts w:cs="Arial"/>
          <w:i/>
          <w:color w:val="auto"/>
          <w:lang w:eastAsia="ar-SA"/>
        </w:rPr>
        <w:lastRenderedPageBreak/>
        <w:t xml:space="preserve">Kanał zbiorczy </w:t>
      </w:r>
      <w:r>
        <w:rPr>
          <w:rFonts w:cs="Arial"/>
          <w:i/>
          <w:color w:val="auto"/>
          <w:lang w:eastAsia="ar-SA"/>
        </w:rPr>
        <w:t>–</w:t>
      </w:r>
      <w:r w:rsidRPr="008E6552">
        <w:rPr>
          <w:rFonts w:cs="Arial"/>
          <w:i/>
          <w:color w:val="auto"/>
          <w:lang w:eastAsia="ar-SA"/>
        </w:rPr>
        <w:t xml:space="preserve"> </w:t>
      </w:r>
      <w:r w:rsidRPr="008E6552">
        <w:rPr>
          <w:rFonts w:cs="Arial"/>
          <w:color w:val="auto"/>
          <w:lang w:eastAsia="ar-SA"/>
        </w:rPr>
        <w:t xml:space="preserve">kanał przeznaczony do zbierania </w:t>
      </w:r>
      <w:r w:rsidRPr="008E6552">
        <w:rPr>
          <w:rFonts w:cs="Arial" w:hint="eastAsia"/>
          <w:color w:val="auto"/>
          <w:lang w:eastAsia="ar-SA"/>
        </w:rPr>
        <w:t>ś</w:t>
      </w:r>
      <w:r w:rsidRPr="008E6552">
        <w:rPr>
          <w:rFonts w:cs="Arial"/>
          <w:color w:val="auto"/>
          <w:lang w:eastAsia="ar-SA"/>
        </w:rPr>
        <w:t>cieków z co najmniej dwóch kanałów bocznych,</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lang w:eastAsia="ar-SA"/>
        </w:rPr>
      </w:pPr>
      <w:r w:rsidRPr="006843E6">
        <w:rPr>
          <w:rFonts w:cs="Arial"/>
          <w:i/>
          <w:color w:val="auto"/>
          <w:lang w:eastAsia="ar-SA"/>
        </w:rPr>
        <w:t>Studzienka kanalizacyjna</w:t>
      </w:r>
      <w:r w:rsidRPr="008E6552">
        <w:rPr>
          <w:rFonts w:cs="Arial"/>
          <w:i/>
          <w:color w:val="auto"/>
          <w:lang w:eastAsia="ar-SA"/>
        </w:rPr>
        <w:t xml:space="preserve"> </w:t>
      </w:r>
      <w:r>
        <w:rPr>
          <w:rFonts w:cs="Arial"/>
          <w:i/>
          <w:color w:val="auto"/>
          <w:lang w:eastAsia="ar-SA"/>
        </w:rPr>
        <w:t>–</w:t>
      </w:r>
      <w:r w:rsidRPr="008E6552">
        <w:rPr>
          <w:rFonts w:cs="Arial"/>
          <w:i/>
          <w:color w:val="auto"/>
          <w:lang w:eastAsia="ar-SA"/>
        </w:rPr>
        <w:t xml:space="preserve"> studzienka rewizyjna</w:t>
      </w:r>
      <w:r w:rsidRPr="008E6552">
        <w:rPr>
          <w:rFonts w:cs="Arial"/>
          <w:color w:val="auto"/>
          <w:lang w:eastAsia="ar-SA"/>
        </w:rPr>
        <w:t xml:space="preserve"> </w:t>
      </w:r>
      <w:r>
        <w:rPr>
          <w:rFonts w:cs="Arial"/>
          <w:color w:val="auto"/>
          <w:lang w:eastAsia="ar-SA"/>
        </w:rPr>
        <w:t>–</w:t>
      </w:r>
      <w:r w:rsidRPr="008E6552">
        <w:rPr>
          <w:rFonts w:cs="Arial"/>
          <w:color w:val="auto"/>
          <w:lang w:eastAsia="ar-SA"/>
        </w:rPr>
        <w:t xml:space="preserve"> na kanale </w:t>
      </w:r>
      <w:proofErr w:type="spellStart"/>
      <w:r w:rsidRPr="008E6552">
        <w:rPr>
          <w:rFonts w:cs="Arial"/>
          <w:color w:val="auto"/>
          <w:lang w:eastAsia="ar-SA"/>
        </w:rPr>
        <w:t>nieprzełazowym</w:t>
      </w:r>
      <w:proofErr w:type="spellEnd"/>
      <w:r w:rsidRPr="008E6552">
        <w:rPr>
          <w:rFonts w:cs="Arial"/>
          <w:color w:val="auto"/>
          <w:lang w:eastAsia="ar-SA"/>
        </w:rPr>
        <w:t>, przeznaczona do kontroli i p</w:t>
      </w:r>
      <w:r>
        <w:rPr>
          <w:rFonts w:cs="Arial"/>
          <w:color w:val="auto"/>
          <w:lang w:eastAsia="ar-SA"/>
        </w:rPr>
        <w:t>rawidłowej eksploatacji kanałów,</w:t>
      </w:r>
    </w:p>
    <w:p w:rsidR="00441E1E" w:rsidRDefault="00441E1E" w:rsidP="00920B99">
      <w:pPr>
        <w:numPr>
          <w:ilvl w:val="0"/>
          <w:numId w:val="144"/>
        </w:numPr>
        <w:suppressAutoHyphens/>
        <w:overflowPunct w:val="0"/>
        <w:autoSpaceDE w:val="0"/>
        <w:spacing w:before="0"/>
        <w:ind w:left="567" w:hanging="218"/>
        <w:jc w:val="both"/>
        <w:rPr>
          <w:rFonts w:cs="Arial"/>
          <w:color w:val="auto"/>
        </w:rPr>
      </w:pPr>
      <w:r w:rsidRPr="008E6552">
        <w:rPr>
          <w:rFonts w:cs="Arial"/>
          <w:i/>
          <w:color w:val="auto"/>
        </w:rPr>
        <w:t>Studzienka przelotowa</w:t>
      </w:r>
      <w:r w:rsidRPr="008E6552">
        <w:rPr>
          <w:rFonts w:cs="Arial"/>
          <w:color w:val="auto"/>
        </w:rPr>
        <w:t xml:space="preserve"> </w:t>
      </w:r>
      <w:r>
        <w:rPr>
          <w:rFonts w:cs="Arial"/>
          <w:color w:val="auto"/>
        </w:rPr>
        <w:t>–</w:t>
      </w:r>
      <w:r w:rsidRPr="008E6552">
        <w:rPr>
          <w:rFonts w:cs="Arial"/>
          <w:color w:val="auto"/>
        </w:rPr>
        <w:t xml:space="preserve"> studzienka kanalizacyjna zlokalizowana na załamaniach osi kanału w planie, na załamaniach spadku kanału oraz na odcinkach prostych</w:t>
      </w:r>
      <w:r>
        <w:rPr>
          <w:rFonts w:cs="Arial"/>
          <w:color w:val="auto"/>
        </w:rPr>
        <w:t>,</w:t>
      </w:r>
    </w:p>
    <w:p w:rsidR="00441E1E" w:rsidRPr="008E6552" w:rsidRDefault="00441E1E" w:rsidP="00920B99">
      <w:pPr>
        <w:numPr>
          <w:ilvl w:val="0"/>
          <w:numId w:val="144"/>
        </w:numPr>
        <w:suppressAutoHyphens/>
        <w:overflowPunct w:val="0"/>
        <w:autoSpaceDE w:val="0"/>
        <w:spacing w:before="0"/>
        <w:ind w:left="567" w:hanging="218"/>
        <w:jc w:val="both"/>
        <w:rPr>
          <w:rFonts w:cs="Arial"/>
          <w:color w:val="auto"/>
        </w:rPr>
      </w:pPr>
      <w:r w:rsidRPr="008E6552">
        <w:rPr>
          <w:rFonts w:cs="Arial"/>
          <w:i/>
          <w:color w:val="auto"/>
        </w:rPr>
        <w:t>Studzienka połączeniowa</w:t>
      </w:r>
      <w:r w:rsidRPr="008E6552">
        <w:rPr>
          <w:rFonts w:cs="Arial"/>
          <w:color w:val="auto"/>
        </w:rPr>
        <w:t xml:space="preserve"> </w:t>
      </w:r>
      <w:r>
        <w:rPr>
          <w:rFonts w:cs="Arial"/>
          <w:color w:val="auto"/>
        </w:rPr>
        <w:t>–</w:t>
      </w:r>
      <w:r w:rsidRPr="008E6552">
        <w:rPr>
          <w:rFonts w:cs="Arial"/>
          <w:color w:val="auto"/>
        </w:rPr>
        <w:t xml:space="preserve"> studzienka kanalizacyjna przeznaczona do łączenia co najmniej dwóch kanałów dopływowych w jeden kanał odpływowy</w:t>
      </w:r>
      <w:r>
        <w:rPr>
          <w:rFonts w:cs="Arial"/>
          <w:color w:val="auto"/>
        </w:rPr>
        <w:t>,</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rPr>
      </w:pPr>
      <w:r w:rsidRPr="009927D6">
        <w:rPr>
          <w:rFonts w:cs="Arial"/>
          <w:i/>
          <w:color w:val="auto"/>
        </w:rPr>
        <w:t>Studzienka kaskadowa (spadowa) -</w:t>
      </w:r>
      <w:r w:rsidRPr="008E6552">
        <w:rPr>
          <w:rFonts w:cs="Arial"/>
          <w:i/>
          <w:color w:val="auto"/>
        </w:rPr>
        <w:t xml:space="preserve"> </w:t>
      </w:r>
      <w:r w:rsidRPr="004642D4">
        <w:rPr>
          <w:rFonts w:cs="Arial"/>
          <w:color w:val="auto"/>
        </w:rPr>
        <w:t>studzienka kanalizacyjna mająca dodatkowy przewód pionowy umożliwiający wytrącenie nadmiaru energii ścieków, spływających z wyżej położonego kanału dopływowego do niżej położonego kanału odpływowego,</w:t>
      </w:r>
    </w:p>
    <w:p w:rsidR="00441E1E" w:rsidRPr="004642D4" w:rsidRDefault="00441E1E" w:rsidP="00920B99">
      <w:pPr>
        <w:numPr>
          <w:ilvl w:val="0"/>
          <w:numId w:val="144"/>
        </w:numPr>
        <w:suppressAutoHyphens/>
        <w:overflowPunct w:val="0"/>
        <w:autoSpaceDE w:val="0"/>
        <w:spacing w:before="0"/>
        <w:ind w:left="567" w:hanging="218"/>
        <w:jc w:val="both"/>
        <w:rPr>
          <w:rFonts w:cs="Arial"/>
          <w:color w:val="auto"/>
        </w:rPr>
      </w:pPr>
      <w:r w:rsidRPr="008E6552">
        <w:rPr>
          <w:rFonts w:cs="Arial"/>
          <w:i/>
          <w:color w:val="auto"/>
        </w:rPr>
        <w:t xml:space="preserve">Komora robocza - </w:t>
      </w:r>
      <w:r w:rsidRPr="004642D4">
        <w:rPr>
          <w:rFonts w:cs="Arial"/>
          <w:color w:val="auto"/>
        </w:rPr>
        <w:t>zasadnicza część studzienki lub komory przeznaczona do czynności eksploatacyjnych. Wysokość komory roboczej jest to odległość pomiędzy rzędną dolnej powierzchni płyty lub innego elementu przykrycia studzienki lub komory, a rzędną spocznika,</w:t>
      </w:r>
    </w:p>
    <w:p w:rsidR="00441E1E" w:rsidRPr="004642D4" w:rsidRDefault="00441E1E" w:rsidP="00920B99">
      <w:pPr>
        <w:numPr>
          <w:ilvl w:val="0"/>
          <w:numId w:val="144"/>
        </w:numPr>
        <w:suppressAutoHyphens/>
        <w:overflowPunct w:val="0"/>
        <w:autoSpaceDE w:val="0"/>
        <w:spacing w:before="0"/>
        <w:ind w:left="567" w:hanging="218"/>
        <w:jc w:val="both"/>
        <w:rPr>
          <w:rFonts w:cs="Arial"/>
          <w:color w:val="auto"/>
        </w:rPr>
      </w:pPr>
      <w:r w:rsidRPr="004642D4">
        <w:rPr>
          <w:rFonts w:cs="Arial"/>
          <w:color w:val="auto"/>
        </w:rPr>
        <w:t>Płyta przykrycia studzienki lub komory - płyta przykrywająca komorę roboczą,</w:t>
      </w:r>
    </w:p>
    <w:p w:rsidR="00441E1E" w:rsidRPr="004642D4" w:rsidRDefault="00441E1E" w:rsidP="00920B99">
      <w:pPr>
        <w:numPr>
          <w:ilvl w:val="0"/>
          <w:numId w:val="144"/>
        </w:numPr>
        <w:suppressAutoHyphens/>
        <w:overflowPunct w:val="0"/>
        <w:autoSpaceDE w:val="0"/>
        <w:spacing w:before="0"/>
        <w:ind w:left="567" w:hanging="218"/>
        <w:jc w:val="both"/>
        <w:rPr>
          <w:rFonts w:cs="Arial"/>
          <w:color w:val="auto"/>
        </w:rPr>
      </w:pPr>
      <w:r w:rsidRPr="008E6552">
        <w:rPr>
          <w:rFonts w:cs="Arial"/>
          <w:i/>
          <w:color w:val="auto"/>
        </w:rPr>
        <w:t xml:space="preserve">Właz kanałowy - </w:t>
      </w:r>
      <w:r w:rsidRPr="004642D4">
        <w:rPr>
          <w:rFonts w:cs="Arial"/>
          <w:color w:val="auto"/>
        </w:rPr>
        <w:t>element żeliwny przeznaczony do przykrycia podziemnych studzienek rewizyjnych lub komór kanalizacyjnych, umożliwiający dostęp do urządzeń kanalizacyjnych,</w:t>
      </w:r>
    </w:p>
    <w:p w:rsidR="00441E1E" w:rsidRPr="004642D4" w:rsidRDefault="00441E1E" w:rsidP="00920B99">
      <w:pPr>
        <w:numPr>
          <w:ilvl w:val="0"/>
          <w:numId w:val="144"/>
        </w:numPr>
        <w:suppressAutoHyphens/>
        <w:overflowPunct w:val="0"/>
        <w:autoSpaceDE w:val="0"/>
        <w:spacing w:before="0"/>
        <w:ind w:left="567" w:hanging="218"/>
        <w:jc w:val="both"/>
        <w:rPr>
          <w:rFonts w:cs="Arial"/>
          <w:color w:val="auto"/>
        </w:rPr>
      </w:pPr>
      <w:r w:rsidRPr="004642D4">
        <w:rPr>
          <w:rFonts w:cs="Arial"/>
          <w:color w:val="auto"/>
        </w:rPr>
        <w:t>Kineta - wyprofilowany rowek w dnie studzienki, przeznaczony do przepływu w nim ścieków,</w:t>
      </w:r>
    </w:p>
    <w:p w:rsidR="00441E1E" w:rsidRPr="008E6552" w:rsidRDefault="00441E1E" w:rsidP="00920B99">
      <w:pPr>
        <w:numPr>
          <w:ilvl w:val="0"/>
          <w:numId w:val="144"/>
        </w:numPr>
        <w:suppressAutoHyphens/>
        <w:overflowPunct w:val="0"/>
        <w:autoSpaceDE w:val="0"/>
        <w:spacing w:before="0"/>
        <w:ind w:left="567" w:hanging="218"/>
        <w:jc w:val="both"/>
        <w:rPr>
          <w:rFonts w:cs="Arial"/>
          <w:i/>
          <w:color w:val="auto"/>
        </w:rPr>
      </w:pPr>
      <w:r w:rsidRPr="008E6552">
        <w:rPr>
          <w:rFonts w:cs="Arial"/>
          <w:i/>
          <w:color w:val="auto"/>
        </w:rPr>
        <w:t>Spocznik -</w:t>
      </w:r>
      <w:r w:rsidRPr="004642D4">
        <w:rPr>
          <w:rFonts w:cs="Arial"/>
          <w:color w:val="auto"/>
        </w:rPr>
        <w:t xml:space="preserve"> element dna studzienki lub komory kanalizacyjnej pomiędzy kinetą a ścianą komory roboczej,</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Pozostałe określenia podstawowe są zgodne z obowiązującymi, odpowiednimi polskimi normami i z definicjami podanymi w ST </w:t>
      </w:r>
      <w:r>
        <w:rPr>
          <w:rFonts w:cs="Arial"/>
          <w:color w:val="auto"/>
          <w:lang w:eastAsia="ar-SA"/>
        </w:rPr>
        <w:t>D-00.00.00</w:t>
      </w:r>
      <w:r w:rsidRPr="002B14B5">
        <w:rPr>
          <w:rFonts w:cs="Arial"/>
          <w:color w:val="auto"/>
          <w:lang w:eastAsia="ar-SA"/>
        </w:rPr>
        <w:t xml:space="preserve"> „Wymagania ogólne” pkt 1.4.</w:t>
      </w:r>
    </w:p>
    <w:p w:rsidR="004E1683" w:rsidRDefault="004E1683" w:rsidP="004E1683">
      <w:pPr>
        <w:suppressAutoHyphens/>
        <w:overflowPunct w:val="0"/>
        <w:autoSpaceDE w:val="0"/>
        <w:spacing w:before="0"/>
        <w:ind w:left="567"/>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robót podano w ST </w:t>
      </w:r>
      <w:r>
        <w:rPr>
          <w:rFonts w:cs="Arial"/>
          <w:color w:val="auto"/>
          <w:lang w:eastAsia="ar-SA"/>
        </w:rPr>
        <w:t>D-00.00.00</w:t>
      </w:r>
      <w:r w:rsidRPr="002B14B5">
        <w:rPr>
          <w:rFonts w:cs="Arial"/>
          <w:color w:val="auto"/>
          <w:lang w:eastAsia="ar-SA"/>
        </w:rPr>
        <w:t xml:space="preserve"> „Wymagania ogólne” pkt 1.5.</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1E4663">
        <w:rPr>
          <w:rFonts w:cs="Arial"/>
          <w:b/>
          <w:bCs/>
          <w:color w:val="auto"/>
          <w:lang w:eastAsia="ar-SA"/>
        </w:rPr>
        <w:t>MATERIAŁY</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bCs/>
          <w:color w:val="auto"/>
          <w:lang w:eastAsia="ar-SA"/>
        </w:rPr>
      </w:pPr>
      <w:r w:rsidRPr="001E4663">
        <w:rPr>
          <w:rFonts w:cs="Arial"/>
          <w:b/>
          <w:color w:val="auto"/>
          <w:lang w:eastAsia="ar-SA"/>
        </w:rPr>
        <w:t>Ogólne</w:t>
      </w:r>
      <w:r w:rsidRPr="002B14B5">
        <w:rPr>
          <w:rFonts w:cs="Arial"/>
          <w:b/>
          <w:bCs/>
          <w:color w:val="auto"/>
          <w:lang w:eastAsia="ar-SA"/>
        </w:rPr>
        <w:t xml:space="preserve"> wymagania dotyczące materiałów</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Wszystkie materiały użyte do budowy </w:t>
      </w:r>
      <w:r>
        <w:rPr>
          <w:rFonts w:cs="Arial"/>
          <w:color w:val="auto"/>
          <w:lang w:eastAsia="ar-SA"/>
        </w:rPr>
        <w:t>odwodnienia drogi</w:t>
      </w:r>
      <w:r w:rsidRPr="002B14B5">
        <w:rPr>
          <w:rFonts w:cs="Arial"/>
          <w:color w:val="auto"/>
          <w:lang w:eastAsia="ar-SA"/>
        </w:rPr>
        <w:t>, powinny być dopuszczone do obrotu i powszechnego lub jednostkowego stosowania w budownictwie oraz muszą spełniać wymagania norm, posiadać odpowiednie certyfikaty i aprobaty techniczne (</w:t>
      </w:r>
      <w:proofErr w:type="spellStart"/>
      <w:r w:rsidRPr="002B14B5">
        <w:rPr>
          <w:rFonts w:cs="Arial"/>
          <w:color w:val="auto"/>
          <w:lang w:eastAsia="ar-SA"/>
        </w:rPr>
        <w:t>Cobrti</w:t>
      </w:r>
      <w:proofErr w:type="spellEnd"/>
      <w:r w:rsidRPr="002B14B5">
        <w:rPr>
          <w:rFonts w:cs="Arial"/>
          <w:color w:val="auto"/>
          <w:lang w:eastAsia="ar-SA"/>
        </w:rPr>
        <w:t xml:space="preserve"> </w:t>
      </w:r>
      <w:proofErr w:type="spellStart"/>
      <w:r w:rsidRPr="002B14B5">
        <w:rPr>
          <w:rFonts w:cs="Arial"/>
          <w:color w:val="auto"/>
          <w:lang w:eastAsia="ar-SA"/>
        </w:rPr>
        <w:t>Instal</w:t>
      </w:r>
      <w:proofErr w:type="spellEnd"/>
      <w:r w:rsidRPr="002B14B5">
        <w:rPr>
          <w:rFonts w:cs="Arial"/>
          <w:color w:val="auto"/>
          <w:lang w:eastAsia="ar-SA"/>
        </w:rPr>
        <w:t xml:space="preserve"> oraz </w:t>
      </w:r>
      <w:proofErr w:type="spellStart"/>
      <w:r w:rsidRPr="002B14B5">
        <w:rPr>
          <w:rFonts w:cs="Arial"/>
          <w:color w:val="auto"/>
          <w:lang w:eastAsia="ar-SA"/>
        </w:rPr>
        <w:t>IBDiM</w:t>
      </w:r>
      <w:proofErr w:type="spellEnd"/>
      <w:r w:rsidRPr="002B14B5">
        <w:rPr>
          <w:rFonts w:cs="Arial"/>
          <w:color w:val="auto"/>
          <w:lang w:eastAsia="ar-SA"/>
        </w:rPr>
        <w:t xml:space="preserve"> ).</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bCs/>
          <w:color w:val="auto"/>
          <w:lang w:eastAsia="ar-SA"/>
        </w:rPr>
      </w:pPr>
      <w:r w:rsidRPr="00895D83">
        <w:rPr>
          <w:rFonts w:cs="Arial"/>
          <w:b/>
          <w:color w:val="auto"/>
          <w:lang w:eastAsia="ar-SA"/>
        </w:rPr>
        <w:t>Materiały</w:t>
      </w:r>
      <w:r w:rsidRPr="002B14B5">
        <w:rPr>
          <w:rFonts w:cs="Arial"/>
          <w:b/>
          <w:bCs/>
          <w:color w:val="auto"/>
          <w:lang w:eastAsia="ar-SA"/>
        </w:rPr>
        <w:t xml:space="preserve"> do budowy kanalizacji deszczowej</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rury kanalizacyjne PVC</w:t>
      </w:r>
      <w:r>
        <w:rPr>
          <w:rFonts w:cs="Arial"/>
          <w:color w:val="auto"/>
          <w:lang w:eastAsia="ar-SA"/>
        </w:rPr>
        <w:t>-U</w:t>
      </w:r>
      <w:r w:rsidRPr="004B6795">
        <w:rPr>
          <w:rFonts w:cs="Arial"/>
          <w:color w:val="auto"/>
          <w:lang w:eastAsia="ar-SA"/>
        </w:rPr>
        <w:t xml:space="preserve"> </w:t>
      </w:r>
      <w:r>
        <w:rPr>
          <w:rFonts w:cs="Arial"/>
          <w:color w:val="auto"/>
          <w:lang w:eastAsia="ar-SA"/>
        </w:rPr>
        <w:t>SN 8 o ściance litej,</w:t>
      </w:r>
      <w:r w:rsidRPr="004B6795">
        <w:rPr>
          <w:rFonts w:cs="Arial"/>
          <w:color w:val="auto"/>
          <w:lang w:eastAsia="ar-SA"/>
        </w:rPr>
        <w:t xml:space="preserve"> o połączeniach kielichowych, łączone na wcisk uszczelką gumową</w:t>
      </w:r>
      <w:r>
        <w:rPr>
          <w:rFonts w:cs="Arial"/>
          <w:color w:val="auto"/>
          <w:lang w:eastAsia="ar-SA"/>
        </w:rPr>
        <w:t>,</w:t>
      </w:r>
      <w:r w:rsidRPr="004B6795">
        <w:rPr>
          <w:rFonts w:cs="Arial"/>
          <w:color w:val="auto"/>
          <w:lang w:eastAsia="ar-SA"/>
        </w:rPr>
        <w:t xml:space="preserve"> zgodne  z PN-EN 1401:2002</w:t>
      </w:r>
      <w:r>
        <w:rPr>
          <w:rFonts w:cs="Arial"/>
          <w:color w:val="auto"/>
          <w:lang w:eastAsia="ar-SA"/>
        </w:rPr>
        <w:t>,</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color w:val="auto"/>
          <w:lang w:eastAsia="ar-SA"/>
        </w:rPr>
        <w:t>rury kanalizacyjne PEHD PN 10 SDR 17 o połączeniach zgrzewanych,</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 xml:space="preserve">studnie z prefabrykowanych elementów </w:t>
      </w:r>
      <w:r>
        <w:rPr>
          <w:rFonts w:cs="Arial"/>
          <w:color w:val="auto"/>
          <w:lang w:eastAsia="ar-SA"/>
        </w:rPr>
        <w:t>żel</w:t>
      </w:r>
      <w:r w:rsidRPr="004B6795">
        <w:rPr>
          <w:rFonts w:cs="Arial"/>
          <w:color w:val="auto"/>
          <w:lang w:eastAsia="ar-SA"/>
        </w:rPr>
        <w:t xml:space="preserve">betowych </w:t>
      </w:r>
      <w:r>
        <w:rPr>
          <w:rFonts w:cs="Arial"/>
          <w:color w:val="auto"/>
          <w:lang w:eastAsia="ar-SA"/>
        </w:rPr>
        <w:t>średnicy wewnętrznej</w:t>
      </w:r>
      <w:r w:rsidRPr="004B6795">
        <w:rPr>
          <w:rFonts w:cs="Arial"/>
          <w:color w:val="auto"/>
          <w:lang w:eastAsia="ar-SA"/>
        </w:rPr>
        <w:t xml:space="preserve"> 1,2 m</w:t>
      </w:r>
      <w:r>
        <w:rPr>
          <w:rFonts w:cs="Arial"/>
          <w:color w:val="auto"/>
          <w:lang w:eastAsia="ar-SA"/>
        </w:rPr>
        <w:t xml:space="preserve"> oraz 1,5 m wg PN-EN 124:2000</w:t>
      </w:r>
    </w:p>
    <w:p w:rsidR="00441E1E" w:rsidRPr="004B679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żeliwne skrzynki wpustu kl. D</w:t>
      </w:r>
      <w:r>
        <w:rPr>
          <w:rFonts w:cs="Arial"/>
          <w:color w:val="auto"/>
          <w:lang w:eastAsia="ar-SA"/>
        </w:rPr>
        <w:t xml:space="preserve"> </w:t>
      </w:r>
      <w:r w:rsidRPr="004B6795">
        <w:rPr>
          <w:rFonts w:cs="Arial"/>
          <w:color w:val="auto"/>
          <w:lang w:eastAsia="ar-SA"/>
        </w:rPr>
        <w:t>400</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4B6795">
        <w:rPr>
          <w:rFonts w:cs="Arial"/>
          <w:color w:val="auto"/>
          <w:lang w:eastAsia="ar-SA"/>
        </w:rPr>
        <w:t>studzienk</w:t>
      </w:r>
      <w:r>
        <w:rPr>
          <w:rFonts w:cs="Arial"/>
          <w:color w:val="auto"/>
          <w:lang w:eastAsia="ar-SA"/>
        </w:rPr>
        <w:t>i</w:t>
      </w:r>
      <w:r w:rsidRPr="004B6795">
        <w:rPr>
          <w:rFonts w:cs="Arial"/>
          <w:color w:val="auto"/>
          <w:lang w:eastAsia="ar-SA"/>
        </w:rPr>
        <w:t xml:space="preserve"> betonow</w:t>
      </w:r>
      <w:r>
        <w:rPr>
          <w:rFonts w:cs="Arial"/>
          <w:color w:val="auto"/>
          <w:lang w:eastAsia="ar-SA"/>
        </w:rPr>
        <w:t>e</w:t>
      </w:r>
      <w:r w:rsidRPr="004B6795">
        <w:rPr>
          <w:rFonts w:cs="Arial"/>
          <w:color w:val="auto"/>
          <w:lang w:eastAsia="ar-SA"/>
        </w:rPr>
        <w:t xml:space="preserve"> osadnikow</w:t>
      </w:r>
      <w:r>
        <w:rPr>
          <w:rFonts w:cs="Arial"/>
          <w:color w:val="auto"/>
          <w:lang w:eastAsia="ar-SA"/>
        </w:rPr>
        <w:t>e do wpustu</w:t>
      </w:r>
      <w:r w:rsidRPr="004B6795">
        <w:rPr>
          <w:rFonts w:cs="Arial"/>
          <w:color w:val="auto"/>
          <w:lang w:eastAsia="ar-SA"/>
        </w:rPr>
        <w:t xml:space="preserve"> </w:t>
      </w:r>
      <w:proofErr w:type="spellStart"/>
      <w:r w:rsidRPr="004B6795">
        <w:rPr>
          <w:rFonts w:cs="Arial"/>
          <w:color w:val="auto"/>
          <w:lang w:eastAsia="ar-SA"/>
        </w:rPr>
        <w:t>dn</w:t>
      </w:r>
      <w:proofErr w:type="spellEnd"/>
      <w:r w:rsidRPr="004B6795">
        <w:rPr>
          <w:rFonts w:cs="Arial"/>
          <w:color w:val="auto"/>
          <w:lang w:eastAsia="ar-SA"/>
        </w:rPr>
        <w:t xml:space="preserve"> 0,50 m</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color w:val="auto"/>
          <w:lang w:eastAsia="ar-SA"/>
        </w:rPr>
        <w:t>prefabrykowane elementy wylotów do rowów – wg katalogu KPED 02.16 i 02.17</w:t>
      </w:r>
      <w:r w:rsidRPr="00D22057">
        <w:rPr>
          <w:rFonts w:cs="Arial"/>
          <w:color w:val="auto"/>
          <w:lang w:eastAsia="ar-SA"/>
        </w:rPr>
        <w:t>.</w:t>
      </w:r>
    </w:p>
    <w:p w:rsidR="004E1683" w:rsidRPr="00D22057" w:rsidRDefault="004E1683" w:rsidP="004E1683">
      <w:pPr>
        <w:suppressAutoHyphens/>
        <w:overflowPunct w:val="0"/>
        <w:autoSpaceDE w:val="0"/>
        <w:spacing w:before="0"/>
        <w:ind w:left="567"/>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Wymagania szczegółowe dotyczące materiałów </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 xml:space="preserve">Rury </w:t>
      </w:r>
      <w:r w:rsidRPr="00D70E08">
        <w:rPr>
          <w:rFonts w:cs="Arial"/>
          <w:b/>
          <w:color w:val="auto"/>
          <w:lang w:eastAsia="ar-SA"/>
        </w:rPr>
        <w:t>kanalizacyjne</w:t>
      </w:r>
      <w:r w:rsidRPr="002B14B5">
        <w:rPr>
          <w:rFonts w:cs="Arial"/>
          <w:b/>
          <w:bCs/>
          <w:color w:val="auto"/>
          <w:lang w:eastAsia="ar-SA"/>
        </w:rPr>
        <w:t xml:space="preserve"> z </w:t>
      </w:r>
      <w:proofErr w:type="spellStart"/>
      <w:r w:rsidRPr="002B14B5">
        <w:rPr>
          <w:rFonts w:cs="Arial"/>
          <w:b/>
          <w:bCs/>
          <w:color w:val="auto"/>
          <w:lang w:eastAsia="ar-SA"/>
        </w:rPr>
        <w:t>nieplastyfikowanego</w:t>
      </w:r>
      <w:proofErr w:type="spellEnd"/>
      <w:r w:rsidRPr="002B14B5">
        <w:rPr>
          <w:rFonts w:cs="Arial"/>
          <w:b/>
          <w:bCs/>
          <w:color w:val="auto"/>
          <w:lang w:eastAsia="ar-SA"/>
        </w:rPr>
        <w:t xml:space="preserve"> polichlorku winylu PVC</w:t>
      </w:r>
      <w:r>
        <w:rPr>
          <w:rFonts w:cs="Arial"/>
          <w:b/>
          <w:bCs/>
          <w:color w:val="auto"/>
          <w:lang w:eastAsia="ar-SA"/>
        </w:rPr>
        <w:t>-U</w:t>
      </w:r>
      <w:r w:rsidRPr="002B14B5">
        <w:rPr>
          <w:rFonts w:cs="Arial"/>
          <w:b/>
          <w:bCs/>
          <w:color w:val="auto"/>
          <w:lang w:eastAsia="ar-SA"/>
        </w:rPr>
        <w:t xml:space="preserve"> </w:t>
      </w:r>
    </w:p>
    <w:p w:rsidR="00441E1E" w:rsidRDefault="00441E1E" w:rsidP="00441E1E">
      <w:pPr>
        <w:suppressAutoHyphens/>
        <w:overflowPunct w:val="0"/>
        <w:autoSpaceDE w:val="0"/>
        <w:spacing w:before="0"/>
        <w:jc w:val="both"/>
      </w:pPr>
      <w:r w:rsidRPr="002B14B5">
        <w:rPr>
          <w:rFonts w:cs="Arial"/>
          <w:color w:val="auto"/>
          <w:lang w:eastAsia="ar-SA"/>
        </w:rPr>
        <w:t>Przyjęto rury kanalizacyjne, kielichowe z PVC</w:t>
      </w:r>
      <w:r>
        <w:rPr>
          <w:rFonts w:cs="Arial"/>
          <w:color w:val="auto"/>
          <w:lang w:eastAsia="ar-SA"/>
        </w:rPr>
        <w:t>-U</w:t>
      </w:r>
      <w:r w:rsidRPr="002B14B5">
        <w:rPr>
          <w:rFonts w:cs="Arial"/>
          <w:color w:val="auto"/>
          <w:lang w:eastAsia="ar-SA"/>
        </w:rPr>
        <w:t xml:space="preserve"> </w:t>
      </w:r>
      <w:r>
        <w:rPr>
          <w:rFonts w:cs="Arial"/>
          <w:color w:val="auto"/>
          <w:lang w:eastAsia="ar-SA"/>
        </w:rPr>
        <w:t xml:space="preserve">o sztywności obwodowej SN 8 wg </w:t>
      </w:r>
      <w:proofErr w:type="spellStart"/>
      <w:r w:rsidRPr="003D1D2A">
        <w:rPr>
          <w:rFonts w:cs="Arial"/>
          <w:color w:val="auto"/>
          <w:lang w:eastAsia="ar-SA"/>
        </w:rPr>
        <w:t>wg</w:t>
      </w:r>
      <w:proofErr w:type="spellEnd"/>
      <w:r w:rsidRPr="003D1D2A">
        <w:rPr>
          <w:rFonts w:cs="Arial"/>
          <w:color w:val="auto"/>
          <w:lang w:eastAsia="ar-SA"/>
        </w:rPr>
        <w:t xml:space="preserve"> PN-EN 1401-1 oraz PN-EN 1610 i zgodnie z </w:t>
      </w:r>
      <w:proofErr w:type="spellStart"/>
      <w:r w:rsidRPr="003D1D2A">
        <w:rPr>
          <w:rFonts w:cs="Arial"/>
          <w:color w:val="auto"/>
          <w:lang w:eastAsia="ar-SA"/>
        </w:rPr>
        <w:t>WTWiOSK</w:t>
      </w:r>
      <w:proofErr w:type="spellEnd"/>
      <w:r w:rsidRPr="003D1D2A">
        <w:rPr>
          <w:rFonts w:cs="Arial"/>
          <w:color w:val="auto"/>
          <w:lang w:eastAsia="ar-SA"/>
        </w:rPr>
        <w:t xml:space="preserve"> z 2003</w:t>
      </w:r>
      <w:r w:rsidRPr="003D1D2A">
        <w:rPr>
          <w:color w:val="auto"/>
        </w:rPr>
        <w:t xml:space="preserve"> r.</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Wymagania</w:t>
      </w:r>
    </w:p>
    <w:p w:rsidR="00441E1E" w:rsidRPr="002B14B5" w:rsidRDefault="00441E1E" w:rsidP="00441E1E">
      <w:pPr>
        <w:suppressAutoHyphens/>
        <w:spacing w:before="0"/>
        <w:jc w:val="both"/>
        <w:rPr>
          <w:rFonts w:cs="Arial"/>
          <w:color w:val="auto"/>
          <w:lang w:eastAsia="ar-SA"/>
        </w:rPr>
      </w:pPr>
      <w:r w:rsidRPr="002B14B5">
        <w:rPr>
          <w:rFonts w:cs="Arial"/>
          <w:color w:val="auto"/>
          <w:lang w:eastAsia="ar-SA"/>
        </w:rPr>
        <w:t>Materiał rur PVC</w:t>
      </w:r>
      <w:r>
        <w:rPr>
          <w:rFonts w:cs="Arial"/>
          <w:color w:val="auto"/>
          <w:lang w:eastAsia="ar-SA"/>
        </w:rPr>
        <w:t>-U</w:t>
      </w:r>
      <w:r w:rsidRPr="002B14B5">
        <w:rPr>
          <w:rFonts w:cs="Arial"/>
          <w:color w:val="auto"/>
          <w:lang w:eastAsia="ar-SA"/>
        </w:rPr>
        <w:t xml:space="preserve"> używanych w trakcie robót powinien być zgodny z odpowiednimi Polskimi Normami i spełniać następujące kryteria: </w:t>
      </w:r>
    </w:p>
    <w:p w:rsidR="00441E1E" w:rsidRPr="002B14B5"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materiał chemicznie odporny na działanie związków chemicznych organicznych i nieorganicznych</w:t>
      </w:r>
    </w:p>
    <w:p w:rsidR="00441E1E" w:rsidRPr="00323B94"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posiadanie aprobaty technicznej do stosowania w budownictwie</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Transport i składowanie</w:t>
      </w:r>
    </w:p>
    <w:p w:rsidR="00441E1E" w:rsidRPr="002B14B5" w:rsidRDefault="00441E1E" w:rsidP="00441E1E">
      <w:pPr>
        <w:widowControl w:val="0"/>
        <w:suppressAutoHyphens/>
        <w:spacing w:before="0"/>
        <w:jc w:val="both"/>
        <w:rPr>
          <w:rFonts w:cs="Arial"/>
          <w:color w:val="auto"/>
          <w:lang w:eastAsia="ar-SA"/>
        </w:rPr>
      </w:pPr>
      <w:r w:rsidRPr="002B14B5">
        <w:rPr>
          <w:rFonts w:cs="Arial"/>
          <w:color w:val="auto"/>
          <w:lang w:eastAsia="ar-SA"/>
        </w:rPr>
        <w:t>Rury PVC</w:t>
      </w:r>
      <w:r>
        <w:rPr>
          <w:rFonts w:cs="Arial"/>
          <w:color w:val="auto"/>
          <w:lang w:eastAsia="ar-SA"/>
        </w:rPr>
        <w:t>-U</w:t>
      </w:r>
      <w:r w:rsidRPr="002B14B5">
        <w:rPr>
          <w:rFonts w:cs="Arial"/>
          <w:color w:val="auto"/>
          <w:lang w:eastAsia="ar-SA"/>
        </w:rPr>
        <w:t xml:space="preserve"> należy przewozić i składować poziomo na równym, płaskim podłożu tak, aby unikać ich wyginania</w:t>
      </w:r>
      <w:r>
        <w:rPr>
          <w:rFonts w:cs="Arial"/>
          <w:color w:val="auto"/>
          <w:lang w:eastAsia="ar-SA"/>
        </w:rPr>
        <w:t xml:space="preserve">. </w:t>
      </w:r>
      <w:r w:rsidRPr="002B14B5">
        <w:rPr>
          <w:rFonts w:cs="Arial"/>
          <w:color w:val="auto"/>
          <w:lang w:eastAsia="ar-SA"/>
        </w:rPr>
        <w:t>Magazynowanie i składowanie rur w stosach o wysokości nie przekraczającej 1,2 m.</w:t>
      </w:r>
      <w:r>
        <w:rPr>
          <w:rFonts w:cs="Arial"/>
          <w:color w:val="auto"/>
          <w:lang w:eastAsia="ar-SA"/>
        </w:rPr>
        <w:t xml:space="preserve"> W</w:t>
      </w:r>
      <w:r w:rsidRPr="002B14B5">
        <w:rPr>
          <w:rFonts w:cs="Arial"/>
          <w:color w:val="auto"/>
          <w:lang w:eastAsia="ar-SA"/>
        </w:rPr>
        <w:t>yroby z PVC</w:t>
      </w:r>
      <w:r>
        <w:rPr>
          <w:rFonts w:cs="Arial"/>
          <w:color w:val="auto"/>
          <w:lang w:eastAsia="ar-SA"/>
        </w:rPr>
        <w:t>-U</w:t>
      </w:r>
      <w:r w:rsidRPr="002B14B5">
        <w:rPr>
          <w:rFonts w:cs="Arial"/>
          <w:color w:val="auto"/>
          <w:lang w:eastAsia="ar-SA"/>
        </w:rPr>
        <w:t xml:space="preserve"> należy zabezpieczyć przed bezpośrednim działaniem promieni słonecznych.</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Szczególną ostrożność należy zachować przy transporcie i przeładunku rur w temperaturze bliskiej 0°C i niższej z uwagi na kruchość materiału w tych temperaturach.</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lastRenderedPageBreak/>
        <w:t>Montaż</w:t>
      </w:r>
    </w:p>
    <w:p w:rsidR="00441E1E" w:rsidRPr="002B14B5" w:rsidRDefault="00441E1E" w:rsidP="00441E1E">
      <w:pPr>
        <w:suppressAutoHyphens/>
        <w:spacing w:before="0"/>
        <w:jc w:val="both"/>
        <w:rPr>
          <w:rFonts w:cs="Arial"/>
          <w:color w:val="auto"/>
          <w:lang w:eastAsia="ar-SA"/>
        </w:rPr>
      </w:pPr>
      <w:r w:rsidRPr="002B14B5">
        <w:rPr>
          <w:rFonts w:cs="Arial"/>
          <w:color w:val="auto"/>
          <w:lang w:eastAsia="ar-SA"/>
        </w:rPr>
        <w:t xml:space="preserve">Montaż </w:t>
      </w:r>
      <w:r>
        <w:rPr>
          <w:rFonts w:cs="Arial"/>
          <w:color w:val="auto"/>
          <w:lang w:eastAsia="ar-SA"/>
        </w:rPr>
        <w:t xml:space="preserve">sieci </w:t>
      </w:r>
      <w:r w:rsidRPr="002B14B5">
        <w:rPr>
          <w:rFonts w:cs="Arial"/>
          <w:color w:val="auto"/>
          <w:lang w:eastAsia="ar-SA"/>
        </w:rPr>
        <w:t>kanalizacyjnej z rur PVC</w:t>
      </w:r>
      <w:r>
        <w:rPr>
          <w:rFonts w:cs="Arial"/>
          <w:color w:val="auto"/>
          <w:lang w:eastAsia="ar-SA"/>
        </w:rPr>
        <w:t>-U</w:t>
      </w:r>
      <w:r w:rsidRPr="002B14B5">
        <w:rPr>
          <w:rFonts w:cs="Arial"/>
          <w:color w:val="auto"/>
          <w:lang w:eastAsia="ar-SA"/>
        </w:rPr>
        <w:t xml:space="preserve"> wg wytycznych producenta </w:t>
      </w:r>
      <w:r>
        <w:rPr>
          <w:rFonts w:cs="Arial"/>
          <w:color w:val="auto"/>
          <w:lang w:eastAsia="ar-SA"/>
        </w:rPr>
        <w:t>oraz</w:t>
      </w:r>
      <w:r w:rsidRPr="002B14B5">
        <w:rPr>
          <w:rFonts w:cs="Arial"/>
          <w:color w:val="auto"/>
          <w:lang w:eastAsia="ar-SA"/>
        </w:rPr>
        <w:t xml:space="preserve"> </w:t>
      </w:r>
      <w:proofErr w:type="spellStart"/>
      <w:r w:rsidRPr="003D1D2A">
        <w:rPr>
          <w:rFonts w:cs="Arial"/>
          <w:color w:val="auto"/>
          <w:lang w:eastAsia="ar-SA"/>
        </w:rPr>
        <w:t>WTWiOSK</w:t>
      </w:r>
      <w:proofErr w:type="spellEnd"/>
      <w:r w:rsidRPr="003D1D2A">
        <w:rPr>
          <w:rFonts w:cs="Arial"/>
          <w:color w:val="auto"/>
          <w:lang w:eastAsia="ar-SA"/>
        </w:rPr>
        <w:t xml:space="preserve"> </w:t>
      </w:r>
      <w:proofErr w:type="spellStart"/>
      <w:r>
        <w:rPr>
          <w:rFonts w:cs="Arial"/>
          <w:color w:val="auto"/>
          <w:lang w:eastAsia="ar-SA"/>
        </w:rPr>
        <w:t>Cobrti</w:t>
      </w:r>
      <w:proofErr w:type="spellEnd"/>
      <w:r>
        <w:rPr>
          <w:rFonts w:cs="Arial"/>
          <w:color w:val="auto"/>
          <w:lang w:eastAsia="ar-SA"/>
        </w:rPr>
        <w:t xml:space="preserve"> </w:t>
      </w:r>
      <w:proofErr w:type="spellStart"/>
      <w:r>
        <w:rPr>
          <w:rFonts w:cs="Arial"/>
          <w:color w:val="auto"/>
          <w:lang w:eastAsia="ar-SA"/>
        </w:rPr>
        <w:t>Instal</w:t>
      </w:r>
      <w:proofErr w:type="spellEnd"/>
      <w:r>
        <w:rPr>
          <w:rFonts w:cs="Arial"/>
          <w:color w:val="auto"/>
          <w:lang w:eastAsia="ar-SA"/>
        </w:rPr>
        <w:t xml:space="preserve"> </w:t>
      </w:r>
      <w:r>
        <w:rPr>
          <w:rFonts w:cs="Arial"/>
          <w:color w:val="auto"/>
          <w:lang w:eastAsia="ar-SA"/>
        </w:rPr>
        <w:br/>
      </w:r>
      <w:r w:rsidRPr="003D1D2A">
        <w:rPr>
          <w:rFonts w:cs="Arial"/>
          <w:color w:val="auto"/>
          <w:lang w:eastAsia="ar-SA"/>
        </w:rPr>
        <w:t>z 2003</w:t>
      </w:r>
      <w:r w:rsidRPr="003D1D2A">
        <w:rPr>
          <w:color w:val="auto"/>
        </w:rPr>
        <w:t xml:space="preserve"> r</w:t>
      </w:r>
      <w:r>
        <w:rPr>
          <w:color w:val="auto"/>
        </w:rPr>
        <w:t>.</w:t>
      </w:r>
    </w:p>
    <w:p w:rsidR="00441E1E" w:rsidRPr="002B14B5" w:rsidRDefault="00441E1E" w:rsidP="00441E1E">
      <w:pPr>
        <w:suppressAutoHyphens/>
        <w:spacing w:before="0"/>
        <w:jc w:val="both"/>
        <w:rPr>
          <w:rFonts w:cs="Arial"/>
          <w:color w:val="auto"/>
          <w:lang w:eastAsia="ar-SA"/>
        </w:rPr>
      </w:pPr>
      <w:r w:rsidRPr="002B14B5">
        <w:rPr>
          <w:rFonts w:cs="Arial"/>
          <w:color w:val="auto"/>
          <w:lang w:eastAsia="ar-SA"/>
        </w:rPr>
        <w:t>Montaż prowadzić w kierunku odwrotnym do przepływu ścieków. Stosować połączenia kielichowe z uszczelką gumową.</w:t>
      </w:r>
      <w:r>
        <w:rPr>
          <w:rFonts w:cs="Arial"/>
          <w:color w:val="auto"/>
          <w:lang w:eastAsia="ar-SA"/>
        </w:rPr>
        <w:t xml:space="preserve"> </w:t>
      </w:r>
      <w:r w:rsidRPr="002B14B5">
        <w:rPr>
          <w:rFonts w:cs="Arial"/>
          <w:color w:val="auto"/>
          <w:lang w:eastAsia="ar-SA"/>
        </w:rPr>
        <w:t>Cięcie rur nożycami zapadkowymi, obcinakami krążkowymi lub piłami ręcznymi.</w:t>
      </w:r>
    </w:p>
    <w:p w:rsidR="00441E1E" w:rsidRPr="002B14B5" w:rsidRDefault="00441E1E" w:rsidP="00441E1E">
      <w:pPr>
        <w:suppressAutoHyphens/>
        <w:spacing w:before="0"/>
        <w:jc w:val="both"/>
        <w:rPr>
          <w:rFonts w:cs="Arial"/>
          <w:color w:val="auto"/>
          <w:lang w:eastAsia="ar-SA"/>
        </w:rPr>
      </w:pPr>
      <w:r w:rsidRPr="002B14B5">
        <w:rPr>
          <w:rFonts w:cs="Arial"/>
          <w:color w:val="auto"/>
          <w:lang w:eastAsia="ar-SA"/>
        </w:rPr>
        <w:t>Cięcie rur należy wykonywać prostopadle do osi przecinanej rury uwzględniając planowane głębokości wsunięcia w złączki.</w:t>
      </w:r>
    </w:p>
    <w:p w:rsidR="00441E1E" w:rsidRPr="002B14B5" w:rsidRDefault="00441E1E" w:rsidP="00441E1E">
      <w:pPr>
        <w:keepNext/>
        <w:tabs>
          <w:tab w:val="left" w:pos="720"/>
        </w:tabs>
        <w:suppressAutoHyphens/>
        <w:overflowPunct w:val="0"/>
        <w:autoSpaceDE w:val="0"/>
        <w:spacing w:before="0"/>
        <w:jc w:val="both"/>
        <w:rPr>
          <w:rFonts w:cs="Arial"/>
          <w:b/>
          <w:bCs/>
          <w:color w:val="auto"/>
          <w:lang w:eastAsia="ar-SA"/>
        </w:rPr>
      </w:pPr>
      <w:r w:rsidRPr="002B14B5">
        <w:rPr>
          <w:rFonts w:cs="Arial"/>
          <w:color w:val="auto"/>
          <w:lang w:eastAsia="ar-SA"/>
        </w:rPr>
        <w:t>Po obcięciu Wykonawca winien oczyścić wewnętrzną krawędź przeciętej rury z pozostałości materiału ucięte końcówki należy fazować pod kątem 15° na długości min. 6 mm. Łączone końce bose i kielichy oczyścić z kurzu i brudu na głębokość wsunięcia końcówki do kielicha. Dla ułatwienia montażu stosować smar silikonowy rozprowadzany na uszczelkach i bosym końcu łączonych elementów.</w:t>
      </w:r>
    </w:p>
    <w:p w:rsidR="00441E1E"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Pr>
          <w:rFonts w:cs="Arial"/>
          <w:b/>
          <w:color w:val="auto"/>
          <w:lang w:eastAsia="ar-SA"/>
        </w:rPr>
        <w:t>Rury kanalizacyjne ciśnieniowe z PEHD</w:t>
      </w:r>
    </w:p>
    <w:p w:rsidR="00441E1E" w:rsidRPr="00D70E08" w:rsidRDefault="00441E1E" w:rsidP="00441E1E">
      <w:pPr>
        <w:keepNext/>
        <w:suppressAutoHyphens/>
        <w:overflowPunct w:val="0"/>
        <w:autoSpaceDE w:val="0"/>
        <w:spacing w:before="0"/>
        <w:jc w:val="both"/>
        <w:rPr>
          <w:rFonts w:cs="Arial"/>
          <w:color w:val="auto"/>
          <w:u w:val="single"/>
          <w:lang w:eastAsia="ar-SA"/>
        </w:rPr>
      </w:pPr>
      <w:r w:rsidRPr="00D70E08">
        <w:rPr>
          <w:rFonts w:cs="Arial"/>
          <w:color w:val="auto"/>
          <w:u w:val="single"/>
          <w:lang w:eastAsia="ar-SA"/>
        </w:rPr>
        <w:t>Wymagania</w:t>
      </w:r>
    </w:p>
    <w:p w:rsidR="00441E1E" w:rsidRPr="00D70E08" w:rsidRDefault="00441E1E" w:rsidP="00441E1E">
      <w:pPr>
        <w:suppressAutoHyphens/>
        <w:spacing w:before="0"/>
        <w:jc w:val="both"/>
        <w:rPr>
          <w:rFonts w:cs="Arial"/>
          <w:color w:val="auto"/>
          <w:lang w:eastAsia="ar-SA"/>
        </w:rPr>
      </w:pPr>
      <w:r w:rsidRPr="00D70E08">
        <w:rPr>
          <w:rFonts w:cs="Arial"/>
          <w:color w:val="auto"/>
          <w:lang w:eastAsia="ar-SA"/>
        </w:rPr>
        <w:t>Zastosowano rury polietylenowe z PE-HD SDR 17 klasy 100, PN10, spełniaj</w:t>
      </w:r>
      <w:r w:rsidRPr="00D70E08">
        <w:rPr>
          <w:rFonts w:cs="Arial" w:hint="eastAsia"/>
          <w:color w:val="auto"/>
          <w:lang w:eastAsia="ar-SA"/>
        </w:rPr>
        <w:t>ą</w:t>
      </w:r>
      <w:r w:rsidRPr="00D70E08">
        <w:rPr>
          <w:rFonts w:cs="Arial"/>
          <w:color w:val="auto"/>
          <w:lang w:eastAsia="ar-SA"/>
        </w:rPr>
        <w:t>ce nast</w:t>
      </w:r>
      <w:r w:rsidRPr="00D70E08">
        <w:rPr>
          <w:rFonts w:cs="Arial" w:hint="eastAsia"/>
          <w:color w:val="auto"/>
          <w:lang w:eastAsia="ar-SA"/>
        </w:rPr>
        <w:t>ę</w:t>
      </w:r>
      <w:r w:rsidRPr="00D70E08">
        <w:rPr>
          <w:rFonts w:cs="Arial"/>
          <w:color w:val="auto"/>
          <w:lang w:eastAsia="ar-SA"/>
        </w:rPr>
        <w:t>puj</w:t>
      </w:r>
      <w:r w:rsidRPr="00D70E08">
        <w:rPr>
          <w:rFonts w:cs="Arial" w:hint="eastAsia"/>
          <w:color w:val="auto"/>
          <w:lang w:eastAsia="ar-SA"/>
        </w:rPr>
        <w:t>ą</w:t>
      </w:r>
      <w:r w:rsidRPr="00D70E08">
        <w:rPr>
          <w:rFonts w:cs="Arial"/>
          <w:color w:val="auto"/>
          <w:lang w:eastAsia="ar-SA"/>
        </w:rPr>
        <w:t>ce wymagania:</w:t>
      </w:r>
    </w:p>
    <w:p w:rsidR="00441E1E" w:rsidRPr="00895E2A" w:rsidRDefault="00441E1E" w:rsidP="00441E1E">
      <w:pPr>
        <w:pStyle w:val="Tekstpodstawowy2"/>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ind w:left="714" w:hanging="357"/>
        <w:rPr>
          <w:rFonts w:ascii="Arial" w:hAnsi="Arial" w:cs="Arial"/>
        </w:rPr>
      </w:pPr>
      <w:r w:rsidRPr="00895E2A">
        <w:rPr>
          <w:rFonts w:ascii="Arial" w:hAnsi="Arial" w:cs="Arial"/>
        </w:rPr>
        <w:t>odporno</w:t>
      </w:r>
      <w:r w:rsidRPr="00895E2A">
        <w:rPr>
          <w:rFonts w:ascii="Arial" w:hAnsi="Arial" w:cs="Arial" w:hint="eastAsia"/>
        </w:rPr>
        <w:t>ść</w:t>
      </w:r>
      <w:r w:rsidRPr="00895E2A">
        <w:rPr>
          <w:rFonts w:ascii="Arial" w:hAnsi="Arial" w:cs="Arial"/>
        </w:rPr>
        <w:t xml:space="preserve"> na p</w:t>
      </w:r>
      <w:r w:rsidRPr="00895E2A">
        <w:rPr>
          <w:rFonts w:ascii="Arial" w:hAnsi="Arial" w:cs="Arial" w:hint="eastAsia"/>
        </w:rPr>
        <w:t>ę</w:t>
      </w:r>
      <w:r w:rsidRPr="00895E2A">
        <w:rPr>
          <w:rFonts w:ascii="Arial" w:hAnsi="Arial" w:cs="Arial"/>
        </w:rPr>
        <w:t>kni</w:t>
      </w:r>
      <w:r w:rsidRPr="00895E2A">
        <w:rPr>
          <w:rFonts w:ascii="Arial" w:hAnsi="Arial" w:cs="Arial" w:hint="eastAsia"/>
        </w:rPr>
        <w:t>ę</w:t>
      </w:r>
      <w:r w:rsidRPr="00895E2A">
        <w:rPr>
          <w:rFonts w:ascii="Arial" w:hAnsi="Arial" w:cs="Arial"/>
        </w:rPr>
        <w:t>cie wg metod badania zgodnych z PN EN ISO 134789</w:t>
      </w:r>
    </w:p>
    <w:p w:rsidR="00441E1E" w:rsidRPr="00895E2A" w:rsidRDefault="00441E1E" w:rsidP="00441E1E">
      <w:pPr>
        <w:pStyle w:val="Tekstpodstawowy2"/>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ind w:left="714" w:hanging="357"/>
        <w:rPr>
          <w:rFonts w:ascii="Arial" w:hAnsi="Arial" w:cs="Arial"/>
        </w:rPr>
      </w:pPr>
      <w:r w:rsidRPr="00895E2A">
        <w:rPr>
          <w:rFonts w:ascii="Arial" w:hAnsi="Arial" w:cs="Arial"/>
        </w:rPr>
        <w:t>test zgodny z norm</w:t>
      </w:r>
      <w:r w:rsidRPr="00895E2A">
        <w:rPr>
          <w:rFonts w:ascii="Arial" w:hAnsi="Arial" w:cs="Arial" w:hint="eastAsia"/>
        </w:rPr>
        <w:t>ą</w:t>
      </w:r>
      <w:r w:rsidRPr="00895E2A">
        <w:rPr>
          <w:rFonts w:ascii="Arial" w:hAnsi="Arial" w:cs="Arial"/>
        </w:rPr>
        <w:t xml:space="preserve"> ISO/DIS 16770.3</w:t>
      </w:r>
    </w:p>
    <w:p w:rsidR="00441E1E" w:rsidRPr="00895E2A" w:rsidRDefault="00441E1E" w:rsidP="00441E1E">
      <w:pPr>
        <w:pStyle w:val="Tekstpodstawowy2"/>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ind w:left="714" w:hanging="357"/>
        <w:rPr>
          <w:rFonts w:ascii="Arial" w:hAnsi="Arial" w:cs="Arial"/>
        </w:rPr>
      </w:pPr>
      <w:r w:rsidRPr="00895E2A">
        <w:rPr>
          <w:rFonts w:ascii="Arial" w:hAnsi="Arial" w:cs="Arial"/>
        </w:rPr>
        <w:t>ci</w:t>
      </w:r>
      <w:r w:rsidRPr="00895E2A">
        <w:rPr>
          <w:rFonts w:ascii="Arial" w:hAnsi="Arial" w:cs="Arial" w:hint="eastAsia"/>
        </w:rPr>
        <w:t>ś</w:t>
      </w:r>
      <w:r w:rsidRPr="00895E2A">
        <w:rPr>
          <w:rFonts w:ascii="Arial" w:hAnsi="Arial" w:cs="Arial"/>
        </w:rPr>
        <w:t>nienie nominalne co najmniej PN10,</w:t>
      </w:r>
    </w:p>
    <w:p w:rsidR="00441E1E" w:rsidRPr="00895E2A" w:rsidRDefault="00441E1E" w:rsidP="00441E1E">
      <w:pPr>
        <w:pStyle w:val="Tekstpodstawowy2"/>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ind w:left="714" w:hanging="357"/>
        <w:rPr>
          <w:rFonts w:ascii="Arial" w:hAnsi="Arial" w:cs="Arial"/>
        </w:rPr>
      </w:pPr>
      <w:r w:rsidRPr="00895E2A">
        <w:rPr>
          <w:rFonts w:ascii="Arial" w:hAnsi="Arial" w:cs="Arial"/>
        </w:rPr>
        <w:t>posiadanie atestu higienicznego wydanego przez Pa</w:t>
      </w:r>
      <w:r w:rsidRPr="00895E2A">
        <w:rPr>
          <w:rFonts w:ascii="Arial" w:hAnsi="Arial" w:cs="Arial" w:hint="eastAsia"/>
        </w:rPr>
        <w:t>ń</w:t>
      </w:r>
      <w:r w:rsidRPr="00895E2A">
        <w:rPr>
          <w:rFonts w:ascii="Arial" w:hAnsi="Arial" w:cs="Arial"/>
        </w:rPr>
        <w:t>stwowy Zakład Higieny</w:t>
      </w:r>
    </w:p>
    <w:p w:rsidR="00441E1E" w:rsidRPr="00895E2A" w:rsidRDefault="00441E1E" w:rsidP="00441E1E">
      <w:pPr>
        <w:pStyle w:val="Tekstpodstawowy2"/>
        <w:numPr>
          <w:ilvl w:val="0"/>
          <w:numId w:val="28"/>
        </w:numPr>
        <w:tabs>
          <w:tab w:val="left" w:pos="1"/>
          <w:tab w:val="left" w:pos="339"/>
          <w:tab w:val="left" w:pos="1020"/>
          <w:tab w:val="left" w:pos="1360"/>
          <w:tab w:val="left" w:pos="1700"/>
          <w:tab w:val="left" w:pos="2041"/>
          <w:tab w:val="left" w:pos="2380"/>
          <w:tab w:val="left" w:pos="2721"/>
          <w:tab w:val="left" w:pos="3061"/>
          <w:tab w:val="left" w:pos="3402"/>
          <w:tab w:val="left" w:pos="5668"/>
        </w:tabs>
        <w:spacing w:before="0"/>
        <w:ind w:left="714" w:hanging="357"/>
        <w:rPr>
          <w:rFonts w:ascii="Arial" w:hAnsi="Arial" w:cs="Arial"/>
        </w:rPr>
      </w:pPr>
      <w:r w:rsidRPr="00895E2A">
        <w:rPr>
          <w:rFonts w:ascii="Arial" w:hAnsi="Arial" w:cs="Arial"/>
        </w:rPr>
        <w:t>posiadanie aprobaty technicznej do stosowania w budownictwie</w:t>
      </w:r>
      <w:r>
        <w:rPr>
          <w:rFonts w:ascii="Arial" w:hAnsi="Arial" w:cs="Arial"/>
        </w:rPr>
        <w:t>.</w:t>
      </w:r>
    </w:p>
    <w:p w:rsidR="00441E1E" w:rsidRPr="00D70E08" w:rsidRDefault="00441E1E" w:rsidP="00441E1E">
      <w:pPr>
        <w:keepNext/>
        <w:suppressAutoHyphens/>
        <w:overflowPunct w:val="0"/>
        <w:autoSpaceDE w:val="0"/>
        <w:spacing w:before="0"/>
        <w:jc w:val="both"/>
        <w:rPr>
          <w:rFonts w:cs="Arial"/>
          <w:color w:val="auto"/>
          <w:u w:val="single"/>
          <w:lang w:eastAsia="ar-SA"/>
        </w:rPr>
      </w:pPr>
      <w:r w:rsidRPr="00D70E08">
        <w:rPr>
          <w:rFonts w:cs="Arial"/>
          <w:color w:val="auto"/>
          <w:u w:val="single"/>
          <w:lang w:eastAsia="ar-SA"/>
        </w:rPr>
        <w:t>Transport i składowanie</w:t>
      </w:r>
    </w:p>
    <w:p w:rsidR="00441E1E" w:rsidRPr="00D70E08" w:rsidRDefault="00441E1E" w:rsidP="00441E1E">
      <w:pPr>
        <w:suppressAutoHyphens/>
        <w:spacing w:before="0"/>
        <w:jc w:val="both"/>
        <w:rPr>
          <w:rFonts w:cs="Arial"/>
          <w:color w:val="auto"/>
          <w:lang w:eastAsia="ar-SA"/>
        </w:rPr>
      </w:pPr>
      <w:r w:rsidRPr="00D70E08">
        <w:rPr>
          <w:rFonts w:cs="Arial"/>
          <w:color w:val="auto"/>
          <w:lang w:eastAsia="ar-SA"/>
        </w:rPr>
        <w:t>Zwoje i pakiety rur z polietylenu nie mog</w:t>
      </w:r>
      <w:r w:rsidRPr="00D70E08">
        <w:rPr>
          <w:rFonts w:cs="Arial" w:hint="eastAsia"/>
          <w:color w:val="auto"/>
          <w:lang w:eastAsia="ar-SA"/>
        </w:rPr>
        <w:t>ą</w:t>
      </w:r>
      <w:r w:rsidRPr="00D70E08">
        <w:rPr>
          <w:rFonts w:cs="Arial"/>
          <w:color w:val="auto"/>
          <w:lang w:eastAsia="ar-SA"/>
        </w:rPr>
        <w:t xml:space="preserve"> by</w:t>
      </w:r>
      <w:r w:rsidRPr="00D70E08">
        <w:rPr>
          <w:rFonts w:cs="Arial" w:hint="eastAsia"/>
          <w:color w:val="auto"/>
          <w:lang w:eastAsia="ar-SA"/>
        </w:rPr>
        <w:t>ć</w:t>
      </w:r>
      <w:r w:rsidRPr="00D70E08">
        <w:rPr>
          <w:rFonts w:cs="Arial"/>
          <w:color w:val="auto"/>
          <w:lang w:eastAsia="ar-SA"/>
        </w:rPr>
        <w:t xml:space="preserve"> rzucane i przeci</w:t>
      </w:r>
      <w:r w:rsidRPr="00D70E08">
        <w:rPr>
          <w:rFonts w:cs="Arial" w:hint="eastAsia"/>
          <w:color w:val="auto"/>
          <w:lang w:eastAsia="ar-SA"/>
        </w:rPr>
        <w:t>ą</w:t>
      </w:r>
      <w:r w:rsidRPr="00D70E08">
        <w:rPr>
          <w:rFonts w:cs="Arial"/>
          <w:color w:val="auto"/>
          <w:lang w:eastAsia="ar-SA"/>
        </w:rPr>
        <w:t>gane po podłożu, lecz musz</w:t>
      </w:r>
      <w:r w:rsidRPr="00D70E08">
        <w:rPr>
          <w:rFonts w:cs="Arial" w:hint="eastAsia"/>
          <w:color w:val="auto"/>
          <w:lang w:eastAsia="ar-SA"/>
        </w:rPr>
        <w:t>ą</w:t>
      </w:r>
      <w:r w:rsidRPr="00D70E08">
        <w:rPr>
          <w:rFonts w:cs="Arial"/>
          <w:color w:val="auto"/>
          <w:lang w:eastAsia="ar-SA"/>
        </w:rPr>
        <w:t xml:space="preserve"> by</w:t>
      </w:r>
      <w:r w:rsidRPr="00D70E08">
        <w:rPr>
          <w:rFonts w:cs="Arial" w:hint="eastAsia"/>
          <w:color w:val="auto"/>
          <w:lang w:eastAsia="ar-SA"/>
        </w:rPr>
        <w:t>ć</w:t>
      </w:r>
      <w:r w:rsidRPr="00D70E08">
        <w:rPr>
          <w:rFonts w:cs="Arial"/>
          <w:color w:val="auto"/>
          <w:lang w:eastAsia="ar-SA"/>
        </w:rPr>
        <w:t xml:space="preserve"> przenoszone. Rur z PE nie wolno nakrywa</w:t>
      </w:r>
      <w:r w:rsidRPr="00D70E08">
        <w:rPr>
          <w:rFonts w:cs="Arial" w:hint="eastAsia"/>
          <w:color w:val="auto"/>
          <w:lang w:eastAsia="ar-SA"/>
        </w:rPr>
        <w:t>ć</w:t>
      </w:r>
      <w:r w:rsidRPr="00D70E08">
        <w:rPr>
          <w:rFonts w:cs="Arial"/>
          <w:color w:val="auto"/>
          <w:lang w:eastAsia="ar-SA"/>
        </w:rPr>
        <w:t xml:space="preserve"> w sposób uniemożliwiający swobodne przewietrzanie. Wysoko</w:t>
      </w:r>
      <w:r w:rsidRPr="00D70E08">
        <w:rPr>
          <w:rFonts w:cs="Arial" w:hint="eastAsia"/>
          <w:color w:val="auto"/>
          <w:lang w:eastAsia="ar-SA"/>
        </w:rPr>
        <w:t>ść</w:t>
      </w:r>
      <w:r w:rsidRPr="00D70E08">
        <w:rPr>
          <w:rFonts w:cs="Arial"/>
          <w:color w:val="auto"/>
          <w:lang w:eastAsia="ar-SA"/>
        </w:rPr>
        <w:t xml:space="preserve"> składowania rur w zwojach nie powinna przekracza</w:t>
      </w:r>
      <w:r w:rsidRPr="00D70E08">
        <w:rPr>
          <w:rFonts w:cs="Arial" w:hint="eastAsia"/>
          <w:color w:val="auto"/>
          <w:lang w:eastAsia="ar-SA"/>
        </w:rPr>
        <w:t>ć</w:t>
      </w:r>
      <w:r w:rsidRPr="00D70E08">
        <w:rPr>
          <w:rFonts w:cs="Arial"/>
          <w:color w:val="auto"/>
          <w:lang w:eastAsia="ar-SA"/>
        </w:rPr>
        <w:t xml:space="preserve"> </w:t>
      </w:r>
      <w:smartTag w:uri="urn:schemas-microsoft-com:office:smarttags" w:element="metricconverter">
        <w:smartTagPr>
          <w:attr w:name="ProductID" w:val="1,5 m"/>
        </w:smartTagPr>
        <w:r w:rsidRPr="00D70E08">
          <w:rPr>
            <w:rFonts w:cs="Arial"/>
            <w:color w:val="auto"/>
            <w:lang w:eastAsia="ar-SA"/>
          </w:rPr>
          <w:t>1,5 m</w:t>
        </w:r>
      </w:smartTag>
      <w:r w:rsidRPr="00D70E08">
        <w:rPr>
          <w:rFonts w:cs="Arial"/>
          <w:color w:val="auto"/>
          <w:lang w:eastAsia="ar-SA"/>
        </w:rPr>
        <w:t xml:space="preserve"> a dla rur w odcinkach </w:t>
      </w:r>
      <w:smartTag w:uri="urn:schemas-microsoft-com:office:smarttags" w:element="metricconverter">
        <w:smartTagPr>
          <w:attr w:name="ProductID" w:val="1,0 m"/>
        </w:smartTagPr>
        <w:r w:rsidRPr="00D70E08">
          <w:rPr>
            <w:rFonts w:cs="Arial"/>
            <w:color w:val="auto"/>
            <w:lang w:eastAsia="ar-SA"/>
          </w:rPr>
          <w:t>1,0 m</w:t>
        </w:r>
      </w:smartTag>
      <w:r w:rsidRPr="00D70E08">
        <w:rPr>
          <w:rFonts w:cs="Arial"/>
          <w:color w:val="auto"/>
          <w:lang w:eastAsia="ar-SA"/>
        </w:rPr>
        <w:t>. Rury w trakcie składowania powinny by</w:t>
      </w:r>
      <w:r w:rsidRPr="00D70E08">
        <w:rPr>
          <w:rFonts w:cs="Arial" w:hint="eastAsia"/>
          <w:color w:val="auto"/>
          <w:lang w:eastAsia="ar-SA"/>
        </w:rPr>
        <w:t>ć</w:t>
      </w:r>
      <w:r w:rsidRPr="00D70E08">
        <w:rPr>
          <w:rFonts w:cs="Arial"/>
          <w:color w:val="auto"/>
          <w:lang w:eastAsia="ar-SA"/>
        </w:rPr>
        <w:t xml:space="preserve"> chronione przed szkodliwym działaniem promieni słonecznych.</w:t>
      </w:r>
    </w:p>
    <w:p w:rsidR="00441E1E" w:rsidRPr="00D70E08" w:rsidRDefault="00441E1E" w:rsidP="00441E1E">
      <w:pPr>
        <w:keepNext/>
        <w:suppressAutoHyphens/>
        <w:overflowPunct w:val="0"/>
        <w:autoSpaceDE w:val="0"/>
        <w:spacing w:before="0"/>
        <w:jc w:val="both"/>
        <w:rPr>
          <w:rFonts w:cs="Arial"/>
          <w:color w:val="auto"/>
          <w:u w:val="single"/>
          <w:lang w:eastAsia="ar-SA"/>
        </w:rPr>
      </w:pPr>
      <w:r w:rsidRPr="00D70E08">
        <w:rPr>
          <w:rFonts w:cs="Arial"/>
          <w:color w:val="auto"/>
          <w:u w:val="single"/>
          <w:lang w:eastAsia="ar-SA"/>
        </w:rPr>
        <w:t>Montaż</w:t>
      </w:r>
    </w:p>
    <w:p w:rsidR="00441E1E" w:rsidRPr="00D70E08" w:rsidRDefault="00441E1E" w:rsidP="00441E1E">
      <w:pPr>
        <w:suppressAutoHyphens/>
        <w:spacing w:before="0"/>
        <w:jc w:val="both"/>
        <w:rPr>
          <w:rFonts w:cs="Arial"/>
          <w:color w:val="auto"/>
          <w:lang w:eastAsia="ar-SA"/>
        </w:rPr>
      </w:pPr>
      <w:r w:rsidRPr="00D70E08">
        <w:rPr>
          <w:rFonts w:cs="Arial"/>
          <w:color w:val="auto"/>
          <w:lang w:eastAsia="ar-SA"/>
        </w:rPr>
        <w:t>Montaż instalacji z polietylenu wg wytycznych producenta oraz „Warunków technicznych wykonania i odbioru ruroci</w:t>
      </w:r>
      <w:r w:rsidRPr="00D70E08">
        <w:rPr>
          <w:rFonts w:cs="Arial" w:hint="eastAsia"/>
          <w:color w:val="auto"/>
          <w:lang w:eastAsia="ar-SA"/>
        </w:rPr>
        <w:t>ą</w:t>
      </w:r>
      <w:r w:rsidRPr="00D70E08">
        <w:rPr>
          <w:rFonts w:cs="Arial"/>
          <w:color w:val="auto"/>
          <w:lang w:eastAsia="ar-SA"/>
        </w:rPr>
        <w:t>gów z tworzyw sztucznych”. Poł</w:t>
      </w:r>
      <w:r w:rsidRPr="00D70E08">
        <w:rPr>
          <w:rFonts w:cs="Arial" w:hint="eastAsia"/>
          <w:color w:val="auto"/>
          <w:lang w:eastAsia="ar-SA"/>
        </w:rPr>
        <w:t>ą</w:t>
      </w:r>
      <w:r w:rsidRPr="00D70E08">
        <w:rPr>
          <w:rFonts w:cs="Arial"/>
          <w:color w:val="auto"/>
          <w:lang w:eastAsia="ar-SA"/>
        </w:rPr>
        <w:t>czenie rur i kształtek metod</w:t>
      </w:r>
      <w:r w:rsidRPr="00D70E08">
        <w:rPr>
          <w:rFonts w:cs="Arial" w:hint="eastAsia"/>
          <w:color w:val="auto"/>
          <w:lang w:eastAsia="ar-SA"/>
        </w:rPr>
        <w:t>ą</w:t>
      </w:r>
      <w:r w:rsidRPr="00D70E08">
        <w:rPr>
          <w:rFonts w:cs="Arial"/>
          <w:color w:val="auto"/>
          <w:lang w:eastAsia="ar-SA"/>
        </w:rPr>
        <w:t xml:space="preserve"> zgrzewania doczołowego lub na zł</w:t>
      </w:r>
      <w:r w:rsidRPr="00D70E08">
        <w:rPr>
          <w:rFonts w:cs="Arial" w:hint="eastAsia"/>
          <w:color w:val="auto"/>
          <w:lang w:eastAsia="ar-SA"/>
        </w:rPr>
        <w:t>ą</w:t>
      </w:r>
      <w:r w:rsidRPr="00D70E08">
        <w:rPr>
          <w:rFonts w:cs="Arial"/>
          <w:color w:val="auto"/>
          <w:lang w:eastAsia="ar-SA"/>
        </w:rPr>
        <w:t xml:space="preserve">czki zaciskowe. </w:t>
      </w:r>
    </w:p>
    <w:p w:rsidR="00441E1E" w:rsidRPr="00D70E08" w:rsidRDefault="00441E1E" w:rsidP="00441E1E">
      <w:pPr>
        <w:keepNext/>
        <w:suppressAutoHyphens/>
        <w:overflowPunct w:val="0"/>
        <w:autoSpaceDE w:val="0"/>
        <w:spacing w:before="0"/>
        <w:jc w:val="both"/>
        <w:rPr>
          <w:rFonts w:cs="Arial"/>
          <w:color w:val="auto"/>
          <w:u w:val="single"/>
          <w:lang w:eastAsia="ar-SA"/>
        </w:rPr>
      </w:pPr>
      <w:r w:rsidRPr="00D70E08">
        <w:rPr>
          <w:rFonts w:cs="Arial"/>
          <w:color w:val="auto"/>
          <w:u w:val="single"/>
          <w:lang w:eastAsia="ar-SA"/>
        </w:rPr>
        <w:t xml:space="preserve">Zgrzewanie: </w:t>
      </w:r>
    </w:p>
    <w:p w:rsidR="00441E1E" w:rsidRPr="00D70E08" w:rsidRDefault="00441E1E" w:rsidP="00441E1E">
      <w:pPr>
        <w:suppressAutoHyphens/>
        <w:spacing w:before="0"/>
        <w:jc w:val="both"/>
        <w:rPr>
          <w:rFonts w:cs="Arial"/>
          <w:color w:val="auto"/>
          <w:lang w:eastAsia="ar-SA"/>
        </w:rPr>
      </w:pPr>
      <w:r w:rsidRPr="00D70E08">
        <w:rPr>
          <w:rFonts w:cs="Arial"/>
          <w:color w:val="auto"/>
          <w:lang w:eastAsia="ar-SA"/>
        </w:rPr>
        <w:t>Po ci</w:t>
      </w:r>
      <w:r w:rsidRPr="00D70E08">
        <w:rPr>
          <w:rFonts w:cs="Arial" w:hint="eastAsia"/>
          <w:color w:val="auto"/>
          <w:lang w:eastAsia="ar-SA"/>
        </w:rPr>
        <w:t>ę</w:t>
      </w:r>
      <w:r w:rsidRPr="00D70E08">
        <w:rPr>
          <w:rFonts w:cs="Arial"/>
          <w:color w:val="auto"/>
          <w:lang w:eastAsia="ar-SA"/>
        </w:rPr>
        <w:t>ciu rur płaszczyzna przeci</w:t>
      </w:r>
      <w:r w:rsidRPr="00D70E08">
        <w:rPr>
          <w:rFonts w:cs="Arial" w:hint="eastAsia"/>
          <w:color w:val="auto"/>
          <w:lang w:eastAsia="ar-SA"/>
        </w:rPr>
        <w:t>ę</w:t>
      </w:r>
      <w:r w:rsidRPr="00D70E08">
        <w:rPr>
          <w:rFonts w:cs="Arial"/>
          <w:color w:val="auto"/>
          <w:lang w:eastAsia="ar-SA"/>
        </w:rPr>
        <w:t>cia wymaga wyrównania i oczyszczenia mechanicznego i odtłuszczenia. Usuni</w:t>
      </w:r>
      <w:r w:rsidRPr="00D70E08">
        <w:rPr>
          <w:rFonts w:cs="Arial" w:hint="eastAsia"/>
          <w:color w:val="auto"/>
          <w:lang w:eastAsia="ar-SA"/>
        </w:rPr>
        <w:t>ę</w:t>
      </w:r>
      <w:r w:rsidRPr="00D70E08">
        <w:rPr>
          <w:rFonts w:cs="Arial"/>
          <w:color w:val="auto"/>
          <w:lang w:eastAsia="ar-SA"/>
        </w:rPr>
        <w:t>cie pyłu materiałowego z powierzchni zgrzewanej należy dokonywa</w:t>
      </w:r>
      <w:r w:rsidRPr="00D70E08">
        <w:rPr>
          <w:rFonts w:cs="Arial" w:hint="eastAsia"/>
          <w:color w:val="auto"/>
          <w:lang w:eastAsia="ar-SA"/>
        </w:rPr>
        <w:t>ć</w:t>
      </w:r>
      <w:r w:rsidRPr="00D70E08">
        <w:rPr>
          <w:rFonts w:cs="Arial"/>
          <w:color w:val="auto"/>
          <w:lang w:eastAsia="ar-SA"/>
        </w:rPr>
        <w:t xml:space="preserve"> przy pomocy p</w:t>
      </w:r>
      <w:r w:rsidRPr="00D70E08">
        <w:rPr>
          <w:rFonts w:cs="Arial" w:hint="eastAsia"/>
          <w:color w:val="auto"/>
          <w:lang w:eastAsia="ar-SA"/>
        </w:rPr>
        <w:t>ę</w:t>
      </w:r>
      <w:r w:rsidRPr="00D70E08">
        <w:rPr>
          <w:rFonts w:cs="Arial"/>
          <w:color w:val="auto"/>
          <w:lang w:eastAsia="ar-SA"/>
        </w:rPr>
        <w:t>dzla. Obie cz</w:t>
      </w:r>
      <w:r w:rsidRPr="00D70E08">
        <w:rPr>
          <w:rFonts w:cs="Arial" w:hint="eastAsia"/>
          <w:color w:val="auto"/>
          <w:lang w:eastAsia="ar-SA"/>
        </w:rPr>
        <w:t>ęś</w:t>
      </w:r>
      <w:r w:rsidRPr="00D70E08">
        <w:rPr>
          <w:rFonts w:cs="Arial"/>
          <w:color w:val="auto"/>
          <w:lang w:eastAsia="ar-SA"/>
        </w:rPr>
        <w:t>ci przeznaczone do zgrzewania należy podda</w:t>
      </w:r>
      <w:r w:rsidRPr="00D70E08">
        <w:rPr>
          <w:rFonts w:cs="Arial" w:hint="eastAsia"/>
          <w:color w:val="auto"/>
          <w:lang w:eastAsia="ar-SA"/>
        </w:rPr>
        <w:t>ć</w:t>
      </w:r>
      <w:r w:rsidRPr="00D70E08">
        <w:rPr>
          <w:rFonts w:cs="Arial"/>
          <w:color w:val="auto"/>
          <w:lang w:eastAsia="ar-SA"/>
        </w:rPr>
        <w:t xml:space="preserve"> jednoczesnej obróbce wiórowej specjalnym heblem. Grubo</w:t>
      </w:r>
      <w:r w:rsidRPr="00D70E08">
        <w:rPr>
          <w:rFonts w:cs="Arial" w:hint="eastAsia"/>
          <w:color w:val="auto"/>
          <w:lang w:eastAsia="ar-SA"/>
        </w:rPr>
        <w:t>ść</w:t>
      </w:r>
      <w:r w:rsidRPr="00D70E08">
        <w:rPr>
          <w:rFonts w:cs="Arial"/>
          <w:color w:val="auto"/>
          <w:lang w:eastAsia="ar-SA"/>
        </w:rPr>
        <w:t xml:space="preserve"> wiórów powinna by</w:t>
      </w:r>
      <w:r w:rsidRPr="00D70E08">
        <w:rPr>
          <w:rFonts w:cs="Arial" w:hint="eastAsia"/>
          <w:color w:val="auto"/>
          <w:lang w:eastAsia="ar-SA"/>
        </w:rPr>
        <w:t>ć</w:t>
      </w:r>
      <w:r w:rsidRPr="00D70E08">
        <w:rPr>
          <w:rFonts w:cs="Arial"/>
          <w:color w:val="auto"/>
          <w:lang w:eastAsia="ar-SA"/>
        </w:rPr>
        <w:t xml:space="preserve"> mniejsza niż </w:t>
      </w:r>
      <w:smartTag w:uri="urn:schemas-microsoft-com:office:smarttags" w:element="metricconverter">
        <w:smartTagPr>
          <w:attr w:name="ProductID" w:val="0,2 mm"/>
        </w:smartTagPr>
        <w:r w:rsidRPr="00D70E08">
          <w:rPr>
            <w:rFonts w:cs="Arial"/>
            <w:color w:val="auto"/>
            <w:lang w:eastAsia="ar-SA"/>
          </w:rPr>
          <w:t>0,2 mm</w:t>
        </w:r>
      </w:smartTag>
      <w:r w:rsidRPr="00D70E08">
        <w:rPr>
          <w:rFonts w:cs="Arial"/>
          <w:color w:val="auto"/>
          <w:lang w:eastAsia="ar-SA"/>
        </w:rPr>
        <w:t>. Obróbka jest wystarczaj</w:t>
      </w:r>
      <w:r w:rsidRPr="00D70E08">
        <w:rPr>
          <w:rFonts w:cs="Arial" w:hint="eastAsia"/>
          <w:color w:val="auto"/>
          <w:lang w:eastAsia="ar-SA"/>
        </w:rPr>
        <w:t>ą</w:t>
      </w:r>
      <w:r w:rsidRPr="00D70E08">
        <w:rPr>
          <w:rFonts w:cs="Arial"/>
          <w:color w:val="auto"/>
          <w:lang w:eastAsia="ar-SA"/>
        </w:rPr>
        <w:t>ca, gdy na obu zgrzewanych cz</w:t>
      </w:r>
      <w:r w:rsidRPr="00D70E08">
        <w:rPr>
          <w:rFonts w:cs="Arial" w:hint="eastAsia"/>
          <w:color w:val="auto"/>
          <w:lang w:eastAsia="ar-SA"/>
        </w:rPr>
        <w:t>ęś</w:t>
      </w:r>
      <w:r w:rsidRPr="00D70E08">
        <w:rPr>
          <w:rFonts w:cs="Arial"/>
          <w:color w:val="auto"/>
          <w:lang w:eastAsia="ar-SA"/>
        </w:rPr>
        <w:t xml:space="preserve">ciach nie ma </w:t>
      </w:r>
      <w:proofErr w:type="spellStart"/>
      <w:r w:rsidRPr="00D70E08">
        <w:rPr>
          <w:rFonts w:cs="Arial"/>
          <w:color w:val="auto"/>
          <w:lang w:eastAsia="ar-SA"/>
        </w:rPr>
        <w:t>juz</w:t>
      </w:r>
      <w:proofErr w:type="spellEnd"/>
      <w:r w:rsidRPr="00D70E08">
        <w:rPr>
          <w:rFonts w:cs="Arial"/>
          <w:color w:val="auto"/>
          <w:lang w:eastAsia="ar-SA"/>
        </w:rPr>
        <w:t xml:space="preserve"> miejsc nieobrobionych. Wióry, które dostan</w:t>
      </w:r>
      <w:r w:rsidRPr="00D70E08">
        <w:rPr>
          <w:rFonts w:cs="Arial" w:hint="eastAsia"/>
          <w:color w:val="auto"/>
          <w:lang w:eastAsia="ar-SA"/>
        </w:rPr>
        <w:t>ą</w:t>
      </w:r>
      <w:r w:rsidRPr="00D70E08">
        <w:rPr>
          <w:rFonts w:cs="Arial"/>
          <w:color w:val="auto"/>
          <w:lang w:eastAsia="ar-SA"/>
        </w:rPr>
        <w:t xml:space="preserve"> si</w:t>
      </w:r>
      <w:r w:rsidRPr="00D70E08">
        <w:rPr>
          <w:rFonts w:cs="Arial" w:hint="eastAsia"/>
          <w:color w:val="auto"/>
          <w:lang w:eastAsia="ar-SA"/>
        </w:rPr>
        <w:t>ę</w:t>
      </w:r>
      <w:r w:rsidRPr="00D70E08">
        <w:rPr>
          <w:rFonts w:cs="Arial"/>
          <w:color w:val="auto"/>
          <w:lang w:eastAsia="ar-SA"/>
        </w:rPr>
        <w:t xml:space="preserve"> do wn</w:t>
      </w:r>
      <w:r w:rsidRPr="00D70E08">
        <w:rPr>
          <w:rFonts w:cs="Arial" w:hint="eastAsia"/>
          <w:color w:val="auto"/>
          <w:lang w:eastAsia="ar-SA"/>
        </w:rPr>
        <w:t>ę</w:t>
      </w:r>
      <w:r w:rsidRPr="00D70E08">
        <w:rPr>
          <w:rFonts w:cs="Arial"/>
          <w:color w:val="auto"/>
          <w:lang w:eastAsia="ar-SA"/>
        </w:rPr>
        <w:t>trza rury usun</w:t>
      </w:r>
      <w:r w:rsidRPr="00D70E08">
        <w:rPr>
          <w:rFonts w:cs="Arial" w:hint="eastAsia"/>
          <w:color w:val="auto"/>
          <w:lang w:eastAsia="ar-SA"/>
        </w:rPr>
        <w:t>ąć</w:t>
      </w:r>
      <w:r w:rsidRPr="00D70E08">
        <w:rPr>
          <w:rFonts w:cs="Arial"/>
          <w:color w:val="auto"/>
          <w:lang w:eastAsia="ar-SA"/>
        </w:rPr>
        <w:t xml:space="preserve"> przy pomocy szczypiec. Powierzchnie zgrzewane nie mog</w:t>
      </w:r>
      <w:r w:rsidRPr="00D70E08">
        <w:rPr>
          <w:rFonts w:cs="Arial" w:hint="eastAsia"/>
          <w:color w:val="auto"/>
          <w:lang w:eastAsia="ar-SA"/>
        </w:rPr>
        <w:t>ą</w:t>
      </w:r>
      <w:r w:rsidRPr="00D70E08">
        <w:rPr>
          <w:rFonts w:cs="Arial"/>
          <w:color w:val="auto"/>
          <w:lang w:eastAsia="ar-SA"/>
        </w:rPr>
        <w:t xml:space="preserve"> by</w:t>
      </w:r>
      <w:r w:rsidRPr="00D70E08">
        <w:rPr>
          <w:rFonts w:cs="Arial" w:hint="eastAsia"/>
          <w:color w:val="auto"/>
          <w:lang w:eastAsia="ar-SA"/>
        </w:rPr>
        <w:t>ć</w:t>
      </w:r>
      <w:r w:rsidRPr="00D70E08">
        <w:rPr>
          <w:rFonts w:cs="Arial"/>
          <w:color w:val="auto"/>
          <w:lang w:eastAsia="ar-SA"/>
        </w:rPr>
        <w:t xml:space="preserve"> dotykane r</w:t>
      </w:r>
      <w:r w:rsidRPr="00D70E08">
        <w:rPr>
          <w:rFonts w:cs="Arial" w:hint="eastAsia"/>
          <w:color w:val="auto"/>
          <w:lang w:eastAsia="ar-SA"/>
        </w:rPr>
        <w:t>ę</w:t>
      </w:r>
      <w:r w:rsidRPr="00D70E08">
        <w:rPr>
          <w:rFonts w:cs="Arial"/>
          <w:color w:val="auto"/>
          <w:lang w:eastAsia="ar-SA"/>
        </w:rPr>
        <w:t>kami. Po obróbce obie cz</w:t>
      </w:r>
      <w:r w:rsidRPr="00D70E08">
        <w:rPr>
          <w:rFonts w:cs="Arial" w:hint="eastAsia"/>
          <w:color w:val="auto"/>
          <w:lang w:eastAsia="ar-SA"/>
        </w:rPr>
        <w:t>ęś</w:t>
      </w:r>
      <w:r w:rsidRPr="00D70E08">
        <w:rPr>
          <w:rFonts w:cs="Arial"/>
          <w:color w:val="auto"/>
          <w:lang w:eastAsia="ar-SA"/>
        </w:rPr>
        <w:t>ci dosun</w:t>
      </w:r>
      <w:r w:rsidRPr="00D70E08">
        <w:rPr>
          <w:rFonts w:cs="Arial" w:hint="eastAsia"/>
          <w:color w:val="auto"/>
          <w:lang w:eastAsia="ar-SA"/>
        </w:rPr>
        <w:t>ąć</w:t>
      </w:r>
      <w:r w:rsidRPr="00D70E08">
        <w:rPr>
          <w:rFonts w:cs="Arial"/>
          <w:color w:val="auto"/>
          <w:lang w:eastAsia="ar-SA"/>
        </w:rPr>
        <w:t xml:space="preserve"> do siebie aż do ich zetkni</w:t>
      </w:r>
      <w:r w:rsidRPr="00D70E08">
        <w:rPr>
          <w:rFonts w:cs="Arial" w:hint="eastAsia"/>
          <w:color w:val="auto"/>
          <w:lang w:eastAsia="ar-SA"/>
        </w:rPr>
        <w:t>ę</w:t>
      </w:r>
      <w:r w:rsidRPr="00D70E08">
        <w:rPr>
          <w:rFonts w:cs="Arial"/>
          <w:color w:val="auto"/>
          <w:lang w:eastAsia="ar-SA"/>
        </w:rPr>
        <w:t>cia. Szczelina mi</w:t>
      </w:r>
      <w:r w:rsidRPr="00D70E08">
        <w:rPr>
          <w:rFonts w:cs="Arial" w:hint="eastAsia"/>
          <w:color w:val="auto"/>
          <w:lang w:eastAsia="ar-SA"/>
        </w:rPr>
        <w:t>ę</w:t>
      </w:r>
      <w:r w:rsidRPr="00D70E08">
        <w:rPr>
          <w:rFonts w:cs="Arial"/>
          <w:color w:val="auto"/>
          <w:lang w:eastAsia="ar-SA"/>
        </w:rPr>
        <w:t>dzy obiema cz</w:t>
      </w:r>
      <w:r w:rsidRPr="00D70E08">
        <w:rPr>
          <w:rFonts w:cs="Arial" w:hint="eastAsia"/>
          <w:color w:val="auto"/>
          <w:lang w:eastAsia="ar-SA"/>
        </w:rPr>
        <w:t>ęś</w:t>
      </w:r>
      <w:r w:rsidRPr="00D70E08">
        <w:rPr>
          <w:rFonts w:cs="Arial"/>
          <w:color w:val="auto"/>
          <w:lang w:eastAsia="ar-SA"/>
        </w:rPr>
        <w:t>ciami w żadnym miejscu nie może by</w:t>
      </w:r>
      <w:r w:rsidRPr="00D70E08">
        <w:rPr>
          <w:rFonts w:cs="Arial" w:hint="eastAsia"/>
          <w:color w:val="auto"/>
          <w:lang w:eastAsia="ar-SA"/>
        </w:rPr>
        <w:t>ć</w:t>
      </w:r>
      <w:r w:rsidRPr="00D70E08">
        <w:rPr>
          <w:rFonts w:cs="Arial"/>
          <w:color w:val="auto"/>
          <w:lang w:eastAsia="ar-SA"/>
        </w:rPr>
        <w:t xml:space="preserve"> wi</w:t>
      </w:r>
      <w:r w:rsidRPr="00D70E08">
        <w:rPr>
          <w:rFonts w:cs="Arial" w:hint="eastAsia"/>
          <w:color w:val="auto"/>
          <w:lang w:eastAsia="ar-SA"/>
        </w:rPr>
        <w:t>ę</w:t>
      </w:r>
      <w:r w:rsidRPr="00D70E08">
        <w:rPr>
          <w:rFonts w:cs="Arial"/>
          <w:color w:val="auto"/>
          <w:lang w:eastAsia="ar-SA"/>
        </w:rPr>
        <w:t xml:space="preserve">ksza od </w:t>
      </w:r>
      <w:smartTag w:uri="urn:schemas-microsoft-com:office:smarttags" w:element="metricconverter">
        <w:smartTagPr>
          <w:attr w:name="ProductID" w:val="0,5 mm"/>
        </w:smartTagPr>
        <w:r w:rsidRPr="00D70E08">
          <w:rPr>
            <w:rFonts w:cs="Arial"/>
            <w:color w:val="auto"/>
            <w:lang w:eastAsia="ar-SA"/>
          </w:rPr>
          <w:t>0,5 mm</w:t>
        </w:r>
      </w:smartTag>
      <w:r w:rsidRPr="00D70E08">
        <w:rPr>
          <w:rFonts w:cs="Arial"/>
          <w:color w:val="auto"/>
          <w:lang w:eastAsia="ar-SA"/>
        </w:rPr>
        <w:t>. Przemieszczenie cz</w:t>
      </w:r>
      <w:r w:rsidRPr="00D70E08">
        <w:rPr>
          <w:rFonts w:cs="Arial" w:hint="eastAsia"/>
          <w:color w:val="auto"/>
          <w:lang w:eastAsia="ar-SA"/>
        </w:rPr>
        <w:t>ęś</w:t>
      </w:r>
      <w:r w:rsidRPr="00D70E08">
        <w:rPr>
          <w:rFonts w:cs="Arial"/>
          <w:color w:val="auto"/>
          <w:lang w:eastAsia="ar-SA"/>
        </w:rPr>
        <w:t>ci nie może by</w:t>
      </w:r>
      <w:r w:rsidRPr="00D70E08">
        <w:rPr>
          <w:rFonts w:cs="Arial" w:hint="eastAsia"/>
          <w:color w:val="auto"/>
          <w:lang w:eastAsia="ar-SA"/>
        </w:rPr>
        <w:t>ć</w:t>
      </w:r>
      <w:r w:rsidRPr="00D70E08">
        <w:rPr>
          <w:rFonts w:cs="Arial"/>
          <w:color w:val="auto"/>
          <w:lang w:eastAsia="ar-SA"/>
        </w:rPr>
        <w:t xml:space="preserve"> wi</w:t>
      </w:r>
      <w:r w:rsidRPr="00D70E08">
        <w:rPr>
          <w:rFonts w:cs="Arial" w:hint="eastAsia"/>
          <w:color w:val="auto"/>
          <w:lang w:eastAsia="ar-SA"/>
        </w:rPr>
        <w:t>ę</w:t>
      </w:r>
      <w:r w:rsidRPr="00D70E08">
        <w:rPr>
          <w:rFonts w:cs="Arial"/>
          <w:color w:val="auto"/>
          <w:lang w:eastAsia="ar-SA"/>
        </w:rPr>
        <w:t>ksze niż 10% grubo</w:t>
      </w:r>
      <w:r w:rsidRPr="00D70E08">
        <w:rPr>
          <w:rFonts w:cs="Arial" w:hint="eastAsia"/>
          <w:color w:val="auto"/>
          <w:lang w:eastAsia="ar-SA"/>
        </w:rPr>
        <w:t>ś</w:t>
      </w:r>
      <w:r w:rsidRPr="00D70E08">
        <w:rPr>
          <w:rFonts w:cs="Arial"/>
          <w:color w:val="auto"/>
          <w:lang w:eastAsia="ar-SA"/>
        </w:rPr>
        <w:t xml:space="preserve">ci </w:t>
      </w:r>
      <w:r w:rsidRPr="00D70E08">
        <w:rPr>
          <w:rFonts w:cs="Arial" w:hint="eastAsia"/>
          <w:color w:val="auto"/>
          <w:lang w:eastAsia="ar-SA"/>
        </w:rPr>
        <w:t>ś</w:t>
      </w:r>
      <w:r w:rsidRPr="00D70E08">
        <w:rPr>
          <w:rFonts w:cs="Arial"/>
          <w:color w:val="auto"/>
          <w:lang w:eastAsia="ar-SA"/>
        </w:rPr>
        <w:t>cianek. Obróbka powierzchni zgrzewanych powinna mie</w:t>
      </w:r>
      <w:r w:rsidRPr="00D70E08">
        <w:rPr>
          <w:rFonts w:cs="Arial" w:hint="eastAsia"/>
          <w:color w:val="auto"/>
          <w:lang w:eastAsia="ar-SA"/>
        </w:rPr>
        <w:t>ć</w:t>
      </w:r>
      <w:r w:rsidRPr="00D70E08">
        <w:rPr>
          <w:rFonts w:cs="Arial"/>
          <w:color w:val="auto"/>
          <w:lang w:eastAsia="ar-SA"/>
        </w:rPr>
        <w:t xml:space="preserve"> miejsce bezpo</w:t>
      </w:r>
      <w:r w:rsidRPr="00D70E08">
        <w:rPr>
          <w:rFonts w:cs="Arial" w:hint="eastAsia"/>
          <w:color w:val="auto"/>
          <w:lang w:eastAsia="ar-SA"/>
        </w:rPr>
        <w:t>ś</w:t>
      </w:r>
      <w:r w:rsidRPr="00D70E08">
        <w:rPr>
          <w:rFonts w:cs="Arial"/>
          <w:color w:val="auto"/>
          <w:lang w:eastAsia="ar-SA"/>
        </w:rPr>
        <w:t>rednio przed zgrzewaniem.</w:t>
      </w:r>
    </w:p>
    <w:p w:rsidR="00441E1E" w:rsidRPr="002B14B5"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323B94">
        <w:rPr>
          <w:rFonts w:cs="Arial"/>
          <w:b/>
          <w:bCs/>
          <w:color w:val="auto"/>
          <w:lang w:eastAsia="ar-SA"/>
        </w:rPr>
        <w:t>Elementy</w:t>
      </w:r>
      <w:r w:rsidRPr="002B14B5">
        <w:rPr>
          <w:rFonts w:cs="Arial"/>
          <w:b/>
          <w:color w:val="auto"/>
          <w:lang w:eastAsia="ar-SA"/>
        </w:rPr>
        <w:t xml:space="preserve"> prefabrykowane studni z betonu </w:t>
      </w:r>
      <w:r>
        <w:rPr>
          <w:rFonts w:cs="Arial"/>
          <w:b/>
          <w:color w:val="auto"/>
          <w:lang w:eastAsia="ar-SA"/>
        </w:rPr>
        <w:t>C35/45</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Wymagania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spacing w:val="-2"/>
          <w:lang w:eastAsia="ar-SA"/>
        </w:rPr>
        <w:t xml:space="preserve">Elementy prefabrykowane winny posiadać stosowne certyfikaty do stosowania w budownictwie. </w:t>
      </w:r>
      <w:r w:rsidRPr="002B14B5">
        <w:rPr>
          <w:rFonts w:cs="Arial"/>
          <w:color w:val="auto"/>
          <w:lang w:eastAsia="ar-SA"/>
        </w:rPr>
        <w:t xml:space="preserve">Beton klasy nie gorszej </w:t>
      </w:r>
      <w:r>
        <w:rPr>
          <w:rFonts w:cs="Arial"/>
          <w:color w:val="auto"/>
          <w:lang w:eastAsia="ar-SA"/>
        </w:rPr>
        <w:t>C35/45</w:t>
      </w:r>
      <w:r w:rsidRPr="002B14B5">
        <w:rPr>
          <w:rFonts w:cs="Arial"/>
          <w:color w:val="auto"/>
          <w:lang w:eastAsia="ar-SA"/>
        </w:rPr>
        <w:t>, wodoszczelności W-8, o nasiąkliwości poniżej 4%, stal zbrojeniowa 18G2 kręgi i St02 płyty. Prefabrykowane studzienki betonowe powinny być budowane ze stopniami z żeliwa sferoidalnego zabezpieczonego przed korozją, drabinami i płytami prawidłowo ustawionymi.</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Złącza powinny być wykonane tak, aby materiał łączący wypełniał zagłębienie połączenia.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Wszelki nadmiar materiału łączącego wystający do wnętrza studzienki powinien być zebrany a złącza powinny być spoinowane po zakończeniu prac.</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Łączenie poszczególnych prefabrykowanych elementów wykonuje się za pomocą uszczelki lub klejenia żywicami.</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Studzienki i komory powinny być konstrukcyjnie, wodoszczelne bez zauważalnego przepływu wody. </w:t>
      </w:r>
    </w:p>
    <w:p w:rsidR="00441E1E" w:rsidRPr="002B14B5" w:rsidRDefault="00441E1E" w:rsidP="00441E1E">
      <w:pPr>
        <w:suppressAutoHyphens/>
        <w:spacing w:before="0"/>
        <w:jc w:val="both"/>
        <w:rPr>
          <w:rFonts w:cs="Arial"/>
          <w:bCs/>
          <w:color w:val="auto"/>
          <w:lang w:eastAsia="ar-SA"/>
        </w:rPr>
      </w:pPr>
      <w:r w:rsidRPr="002B14B5">
        <w:rPr>
          <w:rFonts w:cs="Arial"/>
          <w:bCs/>
          <w:color w:val="auto"/>
          <w:lang w:eastAsia="ar-SA"/>
        </w:rPr>
        <w:t xml:space="preserve">Podstawy włazów powinny być ustawione do żądanego poziomu na prefabrykowanej płycie opartej na pierścieniu odciążającym. </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 xml:space="preserve">Postawy powinny być wypoziomowane, ustawione na zaprawie, sklepienie ustawione na podstawie i bokach ramy w zaprawie cementowej. </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Transport i składowanie</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 xml:space="preserve">Kręgi można składować na powierzchni nieutwardzonej pod warunkiem, że nacisk kręgów przekazywany na grunt nie przekracza 0,5 </w:t>
      </w:r>
      <w:proofErr w:type="spellStart"/>
      <w:r w:rsidRPr="002B14B5">
        <w:rPr>
          <w:rFonts w:cs="Arial"/>
          <w:color w:val="auto"/>
          <w:lang w:eastAsia="ar-SA"/>
        </w:rPr>
        <w:t>MPa</w:t>
      </w:r>
      <w:proofErr w:type="spellEnd"/>
      <w:r w:rsidRPr="002B14B5">
        <w:rPr>
          <w:rFonts w:cs="Arial"/>
          <w:color w:val="auto"/>
          <w:lang w:eastAsia="ar-SA"/>
        </w:rPr>
        <w:t>.</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lastRenderedPageBreak/>
        <w:t>Przy składowaniu wyrobów w pozycji wbudowania wysokość składowania nie powinna przekraczać 1,8 m. Składowanie powinno umożliwiać dostęp do poszczególnych stosów wyrobów lub pojedynczych kręgów.</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Transport kręgów powinien odbywać się samochodami w pozycji wbudowania lub prostopadle do pozycji wbudowania.</w:t>
      </w:r>
    </w:p>
    <w:p w:rsidR="00441E1E"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Dla zabezpieczenia przed uszkodzeniem przewożonych elementów, Wykonawca dokona ich usztywnienia przez zastosowanie przekładek, rozporów i klinów z drewna, gumy lub innych odpowiednich materiałów.</w:t>
      </w:r>
    </w:p>
    <w:p w:rsidR="00441E1E" w:rsidRDefault="00441E1E" w:rsidP="00441E1E">
      <w:pPr>
        <w:tabs>
          <w:tab w:val="left" w:pos="630"/>
        </w:tabs>
        <w:spacing w:before="0"/>
        <w:contextualSpacing/>
        <w:jc w:val="both"/>
        <w:rPr>
          <w:rFonts w:cs="Arial"/>
          <w:color w:val="auto"/>
        </w:rPr>
      </w:pPr>
      <w:r>
        <w:rPr>
          <w:rFonts w:cs="Arial"/>
          <w:color w:val="auto"/>
        </w:rPr>
        <w:t xml:space="preserve">Regulacja wysokościowa studni powinna być przy użyciu betonu szybkowiążącego o wytrzymałości na ściskanie min. 40 </w:t>
      </w:r>
      <w:proofErr w:type="spellStart"/>
      <w:r>
        <w:rPr>
          <w:rFonts w:cs="Arial"/>
          <w:color w:val="auto"/>
        </w:rPr>
        <w:t>MPa</w:t>
      </w:r>
      <w:proofErr w:type="spellEnd"/>
      <w:r>
        <w:rPr>
          <w:rFonts w:cs="Arial"/>
          <w:color w:val="auto"/>
        </w:rPr>
        <w:t xml:space="preserve"> i przy użyciu pierścieni wyrównawczych z </w:t>
      </w:r>
      <w:proofErr w:type="spellStart"/>
      <w:r>
        <w:rPr>
          <w:rFonts w:cs="Arial"/>
          <w:color w:val="auto"/>
        </w:rPr>
        <w:t>polimerobetonu</w:t>
      </w:r>
      <w:proofErr w:type="spellEnd"/>
      <w:r>
        <w:rPr>
          <w:rFonts w:cs="Arial"/>
          <w:color w:val="auto"/>
        </w:rPr>
        <w:t>.</w:t>
      </w:r>
    </w:p>
    <w:p w:rsidR="00441E1E" w:rsidRPr="002B14B5"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2B14B5">
        <w:rPr>
          <w:rFonts w:cs="Arial"/>
          <w:b/>
          <w:color w:val="auto"/>
          <w:lang w:eastAsia="ar-SA"/>
        </w:rPr>
        <w:t xml:space="preserve">Wpusty </w:t>
      </w:r>
      <w:r w:rsidRPr="002B14B5">
        <w:rPr>
          <w:rFonts w:cs="Arial"/>
          <w:b/>
          <w:bCs/>
          <w:color w:val="auto"/>
          <w:lang w:eastAsia="ar-SA"/>
        </w:rPr>
        <w:t>deszczowe</w:t>
      </w:r>
      <w:r w:rsidRPr="002B14B5">
        <w:rPr>
          <w:rFonts w:cs="Arial"/>
          <w:b/>
          <w:color w:val="auto"/>
          <w:lang w:eastAsia="ar-SA"/>
        </w:rPr>
        <w:t xml:space="preserve"> </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spacing w:val="-2"/>
          <w:lang w:eastAsia="ar-SA"/>
        </w:rPr>
        <w:t>Przyjęto typowe uliczne wpusty deszczowe</w:t>
      </w:r>
      <w:r w:rsidRPr="002B14B5">
        <w:rPr>
          <w:rFonts w:cs="Arial"/>
          <w:color w:val="auto"/>
          <w:lang w:eastAsia="ar-SA"/>
        </w:rPr>
        <w: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Wszystkie wpusty deszczowe wykonać jako prefabrykowane betonowe z osadnikiem </w:t>
      </w:r>
      <w:r>
        <w:rPr>
          <w:rFonts w:cs="Arial"/>
          <w:color w:val="auto"/>
          <w:lang w:eastAsia="ar-SA"/>
        </w:rPr>
        <w:t>o głębokości 0,9 m</w:t>
      </w:r>
      <w:r w:rsidRPr="002B14B5">
        <w:rPr>
          <w:rFonts w:cs="Arial"/>
          <w:color w:val="auto"/>
          <w:lang w:eastAsia="ar-SA"/>
        </w:rPr>
        <w: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Materiałami stosowanymi do budowy wpustów są:</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żeliwna skrzynka  wpustu – o wymiarach  420</w:t>
      </w:r>
      <w:r>
        <w:rPr>
          <w:rFonts w:cs="Arial"/>
          <w:color w:val="auto"/>
          <w:lang w:eastAsia="ar-SA"/>
        </w:rPr>
        <w:t xml:space="preserve"> </w:t>
      </w:r>
      <w:r w:rsidRPr="002B14B5">
        <w:rPr>
          <w:rFonts w:cs="Arial"/>
          <w:color w:val="auto"/>
          <w:lang w:eastAsia="ar-SA"/>
        </w:rPr>
        <w:t>x</w:t>
      </w:r>
      <w:r>
        <w:rPr>
          <w:rFonts w:cs="Arial"/>
          <w:color w:val="auto"/>
          <w:lang w:eastAsia="ar-SA"/>
        </w:rPr>
        <w:t xml:space="preserve"> </w:t>
      </w:r>
      <w:r w:rsidRPr="002B14B5">
        <w:rPr>
          <w:rFonts w:cs="Arial"/>
          <w:color w:val="auto"/>
          <w:lang w:eastAsia="ar-SA"/>
        </w:rPr>
        <w:t>620</w:t>
      </w:r>
      <w:r>
        <w:rPr>
          <w:rFonts w:cs="Arial"/>
          <w:color w:val="auto"/>
          <w:lang w:eastAsia="ar-SA"/>
        </w:rPr>
        <w:t xml:space="preserve"> m</w:t>
      </w:r>
      <w:r w:rsidRPr="002B14B5">
        <w:rPr>
          <w:rFonts w:cs="Arial"/>
          <w:color w:val="auto"/>
          <w:lang w:eastAsia="ar-SA"/>
        </w:rPr>
        <w:t xml:space="preserve">m, na zawiasach (uchylne) </w:t>
      </w:r>
      <w:proofErr w:type="spellStart"/>
      <w:r w:rsidRPr="002B14B5">
        <w:rPr>
          <w:rFonts w:cs="Arial"/>
          <w:color w:val="auto"/>
          <w:lang w:eastAsia="ar-SA"/>
        </w:rPr>
        <w:t>kl.D</w:t>
      </w:r>
      <w:proofErr w:type="spellEnd"/>
      <w:r w:rsidRPr="002B14B5">
        <w:rPr>
          <w:rFonts w:cs="Arial"/>
          <w:color w:val="auto"/>
          <w:lang w:eastAsia="ar-SA"/>
        </w:rPr>
        <w:t xml:space="preserve"> 400</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prefabrykowane kręgi betonowe wg PN-B-03264:2002</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monolityczny element osadnika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beton hydrotechniczny wg PN-EN 206-1:2002(U)</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Montaż wykonać zgodnie z instrukcją producenta. </w:t>
      </w:r>
    </w:p>
    <w:p w:rsidR="00441E1E" w:rsidRDefault="00441E1E" w:rsidP="00441E1E">
      <w:pPr>
        <w:tabs>
          <w:tab w:val="left" w:pos="720"/>
        </w:tabs>
        <w:suppressAutoHyphens/>
        <w:overflowPunct w:val="0"/>
        <w:autoSpaceDE w:val="0"/>
        <w:spacing w:before="0"/>
        <w:jc w:val="both"/>
        <w:rPr>
          <w:rFonts w:cs="Arial"/>
          <w:color w:val="auto"/>
          <w:lang w:eastAsia="ar-SA"/>
        </w:rPr>
      </w:pPr>
      <w:r w:rsidRPr="002B14B5">
        <w:rPr>
          <w:rFonts w:cs="Arial"/>
          <w:color w:val="auto"/>
          <w:lang w:eastAsia="ar-SA"/>
        </w:rPr>
        <w:t>Skrzynki lub ramki wpustów mogą być składowane na otwartej przestrzeni, na paletach w stosach o wysokości maksimum 1,5 m.</w:t>
      </w:r>
    </w:p>
    <w:p w:rsidR="00441E1E" w:rsidRDefault="00441E1E" w:rsidP="00441E1E">
      <w:pPr>
        <w:tabs>
          <w:tab w:val="left" w:pos="630"/>
        </w:tabs>
        <w:spacing w:before="0"/>
        <w:contextualSpacing/>
        <w:jc w:val="both"/>
        <w:rPr>
          <w:rFonts w:cs="Arial"/>
          <w:color w:val="auto"/>
        </w:rPr>
      </w:pPr>
      <w:r>
        <w:rPr>
          <w:rFonts w:cs="Arial"/>
          <w:color w:val="auto"/>
        </w:rPr>
        <w:t xml:space="preserve">Regulacja wysokościowa wpustów powinna być przy użyciu betonu szybkowiążącego o wytrzymałości na ściskanie min. 40 </w:t>
      </w:r>
      <w:proofErr w:type="spellStart"/>
      <w:r>
        <w:rPr>
          <w:rFonts w:cs="Arial"/>
          <w:color w:val="auto"/>
        </w:rPr>
        <w:t>MPa</w:t>
      </w:r>
      <w:proofErr w:type="spellEnd"/>
      <w:r>
        <w:rPr>
          <w:rFonts w:cs="Arial"/>
          <w:color w:val="auto"/>
        </w:rPr>
        <w:t xml:space="preserve"> i przy użyciu pierścieni wyrównawczych z </w:t>
      </w:r>
      <w:proofErr w:type="spellStart"/>
      <w:r>
        <w:rPr>
          <w:rFonts w:cs="Arial"/>
          <w:color w:val="auto"/>
        </w:rPr>
        <w:t>polimerobetonu</w:t>
      </w:r>
      <w:proofErr w:type="spellEnd"/>
      <w:r>
        <w:rPr>
          <w:rFonts w:cs="Arial"/>
          <w:color w:val="auto"/>
        </w:rPr>
        <w:t>.</w:t>
      </w:r>
    </w:p>
    <w:p w:rsidR="00441E1E" w:rsidRPr="00D22057"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323B94">
        <w:rPr>
          <w:rFonts w:cs="Arial"/>
          <w:b/>
          <w:color w:val="auto"/>
          <w:lang w:eastAsia="ar-SA"/>
        </w:rPr>
        <w:t>W</w:t>
      </w:r>
      <w:r>
        <w:rPr>
          <w:rFonts w:cs="Arial"/>
          <w:b/>
          <w:color w:val="auto"/>
          <w:lang w:eastAsia="ar-SA"/>
        </w:rPr>
        <w:t>ł</w:t>
      </w:r>
      <w:r w:rsidRPr="00323B94">
        <w:rPr>
          <w:rFonts w:cs="Arial"/>
          <w:b/>
          <w:color w:val="auto"/>
          <w:lang w:eastAsia="ar-SA"/>
        </w:rPr>
        <w:t>azy</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Wymagania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Studnie występujące w pasie drogowym będą posiadały włazy żeliwne przejazdowe,</w:t>
      </w:r>
      <w:r>
        <w:rPr>
          <w:rFonts w:cs="Arial"/>
          <w:color w:val="auto"/>
          <w:lang w:eastAsia="ar-SA"/>
        </w:rPr>
        <w:t xml:space="preserve"> </w:t>
      </w:r>
      <w:r w:rsidRPr="002B14B5">
        <w:rPr>
          <w:rFonts w:cs="Arial"/>
          <w:color w:val="auto"/>
          <w:lang w:eastAsia="ar-SA"/>
        </w:rPr>
        <w:t>wg PN-H-74051</w:t>
      </w:r>
      <w:r>
        <w:rPr>
          <w:rFonts w:cs="Arial"/>
          <w:color w:val="auto"/>
          <w:lang w:eastAsia="ar-SA"/>
        </w:rPr>
        <w:t>, studnie wpadowe montowane w rowach drogowych z włazami wypełnionymi betonem. Studnie w pasie drogowym poza studniami wpadowymi, winny posiadać logo GDDKIA.</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Transport i składowanie</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Włazy kanałowe mogą być transportowane dowolnymi środkami transportu w sposób zabezpieczony przed przemieszczaniem i uszkodzeniem.</w:t>
      </w:r>
      <w:r>
        <w:rPr>
          <w:rFonts w:cs="Arial"/>
          <w:color w:val="auto"/>
          <w:lang w:eastAsia="ar-SA"/>
        </w:rPr>
        <w:t xml:space="preserve"> </w:t>
      </w:r>
      <w:r w:rsidRPr="002B14B5">
        <w:rPr>
          <w:rFonts w:cs="Arial"/>
          <w:color w:val="auto"/>
          <w:lang w:eastAsia="ar-SA"/>
        </w:rPr>
        <w:t xml:space="preserve">Włazy typu ciężkiego mogą być przewożone luzem, </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Włazy kanałowe być składowane z dala od substancji działających korodująco. Włazy powinny być posegregowane wg klas. Powierzchnia składowania powinna być utwardzona i odwodniona.</w:t>
      </w:r>
    </w:p>
    <w:p w:rsidR="00441E1E" w:rsidRPr="002B14B5"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2B14B5">
        <w:rPr>
          <w:rFonts w:cs="Arial"/>
          <w:b/>
          <w:color w:val="auto"/>
          <w:lang w:eastAsia="ar-SA"/>
        </w:rPr>
        <w:t>Wylot</w:t>
      </w:r>
      <w:r>
        <w:rPr>
          <w:rFonts w:cs="Arial"/>
          <w:b/>
          <w:color w:val="auto"/>
          <w:lang w:eastAsia="ar-SA"/>
        </w:rPr>
        <w:t xml:space="preserve">y z kolektora Ø315 mm </w:t>
      </w:r>
    </w:p>
    <w:p w:rsidR="00441E1E" w:rsidRDefault="00441E1E" w:rsidP="00441E1E">
      <w:pPr>
        <w:keepNext/>
        <w:tabs>
          <w:tab w:val="left" w:pos="720"/>
        </w:tabs>
        <w:suppressAutoHyphens/>
        <w:overflowPunct w:val="0"/>
        <w:autoSpaceDE w:val="0"/>
        <w:spacing w:before="0"/>
        <w:jc w:val="both"/>
        <w:rPr>
          <w:rFonts w:cs="Arial"/>
          <w:color w:val="auto"/>
          <w:lang w:eastAsia="ar-SA"/>
        </w:rPr>
      </w:pPr>
      <w:r w:rsidRPr="00365AAB">
        <w:rPr>
          <w:rFonts w:cs="Arial"/>
          <w:color w:val="auto"/>
          <w:lang w:eastAsia="ar-SA"/>
        </w:rPr>
        <w:t>Wykonać z betonu klasy C</w:t>
      </w:r>
      <w:r>
        <w:rPr>
          <w:rFonts w:cs="Arial"/>
          <w:color w:val="auto"/>
          <w:lang w:eastAsia="ar-SA"/>
        </w:rPr>
        <w:t>30</w:t>
      </w:r>
      <w:r w:rsidRPr="00365AAB">
        <w:rPr>
          <w:rFonts w:cs="Arial"/>
          <w:color w:val="auto"/>
          <w:lang w:eastAsia="ar-SA"/>
        </w:rPr>
        <w:t>/</w:t>
      </w:r>
      <w:r>
        <w:rPr>
          <w:rFonts w:cs="Arial"/>
          <w:color w:val="auto"/>
          <w:lang w:eastAsia="ar-SA"/>
        </w:rPr>
        <w:t>37 hydrotechnicznego, wg KPED 02.17</w:t>
      </w:r>
    </w:p>
    <w:p w:rsidR="004E1683" w:rsidRDefault="004E1683" w:rsidP="00441E1E">
      <w:pPr>
        <w:keepNext/>
        <w:tabs>
          <w:tab w:val="left" w:pos="720"/>
        </w:tabs>
        <w:suppressAutoHyphens/>
        <w:overflowPunct w:val="0"/>
        <w:autoSpaceDE w:val="0"/>
        <w:spacing w:before="0"/>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SPRZĘT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sprzętu</w:t>
      </w:r>
    </w:p>
    <w:p w:rsidR="00441E1E" w:rsidRDefault="00441E1E" w:rsidP="00441E1E">
      <w:pPr>
        <w:suppressAutoHyphens/>
        <w:overflowPunct w:val="0"/>
        <w:autoSpaceDE w:val="0"/>
        <w:spacing w:before="0"/>
        <w:jc w:val="both"/>
        <w:rPr>
          <w:rFonts w:cs="Arial"/>
          <w:color w:val="auto"/>
          <w:spacing w:val="-2"/>
          <w:lang w:eastAsia="ar-SA"/>
        </w:rPr>
      </w:pPr>
      <w:r w:rsidRPr="002B14B5">
        <w:rPr>
          <w:rFonts w:cs="Arial"/>
          <w:color w:val="auto"/>
          <w:spacing w:val="-2"/>
          <w:lang w:eastAsia="ar-SA"/>
        </w:rPr>
        <w:t xml:space="preserve">Ogólne wymagania dotyczące sprzętu podano w ST </w:t>
      </w:r>
      <w:r>
        <w:rPr>
          <w:rFonts w:cs="Arial"/>
          <w:color w:val="auto"/>
          <w:spacing w:val="-2"/>
          <w:lang w:eastAsia="ar-SA"/>
        </w:rPr>
        <w:t>D-00.00.00</w:t>
      </w:r>
      <w:r w:rsidRPr="002B14B5">
        <w:rPr>
          <w:rFonts w:cs="Arial"/>
          <w:color w:val="auto"/>
          <w:spacing w:val="-2"/>
          <w:lang w:eastAsia="ar-SA"/>
        </w:rPr>
        <w:t xml:space="preserve"> „Wymagania ogólne” pkt 3.</w:t>
      </w:r>
    </w:p>
    <w:p w:rsidR="004E1683" w:rsidRDefault="004E1683" w:rsidP="00441E1E">
      <w:pPr>
        <w:suppressAutoHyphens/>
        <w:overflowPunct w:val="0"/>
        <w:autoSpaceDE w:val="0"/>
        <w:spacing w:before="0"/>
        <w:jc w:val="both"/>
        <w:rPr>
          <w:rFonts w:cs="Arial"/>
          <w:color w:val="auto"/>
          <w:spacing w:val="-2"/>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Sprzęt do wykonania kanalizacji </w:t>
      </w:r>
      <w:r>
        <w:rPr>
          <w:rFonts w:cs="Arial"/>
          <w:b/>
          <w:color w:val="auto"/>
          <w:lang w:eastAsia="ar-SA"/>
        </w:rPr>
        <w:t xml:space="preserve">sanitarnej i </w:t>
      </w:r>
      <w:r w:rsidRPr="002B14B5">
        <w:rPr>
          <w:rFonts w:cs="Arial"/>
          <w:b/>
          <w:color w:val="auto"/>
          <w:lang w:eastAsia="ar-SA"/>
        </w:rPr>
        <w:t>deszczowej</w:t>
      </w:r>
      <w:r>
        <w:rPr>
          <w:rFonts w:cs="Arial"/>
          <w:b/>
          <w:color w:val="auto"/>
          <w:lang w:eastAsia="ar-SA"/>
        </w:rPr>
        <w:t xml:space="preserve"> </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Wykonawca przystępujący do wykonania kanalizacji deszczowej powinien wykazać się możliwością korzystania z następującego sprzętu: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żurawi budowlanych samochodowych,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koparek przedsiębiernych,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spycharek kołowych lub gąsienicowych,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sprzętu do zagęszczania gruntu,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wciągarek mechanicznych,</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beczkowozów.</w:t>
      </w:r>
    </w:p>
    <w:p w:rsidR="004E1683" w:rsidRDefault="004E1683" w:rsidP="004E1683">
      <w:pPr>
        <w:tabs>
          <w:tab w:val="left" w:pos="397"/>
        </w:tabs>
        <w:suppressAutoHyphens/>
        <w:overflowPunct w:val="0"/>
        <w:autoSpaceDE w:val="0"/>
        <w:spacing w:before="0"/>
        <w:ind w:left="567"/>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TRANSPORT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transportu</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transportu podano w ST </w:t>
      </w:r>
      <w:r>
        <w:rPr>
          <w:rFonts w:cs="Arial"/>
          <w:color w:val="auto"/>
          <w:lang w:eastAsia="ar-SA"/>
        </w:rPr>
        <w:t>D-00.00.00</w:t>
      </w:r>
      <w:r w:rsidRPr="002B14B5">
        <w:rPr>
          <w:rFonts w:cs="Arial"/>
          <w:color w:val="auto"/>
          <w:lang w:eastAsia="ar-SA"/>
        </w:rPr>
        <w:t xml:space="preserve"> „Wymagania ogólne” pkt 4.</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WYKONANIE</w:t>
      </w:r>
      <w:r w:rsidRPr="002B14B5">
        <w:rPr>
          <w:rFonts w:cs="Arial"/>
          <w:b/>
          <w:caps/>
          <w:color w:val="auto"/>
          <w:kern w:val="1"/>
          <w:lang w:eastAsia="ar-SA"/>
        </w:rPr>
        <w:t xml:space="preserve"> ROBÓT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zasady wykonania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wykonania robót podano w ST </w:t>
      </w:r>
      <w:r>
        <w:rPr>
          <w:rFonts w:cs="Arial"/>
          <w:color w:val="auto"/>
          <w:lang w:eastAsia="ar-SA"/>
        </w:rPr>
        <w:t>D-00.00.00</w:t>
      </w:r>
      <w:r w:rsidRPr="002B14B5">
        <w:rPr>
          <w:rFonts w:cs="Arial"/>
          <w:color w:val="auto"/>
          <w:lang w:eastAsia="ar-SA"/>
        </w:rPr>
        <w:t xml:space="preserve"> „Wymagania ogólne” pkt 5.</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lastRenderedPageBreak/>
        <w:t>Roboty przygotowawcze</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Przed przystąpieniem do robót Wykonawca dokona ich wytyczenia i trwale oznaczy je w terenie za pomocą kołków osiowych, kołków świadków i kołków krawędziowych.</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 przypadku niedostatecznej ilości reperów stałych, Wykonawca wbuduje repery tymczasowe (z rzędnymi sprawdzonymi przez służby geodezyjne), a szkice sytuacyjne reperów i ich rzędne przekaże Inżynierowi.</w:t>
      </w:r>
    </w:p>
    <w:p w:rsidR="004E1683" w:rsidRPr="002B14B5"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ziemne</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Roboty ziemne wykonywać zgodnie z normą PN-B-06050:1999, PN-B-10736:1999. Wszystkie napotkane przewody podziemne na trasie wykonywanych wykopów, krzyżujące się lub biegnące równolegle z wykopem powinny być zabezpieczone przed uszkodzeniem, a w razie potrzeby podwieszone w sposób umożliwiający ich eksploatację.</w:t>
      </w:r>
      <w:r w:rsidRPr="002B14B5">
        <w:rPr>
          <w:rFonts w:cs="Arial"/>
          <w:color w:val="auto"/>
          <w:lang w:eastAsia="ar-SA"/>
        </w:rPr>
        <w:tab/>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Wykopy należy wykonać jako wykopy otwarte obudowane. Metody wykonania robót - wykopu (ręcznie lub mechanicznie) powinny być dostosowane do głębokości wykopu, danych geotechnicznych oraz posiadanego sprzętu mechanicznego. Ściany wykopów umocnić wypraskami stalowymi układanymi poziomo lub pełnymi płytami szalunkowymi typu „</w:t>
      </w:r>
      <w:proofErr w:type="spellStart"/>
      <w:r w:rsidRPr="002B14B5">
        <w:rPr>
          <w:rFonts w:cs="Arial"/>
          <w:color w:val="auto"/>
          <w:lang w:eastAsia="ar-SA"/>
        </w:rPr>
        <w:t>Krings</w:t>
      </w:r>
      <w:proofErr w:type="spellEnd"/>
      <w:r w:rsidRPr="002B14B5">
        <w:rPr>
          <w:rFonts w:cs="Arial"/>
          <w:color w:val="auto"/>
          <w:lang w:eastAsia="ar-SA"/>
        </w:rPr>
        <w: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Szerokość wykopu uwarunkowana jest zewnętrznymi wymiarami kanału, do których dodaje się obustronnie 0,4 m jako zapas potrzebny na deskowanie ścian i uszczelnienie styków. Deskowanie ścian należy prowadzić w miarę jego głębienia. Wydobyty grunt z wykopu powinien być wywieziony przez Wykonawcę na odkład.</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Dno wykopu powinno być równe i wykonane ze spadkiem ustalonym w dokumentacji projektowej, przy czym dno wykopu Wykonawca wykona na poziomie wyższym od rzędnej projektowanej o 0,20 m.</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Zdjęcie pozostawionej warstwy 0,20 m gruntu powinno być wykonane bezpośrednio przed ułożeniem przewodów rurowych. Zdjęcie tej warstwy Wykonawca wykona ręcznie lub w sposób uzgodniony z Inżynierem.</w:t>
      </w:r>
    </w:p>
    <w:p w:rsidR="00441E1E" w:rsidRDefault="00441E1E" w:rsidP="00441E1E">
      <w:pPr>
        <w:suppressAutoHyphens/>
        <w:overflowPunct w:val="0"/>
        <w:autoSpaceDE w:val="0"/>
        <w:spacing w:before="0"/>
        <w:ind w:left="12"/>
        <w:jc w:val="both"/>
        <w:rPr>
          <w:rFonts w:cs="Arial"/>
          <w:color w:val="auto"/>
          <w:lang w:eastAsia="ar-SA"/>
        </w:rPr>
      </w:pPr>
      <w:r w:rsidRPr="002B14B5">
        <w:rPr>
          <w:rFonts w:cs="Arial"/>
          <w:color w:val="auto"/>
          <w:lang w:eastAsia="ar-SA"/>
        </w:rPr>
        <w:t>Przy wykonywaniu wykopów w gruntach zwartych należy wykonać wykop o głębokości do 20 cm poniżej projektowanej rzędnej dna rury kanałowej, a później wykonać podsypkę z piasku bez grud i kamieni.</w:t>
      </w:r>
    </w:p>
    <w:p w:rsidR="004E1683" w:rsidRDefault="004E1683" w:rsidP="00441E1E">
      <w:pPr>
        <w:suppressAutoHyphens/>
        <w:overflowPunct w:val="0"/>
        <w:autoSpaceDE w:val="0"/>
        <w:spacing w:before="0"/>
        <w:ind w:left="12"/>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Przygotowanie podłoża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Posadowienie rur na podsypce grubości 0,</w:t>
      </w:r>
      <w:r>
        <w:rPr>
          <w:rFonts w:cs="Arial"/>
          <w:color w:val="auto"/>
          <w:lang w:eastAsia="ar-SA"/>
        </w:rPr>
        <w:t>1</w:t>
      </w:r>
      <w:r w:rsidRPr="002B14B5">
        <w:rPr>
          <w:rFonts w:cs="Arial"/>
          <w:color w:val="auto"/>
          <w:lang w:eastAsia="ar-SA"/>
        </w:rPr>
        <w:t>0 m z piasku grubego lub średniego dobrze uziarnionego o wymaganym wskaźniku zagęszczenia min 9</w:t>
      </w:r>
      <w:r>
        <w:rPr>
          <w:rFonts w:cs="Arial"/>
          <w:color w:val="auto"/>
          <w:lang w:eastAsia="ar-SA"/>
        </w:rPr>
        <w:t>7</w:t>
      </w:r>
      <w:r w:rsidRPr="002B14B5">
        <w:rPr>
          <w:rFonts w:cs="Arial"/>
          <w:color w:val="auto"/>
          <w:lang w:eastAsia="ar-SA"/>
        </w:rPr>
        <w:t xml:space="preserve">% wg </w:t>
      </w:r>
      <w:proofErr w:type="spellStart"/>
      <w:r w:rsidRPr="002B14B5">
        <w:rPr>
          <w:rFonts w:cs="Arial"/>
          <w:color w:val="auto"/>
          <w:lang w:eastAsia="ar-SA"/>
        </w:rPr>
        <w:t>Proctora</w:t>
      </w:r>
      <w:proofErr w:type="spellEnd"/>
      <w:r w:rsidRPr="002B14B5">
        <w:rPr>
          <w:rFonts w:cs="Arial"/>
          <w:color w:val="auto"/>
          <w:lang w:eastAsia="ar-SA"/>
        </w:rPr>
        <w:t xml:space="preserve"> warstwami co 15 do 20 cm. Podłoże powinno być ułożone ze spadkiem dostosowanym do spadku kolektora określonego w projekcie. Podłoże należy uformować na kąt 90</w:t>
      </w:r>
      <w:r w:rsidRPr="002B14B5">
        <w:rPr>
          <w:rFonts w:cs="Arial"/>
          <w:color w:val="auto"/>
          <w:vertAlign w:val="superscript"/>
          <w:lang w:eastAsia="ar-SA"/>
        </w:rPr>
        <w:t>o</w:t>
      </w:r>
      <w:r w:rsidRPr="002B14B5">
        <w:rPr>
          <w:rFonts w:cs="Arial"/>
          <w:color w:val="auto"/>
          <w:lang w:eastAsia="ar-SA"/>
        </w:rPr>
        <w:t>, tak aby do podłoża przylegała ¼ obwodu rury,</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spacing w:val="-2"/>
          <w:lang w:eastAsia="ar-SA"/>
        </w:rPr>
        <w:t>Przed przygotowaniem</w:t>
      </w:r>
      <w:r w:rsidRPr="002B14B5">
        <w:rPr>
          <w:rFonts w:cs="Arial"/>
          <w:color w:val="auto"/>
          <w:lang w:eastAsia="ar-SA"/>
        </w:rPr>
        <w:t xml:space="preserve"> podłoża należy dokonać odbioru technicznego wykopu.</w:t>
      </w:r>
    </w:p>
    <w:p w:rsidR="00441E1E" w:rsidRDefault="00441E1E" w:rsidP="00441E1E">
      <w:pPr>
        <w:suppressAutoHyphens/>
        <w:overflowPunct w:val="0"/>
        <w:autoSpaceDE w:val="0"/>
        <w:spacing w:before="0"/>
        <w:jc w:val="both"/>
        <w:rPr>
          <w:rFonts w:cs="Arial"/>
          <w:color w:val="auto"/>
          <w:lang w:eastAsia="ar-SA"/>
        </w:rPr>
      </w:pPr>
      <w:r w:rsidRPr="00105B9A">
        <w:rPr>
          <w:rFonts w:cs="Arial"/>
          <w:color w:val="auto"/>
          <w:lang w:eastAsia="ar-SA"/>
        </w:rPr>
        <w:t xml:space="preserve">Materiał na podsypki i </w:t>
      </w:r>
      <w:proofErr w:type="spellStart"/>
      <w:r w:rsidRPr="00105B9A">
        <w:rPr>
          <w:rFonts w:cs="Arial"/>
          <w:color w:val="auto"/>
          <w:lang w:eastAsia="ar-SA"/>
        </w:rPr>
        <w:t>obsypki</w:t>
      </w:r>
      <w:proofErr w:type="spellEnd"/>
      <w:r w:rsidRPr="00105B9A">
        <w:rPr>
          <w:rFonts w:cs="Arial"/>
          <w:color w:val="auto"/>
          <w:lang w:eastAsia="ar-SA"/>
        </w:rPr>
        <w:t xml:space="preserve"> powinien spełniać następujące wymagania:</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105B9A">
        <w:rPr>
          <w:rFonts w:cs="Arial"/>
          <w:color w:val="auto"/>
          <w:lang w:eastAsia="ar-SA"/>
        </w:rPr>
        <w:t>nie powinny wy</w:t>
      </w:r>
      <w:r>
        <w:rPr>
          <w:rFonts w:cs="Arial"/>
          <w:color w:val="auto"/>
          <w:lang w:eastAsia="ar-SA"/>
        </w:rPr>
        <w:t>stępować cząstki powyżej 20 mm,</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105B9A">
        <w:rPr>
          <w:rFonts w:cs="Arial"/>
          <w:color w:val="auto"/>
          <w:lang w:eastAsia="ar-SA"/>
        </w:rPr>
        <w:t xml:space="preserve">materiał nie może być </w:t>
      </w:r>
      <w:proofErr w:type="spellStart"/>
      <w:r w:rsidRPr="00105B9A">
        <w:rPr>
          <w:rFonts w:cs="Arial"/>
          <w:color w:val="auto"/>
          <w:lang w:eastAsia="ar-SA"/>
        </w:rPr>
        <w:t>zmrożony,nie</w:t>
      </w:r>
      <w:proofErr w:type="spellEnd"/>
      <w:r w:rsidRPr="00105B9A">
        <w:rPr>
          <w:rFonts w:cs="Arial"/>
          <w:color w:val="auto"/>
          <w:lang w:eastAsia="ar-SA"/>
        </w:rPr>
        <w:t xml:space="preserve"> może zawierać ostrych kamieni lub innego łamanego materiału.</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105B9A">
        <w:rPr>
          <w:rFonts w:cs="Arial"/>
          <w:color w:val="auto"/>
          <w:lang w:eastAsia="ar-SA"/>
        </w:rPr>
        <w:t xml:space="preserve">materiał powinien być </w:t>
      </w:r>
      <w:proofErr w:type="spellStart"/>
      <w:r w:rsidRPr="00105B9A">
        <w:rPr>
          <w:rFonts w:cs="Arial"/>
          <w:color w:val="auto"/>
          <w:lang w:eastAsia="ar-SA"/>
        </w:rPr>
        <w:t>niewysadzinowy</w:t>
      </w:r>
      <w:proofErr w:type="spellEnd"/>
      <w:r w:rsidRPr="00105B9A">
        <w:rPr>
          <w:rFonts w:cs="Arial"/>
          <w:color w:val="auto"/>
          <w:lang w:eastAsia="ar-SA"/>
        </w:rPr>
        <w:t xml:space="preserve"> o wskaźniku piaskowym ≥35 </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105B9A">
        <w:rPr>
          <w:rFonts w:cs="Arial"/>
          <w:color w:val="auto"/>
          <w:lang w:eastAsia="ar-SA"/>
        </w:rPr>
        <w:t>wskaźniku różnoziarnistości ≥3.</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Zagęszczenie podłoża powinno być wykonane do wartości wskaźnika zagęszczenia nie mniejszej niż 0,9</w:t>
      </w:r>
      <w:r>
        <w:rPr>
          <w:rFonts w:cs="Arial"/>
          <w:color w:val="auto"/>
          <w:lang w:eastAsia="ar-SA"/>
        </w:rPr>
        <w:t>7</w:t>
      </w:r>
      <w:r w:rsidRPr="002B14B5">
        <w:rPr>
          <w:rFonts w:cs="Arial"/>
          <w:color w:val="auto"/>
          <w:lang w:eastAsia="ar-SA"/>
        </w:rPr>
        <w:t>.</w:t>
      </w:r>
    </w:p>
    <w:p w:rsidR="00441E1E" w:rsidRDefault="00441E1E" w:rsidP="00441E1E">
      <w:pPr>
        <w:suppressAutoHyphens/>
        <w:overflowPunct w:val="0"/>
        <w:autoSpaceDE w:val="0"/>
        <w:spacing w:before="0"/>
        <w:jc w:val="both"/>
        <w:rPr>
          <w:rFonts w:cs="Arial"/>
          <w:color w:val="auto"/>
          <w:spacing w:val="-2"/>
          <w:lang w:eastAsia="ar-SA"/>
        </w:rPr>
      </w:pPr>
      <w:r w:rsidRPr="002B14B5">
        <w:rPr>
          <w:rFonts w:cs="Arial"/>
          <w:color w:val="auto"/>
          <w:lang w:eastAsia="ar-SA"/>
        </w:rPr>
        <w:t xml:space="preserve">Bezpośrednie podłoże należy uformować na kąt 90° tak, aby do gruntu przylegało około ¼ </w:t>
      </w:r>
      <w:r w:rsidRPr="002B14B5">
        <w:rPr>
          <w:rFonts w:cs="Arial"/>
          <w:color w:val="auto"/>
          <w:spacing w:val="-2"/>
          <w:lang w:eastAsia="ar-SA"/>
        </w:rPr>
        <w:t>obwodu rury. Dla rur kanalizacyjnych należy przygotować dołki montażowe w miejscach połączeń rur.</w:t>
      </w:r>
    </w:p>
    <w:p w:rsidR="004E1683" w:rsidRDefault="004E1683" w:rsidP="00441E1E">
      <w:pPr>
        <w:suppressAutoHyphens/>
        <w:overflowPunct w:val="0"/>
        <w:autoSpaceDE w:val="0"/>
        <w:spacing w:before="0"/>
        <w:jc w:val="both"/>
        <w:rPr>
          <w:rFonts w:cs="Arial"/>
          <w:color w:val="auto"/>
          <w:spacing w:val="-2"/>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montażowe</w:t>
      </w:r>
    </w:p>
    <w:p w:rsidR="00441E1E" w:rsidRPr="002B14B5"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2B14B5">
        <w:rPr>
          <w:rFonts w:cs="Arial"/>
          <w:b/>
          <w:color w:val="auto"/>
          <w:lang w:eastAsia="ar-SA"/>
        </w:rPr>
        <w:t>Wymagania ogólne</w:t>
      </w:r>
    </w:p>
    <w:p w:rsidR="00441E1E" w:rsidRPr="002B14B5" w:rsidRDefault="00441E1E" w:rsidP="00441E1E">
      <w:pPr>
        <w:suppressAutoHyphens/>
        <w:overflowPunct w:val="0"/>
        <w:autoSpaceDE w:val="0"/>
        <w:spacing w:before="0"/>
        <w:jc w:val="both"/>
        <w:rPr>
          <w:rFonts w:cs="Arial"/>
          <w:bCs/>
          <w:color w:val="auto"/>
          <w:lang w:eastAsia="ar-SA"/>
        </w:rPr>
      </w:pPr>
      <w:r w:rsidRPr="002B14B5">
        <w:rPr>
          <w:rFonts w:cs="Arial"/>
          <w:color w:val="auto"/>
          <w:lang w:eastAsia="ar-SA"/>
        </w:rPr>
        <w:t xml:space="preserve">Technologia układania przewodów powinna zapewnić utrzymanie trasy i spadków zgodnie z dokumentacją projektową. Dla zapewnienia właściwego ułożenia przewodów, zgodnie </w:t>
      </w:r>
      <w:r w:rsidRPr="002B14B5">
        <w:rPr>
          <w:rFonts w:cs="Arial"/>
          <w:color w:val="auto"/>
          <w:spacing w:val="-6"/>
          <w:lang w:eastAsia="ar-SA"/>
        </w:rPr>
        <w:t>z projektowaną</w:t>
      </w:r>
      <w:r w:rsidRPr="002B14B5">
        <w:rPr>
          <w:rFonts w:cs="Arial"/>
          <w:color w:val="auto"/>
          <w:lang w:eastAsia="ar-SA"/>
        </w:rPr>
        <w:t xml:space="preserve"> osią, przez punkty osiowo trwale oznakowane na ławach celowniczych należy przeciągnąć drut lub sznurek, na którym zawieszony jest ciężarek pionu pomiędzy dwoma łatami celowniczymi. Spadek przewodu należy kontrolować za pomocą niwelatora w odniesieniu do reperów pomocniczych. Przed opuszczeniem rur do wykopu należy sprawdzić, czy nie maja one widocznych uszkodzeń powstałych w czasie transportu i składowania. Ponadto rury należy starannie oczyścić, zwracając szczególną uwagę na bose końce rur. Rury uszkodzone należy usunąć i zmagazynować poza strefą montażową. Niedopuszczalne jest wrzucanie rur do wykopu. Każda rura powinna być ułożona zgodnie z</w:t>
      </w:r>
      <w:r w:rsidRPr="002B14B5">
        <w:rPr>
          <w:rFonts w:cs="Arial"/>
          <w:bCs/>
          <w:color w:val="auto"/>
          <w:lang w:eastAsia="ar-SA"/>
        </w:rPr>
        <w:t> projektowaną osią i spadkiem przewodu oraz ściśle przylegać do podłoża na całej długości.</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lastRenderedPageBreak/>
        <w:t>Żadna pokrywa ochronna, tarcza lub inne urządzenie na końcu rury lub armatury nie powinno być usunięte na stałe przed połączeniem chronionego elementu. Rury i armatura łącznie z powłoką lub poszyciem powinny być sprawdzone na uszkodzenie, a powierzchnie połączeń i składniki powinny być oczyszczone bezpośrednio przed ułożeniem.</w:t>
      </w:r>
    </w:p>
    <w:p w:rsidR="00441E1E" w:rsidRPr="002B14B5" w:rsidRDefault="00441E1E" w:rsidP="00441E1E">
      <w:pPr>
        <w:suppressAutoHyphens/>
        <w:spacing w:before="0"/>
        <w:jc w:val="both"/>
        <w:rPr>
          <w:rFonts w:cs="Arial"/>
          <w:bCs/>
          <w:color w:val="auto"/>
          <w:lang w:eastAsia="ar-SA"/>
        </w:rPr>
      </w:pPr>
      <w:r w:rsidRPr="002B14B5">
        <w:rPr>
          <w:rFonts w:cs="Arial"/>
          <w:bCs/>
          <w:color w:val="auto"/>
          <w:lang w:eastAsia="ar-SA"/>
        </w:rPr>
        <w:t xml:space="preserve">Należy zabezpieczyć rury przed przedostawaniem się ziemi lub innego materiału oraz zamocować rurę i zapobiec flotacji i innym ruchom. Przed ukończeniem robót powinny być wykonane odpowiednie pomiary. </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Wszystkie rury powinny być ułożone wzdłuż odpowiednich linii poziomów i spadków jak przedstawiono na rysunkach lub wskazano przez Inwestora. Wszelkie rury ułożone z odwrotnymi spadkami i w złych kierunkach będą musiały być wydobyte i ponownie ułożone prawidłowo. Przy ponownym układaniu rur powinny być zastosowane nowe materiały na połączenia. Koszty ponownego ułożenia obciążą wykonawcę.</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7B1215">
        <w:rPr>
          <w:rFonts w:cs="Arial"/>
          <w:b/>
          <w:color w:val="auto"/>
          <w:lang w:eastAsia="ar-SA"/>
        </w:rPr>
        <w:t>Układnie</w:t>
      </w:r>
      <w:r w:rsidRPr="002B14B5">
        <w:rPr>
          <w:rFonts w:cs="Arial"/>
          <w:b/>
          <w:bCs/>
          <w:color w:val="auto"/>
          <w:lang w:eastAsia="ar-SA"/>
        </w:rPr>
        <w:t xml:space="preserve"> rur</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Wszystkie roboty należy prowadzić zgodnie z R.M.P. i P.M.B. z dn. 28.03.1972 w sprawie BHP przy wykonywaniu robót budowlano-montażowych (Dz. U. Nr 13 poz. 97) oraz zgodnie z „Warunkami technicznymi wykonania i odbioru robót budowlano-montażowych t. II – Instalacje sanitarne i przemysłowe” i „Warunkami technicznymi wykonania i odbioru rurociągów z tworzyw sztucznych” – wydanymi przez Polską Korporację Techniki Sanitarnej, Gazowej, Grzewczej i Klimatyzacji – Warszawa 1994 r.</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Rury kanałowe należy układać na odpowiednio przygotowanym podłożu ze spadkiem określonym w projekcie. Montaż rur zgodnie z instrukcją producenta.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Poszczególne ułożone rury powinny być unieruchomione przez obsypanie piaskiem średnim lub grubym i dokładnie podbite w pachach, aby rura nie zmieniła położenia przy montażu następnych rur. Zagęszczenie wykonywać warstwami z zachowaniem ostrożności, aby zminimalizować wstępne ugięcie i nie uszkodzić rur.</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7B1215">
        <w:rPr>
          <w:rFonts w:cs="Arial"/>
          <w:b/>
          <w:color w:val="auto"/>
          <w:lang w:eastAsia="ar-SA"/>
        </w:rPr>
        <w:t>Posadowienie</w:t>
      </w:r>
      <w:r w:rsidRPr="002B14B5">
        <w:rPr>
          <w:rFonts w:cs="Arial"/>
          <w:b/>
          <w:bCs/>
          <w:color w:val="auto"/>
          <w:lang w:eastAsia="ar-SA"/>
        </w:rPr>
        <w:t xml:space="preserve"> rur</w:t>
      </w:r>
    </w:p>
    <w:p w:rsidR="00441E1E" w:rsidRPr="002B14B5" w:rsidRDefault="00441E1E" w:rsidP="00441E1E">
      <w:pPr>
        <w:suppressAutoHyphens/>
        <w:spacing w:before="0"/>
        <w:jc w:val="both"/>
        <w:rPr>
          <w:rFonts w:cs="Arial"/>
          <w:bCs/>
          <w:color w:val="auto"/>
          <w:lang w:eastAsia="ar-SA"/>
        </w:rPr>
      </w:pPr>
      <w:r w:rsidRPr="002B14B5">
        <w:rPr>
          <w:rFonts w:cs="Arial"/>
          <w:bCs/>
          <w:color w:val="auto"/>
          <w:lang w:eastAsia="ar-SA"/>
        </w:rPr>
        <w:t xml:space="preserve">Podłoże dla rur powinno być przygotowane poprzez rozprowadzenie i zagęszczenie materiału ziarnistego wzdłuż całej długości wykopu. </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Należy zwrócić szczególną uwagę na </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uformowanie dołków montażowych w miejscach połączeń rur, </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wykonanie zagęszczonej </w:t>
      </w:r>
      <w:proofErr w:type="spellStart"/>
      <w:r w:rsidRPr="002B14B5">
        <w:rPr>
          <w:rFonts w:cs="Arial"/>
          <w:color w:val="auto"/>
          <w:lang w:eastAsia="ar-SA"/>
        </w:rPr>
        <w:t>obsypki</w:t>
      </w:r>
      <w:proofErr w:type="spellEnd"/>
      <w:r w:rsidRPr="002B14B5">
        <w:rPr>
          <w:rFonts w:cs="Arial"/>
          <w:color w:val="auto"/>
          <w:lang w:eastAsia="ar-SA"/>
        </w:rPr>
        <w:t xml:space="preserve"> ochronnej przewodu z piasków grubych lub średnich , </w:t>
      </w:r>
      <w:proofErr w:type="spellStart"/>
      <w:r w:rsidRPr="002B14B5">
        <w:rPr>
          <w:rFonts w:cs="Arial"/>
          <w:color w:val="auto"/>
          <w:lang w:eastAsia="ar-SA"/>
        </w:rPr>
        <w:t>obsypkę</w:t>
      </w:r>
      <w:proofErr w:type="spellEnd"/>
      <w:r w:rsidRPr="002B14B5">
        <w:rPr>
          <w:rFonts w:cs="Arial"/>
          <w:color w:val="auto"/>
          <w:lang w:eastAsia="ar-SA"/>
        </w:rPr>
        <w:t xml:space="preserve"> wykonywać warstwami co 15 do 20 cm  z  zagęszczeniem wypełnienia min 95% wg </w:t>
      </w:r>
      <w:proofErr w:type="spellStart"/>
      <w:r w:rsidRPr="002B14B5">
        <w:rPr>
          <w:rFonts w:cs="Arial"/>
          <w:color w:val="auto"/>
          <w:lang w:eastAsia="ar-SA"/>
        </w:rPr>
        <w:t>Proctora</w:t>
      </w:r>
      <w:proofErr w:type="spellEnd"/>
      <w:r w:rsidRPr="002B14B5">
        <w:rPr>
          <w:rFonts w:cs="Arial"/>
          <w:color w:val="auto"/>
          <w:lang w:eastAsia="ar-SA"/>
        </w:rPr>
        <w:t xml:space="preserve"> z jednoczesnym demontażem szalunku przydennej części wykopu,</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urządzeń mechanicznych zasypując warstwowo co 15 cm gruntem rodzimym, gruntem z piasków drobnych lub średnich</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7B1215">
        <w:rPr>
          <w:rFonts w:cs="Arial"/>
          <w:b/>
          <w:color w:val="auto"/>
          <w:lang w:eastAsia="ar-SA"/>
        </w:rPr>
        <w:t>Wykończenie</w:t>
      </w:r>
      <w:r w:rsidRPr="002B14B5">
        <w:rPr>
          <w:rFonts w:cs="Arial"/>
          <w:b/>
          <w:bCs/>
          <w:color w:val="auto"/>
          <w:lang w:eastAsia="ar-SA"/>
        </w:rPr>
        <w:t xml:space="preserve"> otoczenia rur</w:t>
      </w:r>
    </w:p>
    <w:p w:rsidR="00441E1E" w:rsidRPr="002B14B5" w:rsidRDefault="00441E1E" w:rsidP="00441E1E">
      <w:pPr>
        <w:suppressAutoHyphens/>
        <w:spacing w:before="0"/>
        <w:jc w:val="both"/>
        <w:rPr>
          <w:rFonts w:cs="Arial"/>
          <w:bCs/>
          <w:color w:val="auto"/>
          <w:lang w:eastAsia="ar-SA"/>
        </w:rPr>
      </w:pPr>
      <w:r w:rsidRPr="002B14B5">
        <w:rPr>
          <w:rFonts w:cs="Arial"/>
          <w:bCs/>
          <w:color w:val="auto"/>
          <w:lang w:eastAsia="ar-SA"/>
        </w:rPr>
        <w:t>Po zakończeniu czynności opisanych w punktach 5.6.2., 5.6.3. materiał zasypujący powinien być umieszczony i zagęszczony na całej długości wykopu w warstwach nie przekraczających 150 mm przed zagęszczeniem do końcowej grubości 300 mm ponad górną powierzchnią rur.</w:t>
      </w:r>
    </w:p>
    <w:p w:rsidR="00441E1E" w:rsidRDefault="00441E1E" w:rsidP="00441E1E">
      <w:pPr>
        <w:suppressAutoHyphens/>
        <w:spacing w:before="0"/>
        <w:jc w:val="both"/>
        <w:rPr>
          <w:rFonts w:cs="Arial"/>
          <w:bCs/>
          <w:color w:val="auto"/>
          <w:lang w:eastAsia="ar-SA"/>
        </w:rPr>
      </w:pPr>
      <w:proofErr w:type="spellStart"/>
      <w:r w:rsidRPr="00105B9A">
        <w:rPr>
          <w:rFonts w:cs="Arial"/>
          <w:bCs/>
          <w:color w:val="auto"/>
          <w:lang w:eastAsia="ar-SA"/>
        </w:rPr>
        <w:t>Obsypkę</w:t>
      </w:r>
      <w:proofErr w:type="spellEnd"/>
      <w:r w:rsidRPr="00105B9A">
        <w:rPr>
          <w:rFonts w:cs="Arial"/>
          <w:bCs/>
          <w:color w:val="auto"/>
          <w:lang w:eastAsia="ar-SA"/>
        </w:rPr>
        <w:t xml:space="preserve"> i zasypkę w rejonie rurociągu wykonać gruntem piaszczystym do osiągnięcia wskaźnika zagęszczenia</w:t>
      </w:r>
      <w:r>
        <w:rPr>
          <w:rFonts w:cs="Arial"/>
          <w:bCs/>
          <w:color w:val="auto"/>
          <w:lang w:eastAsia="ar-SA"/>
        </w:rPr>
        <w:t>, zgodnie z PN-S-02205 (rysunek 3 i 4), w zależności od położenia rurociągów w stosunku do powierzchni robót ziemnych.</w:t>
      </w:r>
      <w:r w:rsidRPr="00105B9A">
        <w:rPr>
          <w:rFonts w:cs="Arial"/>
          <w:bCs/>
          <w:color w:val="auto"/>
          <w:lang w:eastAsia="ar-SA"/>
        </w:rPr>
        <w:t xml:space="preserve"> </w:t>
      </w:r>
    </w:p>
    <w:p w:rsidR="00441E1E" w:rsidRPr="003838C6" w:rsidRDefault="00441E1E" w:rsidP="00441E1E">
      <w:pPr>
        <w:suppressAutoHyphens/>
        <w:spacing w:before="0"/>
        <w:jc w:val="both"/>
        <w:rPr>
          <w:rFonts w:cs="Arial"/>
          <w:bCs/>
          <w:color w:val="auto"/>
          <w:lang w:eastAsia="ar-SA"/>
        </w:rPr>
      </w:pPr>
      <w:r w:rsidRPr="003838C6">
        <w:rPr>
          <w:rFonts w:cs="Arial"/>
          <w:bCs/>
          <w:color w:val="auto"/>
          <w:lang w:eastAsia="ar-SA"/>
        </w:rPr>
        <w:t xml:space="preserve">Zasypki </w:t>
      </w:r>
      <w:proofErr w:type="spellStart"/>
      <w:r w:rsidRPr="003838C6">
        <w:rPr>
          <w:rFonts w:cs="Arial"/>
          <w:bCs/>
          <w:color w:val="auto"/>
          <w:lang w:eastAsia="ar-SA"/>
        </w:rPr>
        <w:t>wąskoprzestrzennych</w:t>
      </w:r>
      <w:proofErr w:type="spellEnd"/>
      <w:r w:rsidRPr="003838C6">
        <w:rPr>
          <w:rFonts w:cs="Arial"/>
          <w:bCs/>
          <w:color w:val="auto"/>
          <w:lang w:eastAsia="ar-SA"/>
        </w:rPr>
        <w:t xml:space="preserve"> przekopów poprzecznych (wykopów na instalacje</w:t>
      </w:r>
      <w:r>
        <w:rPr>
          <w:rFonts w:cs="Arial"/>
          <w:bCs/>
          <w:color w:val="auto"/>
          <w:lang w:eastAsia="ar-SA"/>
        </w:rPr>
        <w:t>,</w:t>
      </w:r>
      <w:r w:rsidRPr="003838C6">
        <w:rPr>
          <w:rFonts w:cs="Arial"/>
          <w:bCs/>
          <w:color w:val="auto"/>
          <w:lang w:eastAsia="ar-SA"/>
        </w:rPr>
        <w:t xml:space="preserve"> przewody)</w:t>
      </w:r>
      <w:r>
        <w:rPr>
          <w:rFonts w:cs="Arial"/>
          <w:bCs/>
          <w:color w:val="auto"/>
          <w:lang w:eastAsia="ar-SA"/>
        </w:rPr>
        <w:t xml:space="preserve"> pod korpusem drogi,</w:t>
      </w:r>
      <w:r w:rsidRPr="003838C6">
        <w:rPr>
          <w:rFonts w:cs="Arial"/>
          <w:bCs/>
          <w:color w:val="auto"/>
          <w:lang w:eastAsia="ar-SA"/>
        </w:rPr>
        <w:t xml:space="preserve"> powinny uzyskać do głębokości 1,2</w:t>
      </w:r>
      <w:r>
        <w:rPr>
          <w:rFonts w:cs="Arial"/>
          <w:bCs/>
          <w:color w:val="auto"/>
          <w:lang w:eastAsia="ar-SA"/>
        </w:rPr>
        <w:t xml:space="preserve"> </w:t>
      </w:r>
      <w:r w:rsidRPr="003838C6">
        <w:rPr>
          <w:rFonts w:cs="Arial"/>
          <w:bCs/>
          <w:color w:val="auto"/>
          <w:lang w:eastAsia="ar-SA"/>
        </w:rPr>
        <w:t>m wskaźnik zagęszczenia co najmniej 1,00. Na większej głębokości dopuszcza się wskaźnik 0,97 (wg PN-S-02205)</w:t>
      </w:r>
      <w:r>
        <w:rPr>
          <w:rFonts w:cs="Arial"/>
          <w:bCs/>
          <w:color w:val="auto"/>
          <w:lang w:eastAsia="ar-SA"/>
        </w:rPr>
        <w:t>.</w:t>
      </w:r>
      <w:r w:rsidRPr="003838C6">
        <w:rPr>
          <w:rFonts w:cs="Arial"/>
          <w:bCs/>
          <w:color w:val="auto"/>
          <w:lang w:eastAsia="ar-SA"/>
        </w:rPr>
        <w:t xml:space="preserve"> </w:t>
      </w:r>
      <w:r w:rsidRPr="00105B9A">
        <w:rPr>
          <w:rFonts w:cs="Arial"/>
          <w:bCs/>
          <w:color w:val="auto"/>
          <w:lang w:eastAsia="ar-SA"/>
        </w:rPr>
        <w:t xml:space="preserve">W strefie pasa zieleni wskaźnik zagęszczenia zasypki powinien wynosić </w:t>
      </w:r>
      <w:proofErr w:type="spellStart"/>
      <w:r w:rsidRPr="00105B9A">
        <w:rPr>
          <w:rFonts w:cs="Arial"/>
          <w:bCs/>
          <w:color w:val="auto"/>
          <w:lang w:eastAsia="ar-SA"/>
        </w:rPr>
        <w:t>Is</w:t>
      </w:r>
      <w:proofErr w:type="spellEnd"/>
      <w:r>
        <w:rPr>
          <w:rFonts w:cs="Arial"/>
          <w:bCs/>
          <w:color w:val="auto"/>
          <w:lang w:eastAsia="ar-SA"/>
        </w:rPr>
        <w:t xml:space="preserve"> </w:t>
      </w:r>
      <w:r w:rsidRPr="00105B9A">
        <w:rPr>
          <w:rFonts w:cs="Arial"/>
          <w:bCs/>
          <w:color w:val="auto"/>
          <w:lang w:eastAsia="ar-SA"/>
        </w:rPr>
        <w:t>≥</w:t>
      </w:r>
      <w:r>
        <w:rPr>
          <w:rFonts w:cs="Arial"/>
          <w:bCs/>
          <w:color w:val="auto"/>
          <w:lang w:eastAsia="ar-SA"/>
        </w:rPr>
        <w:t xml:space="preserve"> </w:t>
      </w:r>
      <w:r w:rsidRPr="00105B9A">
        <w:rPr>
          <w:rFonts w:cs="Arial"/>
          <w:bCs/>
          <w:color w:val="auto"/>
          <w:lang w:eastAsia="ar-SA"/>
        </w:rPr>
        <w:t>0,95</w:t>
      </w:r>
      <w:r>
        <w:rPr>
          <w:rFonts w:cs="Arial"/>
          <w:bCs/>
          <w:color w:val="auto"/>
          <w:lang w:eastAsia="ar-SA"/>
        </w:rPr>
        <w: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Niezależnie od materiału rur, ze względu na możliwość naruszenia struktury </w:t>
      </w:r>
      <w:proofErr w:type="spellStart"/>
      <w:r w:rsidRPr="002B14B5">
        <w:rPr>
          <w:rFonts w:cs="Arial"/>
          <w:color w:val="auto"/>
          <w:lang w:eastAsia="ar-SA"/>
        </w:rPr>
        <w:t>obsypek</w:t>
      </w:r>
      <w:proofErr w:type="spellEnd"/>
      <w:r w:rsidRPr="002B14B5">
        <w:rPr>
          <w:rFonts w:cs="Arial"/>
          <w:color w:val="auto"/>
          <w:lang w:eastAsia="ar-SA"/>
        </w:rPr>
        <w:t xml:space="preserve"> przy demontażu szalowania należy zachować następujący sposób ich wykonania: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proofErr w:type="spellStart"/>
      <w:r w:rsidRPr="002B14B5">
        <w:rPr>
          <w:rFonts w:cs="Arial"/>
          <w:color w:val="auto"/>
          <w:lang w:eastAsia="ar-SA"/>
        </w:rPr>
        <w:t>obsypkę</w:t>
      </w:r>
      <w:proofErr w:type="spellEnd"/>
      <w:r w:rsidRPr="002B14B5">
        <w:rPr>
          <w:rFonts w:cs="Arial"/>
          <w:color w:val="auto"/>
          <w:lang w:eastAsia="ar-SA"/>
        </w:rPr>
        <w:t xml:space="preserve"> wykonywać warstwami z jednoczesnym demontażem szalunku przydennej części wykopu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zagęszczenie warstwy </w:t>
      </w:r>
      <w:proofErr w:type="spellStart"/>
      <w:r w:rsidRPr="002B14B5">
        <w:rPr>
          <w:rFonts w:cs="Arial"/>
          <w:color w:val="auto"/>
          <w:lang w:eastAsia="ar-SA"/>
        </w:rPr>
        <w:t>obsypki</w:t>
      </w:r>
      <w:proofErr w:type="spellEnd"/>
      <w:r w:rsidRPr="002B14B5">
        <w:rPr>
          <w:rFonts w:cs="Arial"/>
          <w:color w:val="auto"/>
          <w:lang w:eastAsia="ar-SA"/>
        </w:rPr>
        <w:t xml:space="preserve"> wykonać po demontażu pasa szalunku w jej obrębie po </w:t>
      </w:r>
      <w:r w:rsidRPr="00365AAB">
        <w:rPr>
          <w:rFonts w:cs="Arial"/>
          <w:color w:val="auto"/>
          <w:lang w:eastAsia="ar-SA"/>
        </w:rPr>
        <w:t>zagęszczeniu</w:t>
      </w:r>
      <w:r w:rsidRPr="002B14B5">
        <w:rPr>
          <w:rFonts w:cs="Arial"/>
          <w:color w:val="auto"/>
          <w:lang w:eastAsia="ar-SA"/>
        </w:rPr>
        <w:t xml:space="preserve"> pierwszej warstwy ułożyć kolejną, zdemontować szalunek w jej obrębie, zagęścić itd.</w:t>
      </w:r>
    </w:p>
    <w:p w:rsidR="00441E1E" w:rsidRPr="002B14B5" w:rsidRDefault="00441E1E" w:rsidP="00920B99">
      <w:pPr>
        <w:numPr>
          <w:ilvl w:val="2"/>
          <w:numId w:val="143"/>
        </w:numPr>
        <w:tabs>
          <w:tab w:val="left" w:pos="720"/>
        </w:tabs>
        <w:suppressAutoHyphens/>
        <w:overflowPunct w:val="0"/>
        <w:autoSpaceDE w:val="0"/>
        <w:spacing w:before="0"/>
        <w:jc w:val="both"/>
        <w:rPr>
          <w:rFonts w:cs="Arial"/>
          <w:b/>
          <w:color w:val="auto"/>
          <w:lang w:eastAsia="ar-SA"/>
        </w:rPr>
      </w:pPr>
      <w:r w:rsidRPr="007B1215">
        <w:rPr>
          <w:rFonts w:cs="Arial"/>
          <w:b/>
          <w:color w:val="auto"/>
          <w:lang w:eastAsia="ar-SA"/>
        </w:rPr>
        <w:t>Połączenie</w:t>
      </w:r>
      <w:r w:rsidRPr="002B14B5">
        <w:rPr>
          <w:rFonts w:cs="Arial"/>
          <w:b/>
          <w:color w:val="auto"/>
          <w:lang w:eastAsia="ar-SA"/>
        </w:rPr>
        <w:t xml:space="preserve"> przewodów</w:t>
      </w:r>
    </w:p>
    <w:p w:rsidR="00441E1E" w:rsidRPr="002B14B5" w:rsidRDefault="00441E1E" w:rsidP="00920B99">
      <w:pPr>
        <w:keepNext/>
        <w:numPr>
          <w:ilvl w:val="3"/>
          <w:numId w:val="143"/>
        </w:numPr>
        <w:tabs>
          <w:tab w:val="left" w:pos="720"/>
        </w:tabs>
        <w:suppressAutoHyphens/>
        <w:overflowPunct w:val="0"/>
        <w:autoSpaceDE w:val="0"/>
        <w:spacing w:before="0"/>
        <w:jc w:val="both"/>
        <w:outlineLvl w:val="1"/>
        <w:rPr>
          <w:rFonts w:cs="Arial"/>
          <w:b/>
          <w:color w:val="auto"/>
          <w:lang w:eastAsia="ar-SA"/>
        </w:rPr>
      </w:pPr>
      <w:r w:rsidRPr="002B14B5">
        <w:rPr>
          <w:rFonts w:cs="Arial"/>
          <w:b/>
          <w:color w:val="auto"/>
          <w:lang w:eastAsia="ar-SA"/>
        </w:rPr>
        <w:t>Uwagi ogólne dotyczące połączenia rur</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Powierzchnie połączeń rur oraz komponenty powinny być utrzymane w czystości i wolne od obcych materiałów przed wykonaniem lub montażem połączeń. Należy zachować ostrożność, aby zapewnić, że nie nastąpi wnikanie żadnych obcych materiałów do pierścienia złącza po wykonaniu połączenia.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Jeżeli wymagane są skręty rur z elastycznymi połączeniami, skręt na każdym złączu nie powinien przekraczać ¾ maksymalnego odchylenia dopuszczonego przez producenta rur.</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lastRenderedPageBreak/>
        <w:t xml:space="preserve">Wszystkie połączenia rur powinny być prowadzone zgodnie z zaleceniami i instrukcjami producenta rur, jak też z odnośnymi normami krajowymi i specyfikacjami. </w:t>
      </w:r>
    </w:p>
    <w:p w:rsidR="00441E1E" w:rsidRPr="002B14B5" w:rsidRDefault="00441E1E" w:rsidP="00920B99">
      <w:pPr>
        <w:keepNext/>
        <w:numPr>
          <w:ilvl w:val="3"/>
          <w:numId w:val="143"/>
        </w:numPr>
        <w:tabs>
          <w:tab w:val="left" w:pos="720"/>
        </w:tabs>
        <w:suppressAutoHyphens/>
        <w:overflowPunct w:val="0"/>
        <w:autoSpaceDE w:val="0"/>
        <w:spacing w:before="0"/>
        <w:jc w:val="both"/>
        <w:outlineLvl w:val="1"/>
        <w:rPr>
          <w:rFonts w:cs="Arial"/>
          <w:b/>
          <w:color w:val="auto"/>
          <w:lang w:eastAsia="ar-SA"/>
        </w:rPr>
      </w:pPr>
      <w:r w:rsidRPr="002B14B5">
        <w:rPr>
          <w:rFonts w:cs="Arial"/>
          <w:b/>
          <w:color w:val="auto"/>
          <w:lang w:eastAsia="ar-SA"/>
        </w:rPr>
        <w:t>Połączenia kielichowe</w:t>
      </w:r>
    </w:p>
    <w:p w:rsidR="00441E1E" w:rsidRPr="002B14B5" w:rsidRDefault="00441E1E" w:rsidP="00441E1E">
      <w:pPr>
        <w:suppressAutoHyphens/>
        <w:overflowPunct w:val="0"/>
        <w:autoSpaceDE w:val="0"/>
        <w:spacing w:before="0"/>
        <w:jc w:val="both"/>
        <w:textAlignment w:val="baseline"/>
        <w:rPr>
          <w:rFonts w:cs="Arial"/>
          <w:bCs/>
          <w:color w:val="auto"/>
          <w:lang w:eastAsia="ar-SA"/>
        </w:rPr>
      </w:pPr>
      <w:r w:rsidRPr="002B14B5">
        <w:rPr>
          <w:rFonts w:cs="Arial"/>
          <w:bCs/>
          <w:color w:val="auto"/>
          <w:lang w:eastAsia="ar-SA"/>
        </w:rPr>
        <w:t xml:space="preserve">Montaż należy prowadzić zgodnie z projektowanym spadkiem pomiędzy węzłami, od punktu o rzędnej niższej do punktu o rzędnej wyższej. Celem wykonania połączenia należy: </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 xml:space="preserve">usunąć dekle zabezpieczające, </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ustawić współosiowo łączone elementy,</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posmarować bosy koniec i uszczelkę smarem silikonowym,</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wcisnąć bosy koniec do kielicha.</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Bosy koniec należy wciskać aż do osiągnięcia granicy wcisku, oznaczonej na zewnętrznej powierzchni rury. Nie należy dopuścić, by bosy koniec lub kielich został zabrudzony piaskiem, gdyż to utrudni montaż, a może też być przyczyną nieszczelności złącza. Docinanie rur do odpowiedniej długości należy wykonywać po stronie bosego końca. Cięcie powinno być wykonane w płaszczyźnie prostopadłej do osi rury, np. w korytku drewnianym, o wymiarach dostosowanych do średnicy rury.</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 xml:space="preserve">Montaż </w:t>
      </w:r>
      <w:r w:rsidRPr="002B14B5">
        <w:rPr>
          <w:rFonts w:cs="Arial"/>
          <w:b/>
          <w:color w:val="auto"/>
          <w:lang w:eastAsia="ar-SA"/>
        </w:rPr>
        <w:t>studni</w:t>
      </w:r>
      <w:r w:rsidRPr="002B14B5">
        <w:rPr>
          <w:rFonts w:cs="Arial"/>
          <w:b/>
          <w:bCs/>
          <w:color w:val="auto"/>
          <w:lang w:eastAsia="ar-SA"/>
        </w:rPr>
        <w:t xml:space="preserve"> z prefabrykowanych elementów </w:t>
      </w:r>
      <w:r>
        <w:rPr>
          <w:rFonts w:cs="Arial"/>
          <w:b/>
          <w:bCs/>
          <w:color w:val="auto"/>
          <w:lang w:eastAsia="ar-SA"/>
        </w:rPr>
        <w:t>żelbetowych</w:t>
      </w:r>
    </w:p>
    <w:p w:rsidR="00441E1E" w:rsidRDefault="00441E1E" w:rsidP="00441E1E">
      <w:pPr>
        <w:suppressAutoHyphens/>
        <w:overflowPunct w:val="0"/>
        <w:autoSpaceDE w:val="0"/>
        <w:spacing w:before="0"/>
        <w:jc w:val="both"/>
        <w:rPr>
          <w:rFonts w:eastAsia="TT1058O00" w:cs="Arial"/>
          <w:color w:val="auto"/>
          <w:lang w:eastAsia="ar-SA"/>
        </w:rPr>
      </w:pPr>
      <w:r w:rsidRPr="002B14B5">
        <w:rPr>
          <w:rFonts w:eastAsia="TT1058O00" w:cs="Arial"/>
          <w:color w:val="auto"/>
          <w:lang w:eastAsia="ar-SA"/>
        </w:rPr>
        <w:t>Studzienki</w:t>
      </w:r>
      <w:r>
        <w:rPr>
          <w:rFonts w:eastAsia="TT1058O00" w:cs="Arial"/>
          <w:color w:val="auto"/>
          <w:lang w:eastAsia="ar-SA"/>
        </w:rPr>
        <w:t xml:space="preserve"> </w:t>
      </w:r>
      <w:r w:rsidRPr="002B14B5">
        <w:rPr>
          <w:rFonts w:eastAsia="TT1058O00" w:cs="Arial"/>
          <w:color w:val="auto"/>
          <w:lang w:eastAsia="ar-SA"/>
        </w:rPr>
        <w:t>posadowić na warstwie wyrównawczej z chudego betonu grub. min. 10 cm.</w:t>
      </w:r>
      <w:r>
        <w:rPr>
          <w:rFonts w:eastAsia="TT1058O00" w:cs="Arial"/>
          <w:color w:val="auto"/>
          <w:lang w:eastAsia="ar-SA"/>
        </w:rPr>
        <w:t xml:space="preserve"> </w:t>
      </w:r>
    </w:p>
    <w:p w:rsidR="00441E1E" w:rsidRPr="002B14B5" w:rsidRDefault="00441E1E" w:rsidP="00441E1E">
      <w:pPr>
        <w:suppressAutoHyphens/>
        <w:overflowPunct w:val="0"/>
        <w:autoSpaceDE w:val="0"/>
        <w:spacing w:before="0"/>
        <w:jc w:val="both"/>
        <w:rPr>
          <w:rFonts w:eastAsia="TT1058O00" w:cs="Arial"/>
          <w:color w:val="auto"/>
          <w:lang w:eastAsia="ar-SA"/>
        </w:rPr>
      </w:pPr>
      <w:r w:rsidRPr="002B14B5">
        <w:rPr>
          <w:rFonts w:eastAsia="TT1058O00" w:cs="Arial"/>
          <w:color w:val="auto"/>
          <w:lang w:eastAsia="ar-SA"/>
        </w:rPr>
        <w:t>Kolejność montażu:</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wyrównać dno wykopu, ułożyć chudy beton, wypoziomować podłoże,</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oczyścić kielich i bosy koniec szczotką,</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zamocować uchwyty montażowe i linki naprowadzające,</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wstawić element dolny, sprawdzić pionowość ustawienia,</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 xml:space="preserve">umieścić uszczelki w kręgach oraz w podstawie studni (szpic uszczelki powinien być skierowany w kierunku końca elementu bosego końca, naciągnąć uszczelkę w dwóch przeciwległych kierunkach dla równomiernego rozłożenia wewnętrznych </w:t>
      </w:r>
      <w:proofErr w:type="spellStart"/>
      <w:r w:rsidRPr="00365AAB">
        <w:rPr>
          <w:rFonts w:cs="Arial"/>
          <w:color w:val="auto"/>
          <w:lang w:eastAsia="ar-SA"/>
        </w:rPr>
        <w:t>naprężeń</w:t>
      </w:r>
      <w:proofErr w:type="spellEnd"/>
      <w:r w:rsidRPr="00365AAB">
        <w:rPr>
          <w:rFonts w:cs="Arial"/>
          <w:color w:val="auto"/>
          <w:lang w:eastAsia="ar-SA"/>
        </w:rPr>
        <w:t xml:space="preserve"> uszczelki)</w:t>
      </w:r>
    </w:p>
    <w:p w:rsidR="00441E1E" w:rsidRPr="00365AAB"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zamontować element górny,</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65AAB">
        <w:rPr>
          <w:rFonts w:cs="Arial"/>
          <w:color w:val="auto"/>
          <w:lang w:eastAsia="ar-SA"/>
        </w:rPr>
        <w:t>montować pozostałe elementy do uzyskania zaprojektowanej wysokości studni lub zbiornika</w:t>
      </w:r>
    </w:p>
    <w:p w:rsidR="004E1683" w:rsidRDefault="004E1683" w:rsidP="004E1683">
      <w:pPr>
        <w:tabs>
          <w:tab w:val="left" w:pos="397"/>
        </w:tabs>
        <w:suppressAutoHyphens/>
        <w:overflowPunct w:val="0"/>
        <w:autoSpaceDE w:val="0"/>
        <w:spacing w:before="0"/>
        <w:ind w:left="567"/>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bCs/>
          <w:color w:val="auto"/>
          <w:lang w:eastAsia="ar-SA"/>
        </w:rPr>
      </w:pPr>
      <w:r w:rsidRPr="002B14B5">
        <w:rPr>
          <w:rFonts w:cs="Arial"/>
          <w:b/>
          <w:bCs/>
          <w:color w:val="auto"/>
          <w:lang w:eastAsia="ar-SA"/>
        </w:rPr>
        <w:t>Próba szczelności</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Próba szczelności powinna być przeprowadzona zgodnie z wymaganiami normy PN-EN 1610 oraz PN-EN 1671. Przewody kanalizacyjne należy poddać badaniom w zakresie szczelności na: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proofErr w:type="spellStart"/>
      <w:r w:rsidRPr="002B14B5">
        <w:rPr>
          <w:rFonts w:cs="Arial"/>
          <w:color w:val="auto"/>
          <w:lang w:eastAsia="ar-SA"/>
        </w:rPr>
        <w:t>eksfiltrację</w:t>
      </w:r>
      <w:proofErr w:type="spellEnd"/>
      <w:r w:rsidRPr="002B14B5">
        <w:rPr>
          <w:rFonts w:cs="Arial"/>
          <w:color w:val="auto"/>
          <w:lang w:eastAsia="ar-SA"/>
        </w:rPr>
        <w:t xml:space="preserve"> – przenikanie wód lub ścieków do gruntu,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infiltrację – przenikanie wód gruntowych do przewodu kanalizacyjnego.</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 xml:space="preserve">Próba na </w:t>
      </w:r>
      <w:proofErr w:type="spellStart"/>
      <w:r w:rsidRPr="002B14B5">
        <w:rPr>
          <w:rFonts w:cs="Arial"/>
          <w:color w:val="auto"/>
          <w:u w:val="single"/>
          <w:lang w:eastAsia="ar-SA"/>
        </w:rPr>
        <w:t>eksfiltrację</w:t>
      </w:r>
      <w:proofErr w:type="spellEnd"/>
      <w:r w:rsidRPr="002B14B5">
        <w:rPr>
          <w:rFonts w:cs="Arial"/>
          <w:color w:val="auto"/>
          <w:u w:val="single"/>
          <w:lang w:eastAsia="ar-SA"/>
        </w:rPr>
        <w: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próbę należy przeprowadzić na długości odcinków pomiędzy studzienkami,</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cały odcinek przewodu powinien być ustabilizowany poprzez wykonanie </w:t>
      </w:r>
      <w:proofErr w:type="spellStart"/>
      <w:r w:rsidRPr="002B14B5">
        <w:rPr>
          <w:rFonts w:cs="Arial"/>
          <w:color w:val="auto"/>
          <w:lang w:eastAsia="ar-SA"/>
        </w:rPr>
        <w:t>obsypek</w:t>
      </w:r>
      <w:proofErr w:type="spellEnd"/>
      <w:r w:rsidRPr="002B14B5">
        <w:rPr>
          <w:rFonts w:cs="Arial"/>
          <w:color w:val="auto"/>
          <w:lang w:eastAsia="ar-SA"/>
        </w:rPr>
        <w: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wszystkie otwory badanego odcinka winny być zaślepione,</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poziom zwierciadła wody w studni położonej wyżej powinien mieć rzędną niższą o co najmniej 0,5 m w stosunku do rzędnej terenu przy dolnej studzience,</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po napełnieniu przewodu wodą i osiągnięciu w studzience górnej poziomu zwierciadła na wysokości 0,5 m ponad górną krawędź otworu wylotowego, należy przerwać dopływ wody i tak napełniony odcinek należy pozostawić na czas 1 godziny, celem odpowietrzenia i ustabilizowania się poziomów wody w studniach,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po tym czasie nie powinno być ubytku wody w studzience górnej.</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Czas trwania próby wynosi:</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dla odcinków do 50 m - 30 minut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dla odcinków powyżej 50 m - 60 minut.</w:t>
      </w:r>
    </w:p>
    <w:p w:rsidR="00441E1E" w:rsidRPr="002B14B5" w:rsidRDefault="00441E1E" w:rsidP="00441E1E">
      <w:pPr>
        <w:keepNext/>
        <w:suppressAutoHyphens/>
        <w:overflowPunct w:val="0"/>
        <w:autoSpaceDE w:val="0"/>
        <w:spacing w:before="0"/>
        <w:jc w:val="both"/>
        <w:rPr>
          <w:rFonts w:cs="Arial"/>
          <w:color w:val="auto"/>
          <w:u w:val="single"/>
          <w:lang w:eastAsia="ar-SA"/>
        </w:rPr>
      </w:pPr>
      <w:r w:rsidRPr="002B14B5">
        <w:rPr>
          <w:rFonts w:cs="Arial"/>
          <w:color w:val="auto"/>
          <w:u w:val="single"/>
          <w:lang w:eastAsia="ar-SA"/>
        </w:rPr>
        <w:t xml:space="preserve">Próba szczelności na infiltrację </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Pozytywny wynik próby na </w:t>
      </w:r>
      <w:proofErr w:type="spellStart"/>
      <w:r w:rsidRPr="002B14B5">
        <w:rPr>
          <w:rFonts w:cs="Arial"/>
          <w:color w:val="auto"/>
          <w:lang w:eastAsia="ar-SA"/>
        </w:rPr>
        <w:t>eksfiltrację</w:t>
      </w:r>
      <w:proofErr w:type="spellEnd"/>
      <w:r w:rsidRPr="002B14B5">
        <w:rPr>
          <w:rFonts w:cs="Arial"/>
          <w:color w:val="auto"/>
          <w:lang w:eastAsia="ar-SA"/>
        </w:rPr>
        <w:t xml:space="preserve"> pozwala na rezygnację z próby na infiltrację.</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 xml:space="preserve">Ujawnione nieszczelności powinny być usunięte, a złącza ponownie przebadane. Próbę szczelności należy wykonywać na rurociągu ułożonym i przysypanym, za wyjątkiem miejsc złączy, zamknięć odcinków próbnych. Miejsca odsłonięte należy zabezpieczyć przed działaniem wpływów atmosferycznych. Rurociągi, na których jest prowadzona próba szczelności lub wytrzymałości powinny być oznakowane w terenie w wyraźny sposób za pomocą znaków i tablic ostrzegawczych, zabraniających zbliżaniu się do rurociągów osobom postronnym. </w:t>
      </w:r>
    </w:p>
    <w:p w:rsidR="00441E1E" w:rsidRPr="002B14B5" w:rsidRDefault="00441E1E" w:rsidP="00441E1E">
      <w:pPr>
        <w:suppressAutoHyphens/>
        <w:overflowPunct w:val="0"/>
        <w:autoSpaceDE w:val="0"/>
        <w:spacing w:before="0"/>
        <w:jc w:val="both"/>
        <w:textAlignment w:val="baseline"/>
        <w:rPr>
          <w:rFonts w:cs="Arial"/>
          <w:color w:val="auto"/>
          <w:lang w:eastAsia="ar-SA"/>
        </w:rPr>
      </w:pPr>
      <w:r w:rsidRPr="002B14B5">
        <w:rPr>
          <w:rFonts w:cs="Arial"/>
          <w:color w:val="auto"/>
          <w:lang w:eastAsia="ar-SA"/>
        </w:rPr>
        <w:t xml:space="preserve">Zadaniem komisji jest nadzór nad przebiegiem prób i sporządzenie </w:t>
      </w:r>
      <w:proofErr w:type="spellStart"/>
      <w:r w:rsidRPr="002B14B5">
        <w:rPr>
          <w:rFonts w:cs="Arial"/>
          <w:color w:val="auto"/>
          <w:lang w:eastAsia="ar-SA"/>
        </w:rPr>
        <w:t>protokółu</w:t>
      </w:r>
      <w:proofErr w:type="spellEnd"/>
      <w:r w:rsidRPr="002B14B5">
        <w:rPr>
          <w:rFonts w:cs="Arial"/>
          <w:color w:val="auto"/>
          <w:lang w:eastAsia="ar-SA"/>
        </w:rPr>
        <w:t>, zawierającego następujące sformułowania: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datę sporządzenia </w:t>
      </w:r>
      <w:proofErr w:type="spellStart"/>
      <w:r w:rsidRPr="002B14B5">
        <w:rPr>
          <w:rFonts w:cs="Arial"/>
          <w:color w:val="auto"/>
          <w:lang w:eastAsia="ar-SA"/>
        </w:rPr>
        <w:t>protokółu</w:t>
      </w:r>
      <w:proofErr w:type="spellEnd"/>
      <w:r w:rsidRPr="002B14B5">
        <w:rPr>
          <w:rFonts w:cs="Arial"/>
          <w:color w:val="auto"/>
          <w:lang w:eastAsia="ar-SA"/>
        </w:rPr>
        <w: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nazwę przedsiębiorstwa wykonawczego,</w:t>
      </w:r>
    </w:p>
    <w:p w:rsidR="00441E1E" w:rsidRPr="003D1B22"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D1B22">
        <w:rPr>
          <w:rFonts w:cs="Arial"/>
          <w:color w:val="auto"/>
          <w:lang w:eastAsia="ar-SA"/>
        </w:rPr>
        <w:lastRenderedPageBreak/>
        <w:t>nazwę instytucji przeprowadzającej próbę oraz nazwisko osoby odpowiedzialnej za przebieg próby,</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nazwę Inwestora rurociągu,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nazwę eksploatatora,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rodzaj czynnika próby,</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czas trwania próby,</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ujawnione uszkodzenia i nieszczelności oraz sposoby ich usunięcia,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wynik próby oraz klauzulę dopuszczenia do odbioru końcowego.</w:t>
      </w:r>
    </w:p>
    <w:p w:rsidR="00441E1E" w:rsidRDefault="00441E1E" w:rsidP="00441E1E">
      <w:pPr>
        <w:suppressAutoHyphens/>
        <w:spacing w:before="0"/>
        <w:jc w:val="both"/>
        <w:rPr>
          <w:rFonts w:cs="Arial"/>
          <w:color w:val="auto"/>
          <w:lang w:eastAsia="ar-SA"/>
        </w:rPr>
      </w:pPr>
      <w:r w:rsidRPr="002B14B5">
        <w:rPr>
          <w:rFonts w:cs="Arial"/>
          <w:color w:val="auto"/>
          <w:lang w:eastAsia="ar-SA"/>
        </w:rPr>
        <w:t>Komisja dopuszcza rurociąg do prób po otrzymaniu pisemnego oświadczenia przedsiębiorstwa montażowego i Inżyniera stwierdzającego zgodność wykonawstwa z dokumentacją projektową oraz przygotowanie rurociągu do prób zgodnie z normą.</w:t>
      </w:r>
    </w:p>
    <w:p w:rsidR="00441E1E" w:rsidRDefault="00441E1E" w:rsidP="00441E1E">
      <w:pPr>
        <w:tabs>
          <w:tab w:val="left" w:pos="630"/>
        </w:tabs>
        <w:spacing w:before="0"/>
        <w:contextualSpacing/>
        <w:jc w:val="both"/>
        <w:rPr>
          <w:rFonts w:cs="Arial"/>
          <w:color w:val="auto"/>
        </w:rPr>
      </w:pPr>
      <w:r>
        <w:rPr>
          <w:rFonts w:cs="Arial"/>
          <w:color w:val="auto"/>
        </w:rPr>
        <w:t xml:space="preserve">Regulacja wysokościowa wszystkich urządzeń obcych powinna być przy użyciu betonu szybkowiążącego o wytrzymałości na ściskanie min. 40 </w:t>
      </w:r>
      <w:proofErr w:type="spellStart"/>
      <w:r>
        <w:rPr>
          <w:rFonts w:cs="Arial"/>
          <w:color w:val="auto"/>
        </w:rPr>
        <w:t>MPa</w:t>
      </w:r>
      <w:proofErr w:type="spellEnd"/>
      <w:r>
        <w:rPr>
          <w:rFonts w:cs="Arial"/>
          <w:color w:val="auto"/>
        </w:rPr>
        <w:t xml:space="preserve">. i przy użyciu pierścieni wyrównawczych z </w:t>
      </w:r>
      <w:proofErr w:type="spellStart"/>
      <w:r>
        <w:rPr>
          <w:rFonts w:cs="Arial"/>
          <w:color w:val="auto"/>
        </w:rPr>
        <w:t>polimerobetonu</w:t>
      </w:r>
      <w:proofErr w:type="spellEnd"/>
      <w:r>
        <w:rPr>
          <w:rFonts w:cs="Arial"/>
          <w:color w:val="auto"/>
        </w:rPr>
        <w:t>.</w:t>
      </w:r>
    </w:p>
    <w:p w:rsidR="00441E1E" w:rsidRDefault="00441E1E" w:rsidP="00441E1E">
      <w:pPr>
        <w:tabs>
          <w:tab w:val="left" w:pos="630"/>
        </w:tabs>
        <w:spacing w:before="0"/>
        <w:contextualSpacing/>
        <w:jc w:val="both"/>
        <w:rPr>
          <w:rFonts w:cs="Arial"/>
          <w:color w:val="auto"/>
        </w:rPr>
      </w:pPr>
      <w:r>
        <w:rPr>
          <w:rFonts w:cs="Arial"/>
          <w:color w:val="auto"/>
        </w:rPr>
        <w:t xml:space="preserve">Skrzynki, studnie, wpusty powinny być osadzone na maksimum -5mm w stosunku do nawierzchni utwardzonych. Nie dopuszcza się aby w/w elementy wystawały powyżej nawierzchnie. </w:t>
      </w:r>
    </w:p>
    <w:p w:rsidR="004E1683" w:rsidRDefault="004E1683" w:rsidP="00441E1E">
      <w:pPr>
        <w:tabs>
          <w:tab w:val="left" w:pos="630"/>
        </w:tabs>
        <w:spacing w:before="0"/>
        <w:contextualSpacing/>
        <w:jc w:val="both"/>
        <w:rPr>
          <w:rFonts w:cs="Arial"/>
          <w:color w:val="auto"/>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KONTROLA</w:t>
      </w:r>
      <w:r w:rsidRPr="002B14B5">
        <w:rPr>
          <w:rFonts w:cs="Arial"/>
          <w:b/>
          <w:caps/>
          <w:color w:val="auto"/>
          <w:kern w:val="1"/>
          <w:lang w:eastAsia="ar-SA"/>
        </w:rPr>
        <w:t xml:space="preserve"> JAKOŚCI ROBÓT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kontroli jakości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kontroli jakości robót podano w ST </w:t>
      </w:r>
      <w:r>
        <w:rPr>
          <w:rFonts w:cs="Arial"/>
          <w:color w:val="auto"/>
          <w:lang w:eastAsia="ar-SA"/>
        </w:rPr>
        <w:t>D-00.00.00</w:t>
      </w:r>
      <w:r w:rsidRPr="002B14B5">
        <w:rPr>
          <w:rFonts w:cs="Arial"/>
          <w:color w:val="auto"/>
          <w:lang w:eastAsia="ar-SA"/>
        </w:rPr>
        <w:t xml:space="preserve"> „Wymagania ogólne” pkt 6.</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Kontrola</w:t>
      </w:r>
      <w:r w:rsidRPr="002B14B5">
        <w:rPr>
          <w:rFonts w:cs="Arial"/>
          <w:b/>
          <w:color w:val="auto"/>
          <w:lang w:eastAsia="ar-SA"/>
        </w:rPr>
        <w:t>, pomiary i badania</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Badania przed przystąpieniem do robót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Przed przystąpieniem do robót Wykonawca powinien wykonać badani</w:t>
      </w:r>
      <w:r>
        <w:rPr>
          <w:rFonts w:cs="Arial"/>
          <w:color w:val="auto"/>
          <w:lang w:eastAsia="ar-SA"/>
        </w:rPr>
        <w:t xml:space="preserve">a materiałów do betonu i zapraw </w:t>
      </w:r>
      <w:r w:rsidRPr="002B14B5">
        <w:rPr>
          <w:rFonts w:cs="Arial"/>
          <w:color w:val="auto"/>
          <w:lang w:eastAsia="ar-SA"/>
        </w:rPr>
        <w:t>i ustalić receptę.</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Kontrola, pomiary i badania w czasie robót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Wykonawca jest zobowiązany do stałej i systematycznej kontroli prowadzonych robót w zakresie i z częstotliwością określoną w niniejszej ST i zaakceptowaną przez Inżyniera.</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 szczególności kontrola powinna obejmować:</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rzędnych założonych ław celowniczych w nawiązaniu do podanych stałych punktów wysokościowych z dokładnością do 1 cm,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badanie zabezpieczenia wykopów przed zalaniem wodą,</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badanie i pomiary szerokości, grubości i zagęszczenia wykonanej warstwy podłoża z kruszywa mineralnego lub betonu,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badanie odchylenia osi kolektora,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zgodności z dokumentacją projektową założenia przewodów i studzienek,</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badanie odchylenia spadku kanału deszczowego,</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prawidłowości ułożenia przewodów,</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prawidłowości uszczelniania przewodów,</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badanie wskaźników zagęszczenia poszczególnych warstw zasypu,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rzędnych posadowienia pokryw włazowych,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sprawdzenie zabezpieczenia przed korozją.</w:t>
      </w:r>
    </w:p>
    <w:p w:rsidR="00441E1E" w:rsidRPr="002B14B5" w:rsidRDefault="00441E1E" w:rsidP="00920B99">
      <w:pPr>
        <w:numPr>
          <w:ilvl w:val="2"/>
          <w:numId w:val="143"/>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Dopuszczalne tolerancje i wymagania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odległości krawędzi wykopu w dnie od ustalonej w planie osi wykopu nie powinno wynosić więcej niż ± 5 cm,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wymiarów w planie nie powinno być większe niż 0,1 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grubości warstwy podłoża nie powinno przekraczać ± 3 cm,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szerokości warstwy podłoża nie powinno przekraczać ± 5 cm,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kanału w planie, odchylenie odległości osi ułożonego kanału od osi przewodu ustalonej na ławach celowniczych nie powinna przekraczać ± 5 mm,</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spadku ułożonego kanału od przewidzianego w projekcie nie powinno przekraczać -5% projektowanego spadku (przy zmniejszonym spadku) i +10% projektowanego spadku (przy zwiększonym spadku),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wskaźnik zagęszczenia zasypki wykopów określony w trzech miejscach na długości 100 m powinien być zgodny z SST,</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rzędne kratek ściekowych i pokryw studzienek </w:t>
      </w:r>
      <w:r>
        <w:rPr>
          <w:rFonts w:cs="Arial"/>
          <w:color w:val="auto"/>
          <w:lang w:eastAsia="ar-SA"/>
        </w:rPr>
        <w:t xml:space="preserve">w nawierzchniach utwardzonych </w:t>
      </w:r>
      <w:r w:rsidRPr="002B14B5">
        <w:rPr>
          <w:rFonts w:cs="Arial"/>
          <w:color w:val="auto"/>
          <w:lang w:eastAsia="ar-SA"/>
        </w:rPr>
        <w:t xml:space="preserve">powinny być wykonane z dokładnością do </w:t>
      </w:r>
      <w:r>
        <w:rPr>
          <w:rFonts w:cs="Arial"/>
          <w:color w:val="auto"/>
          <w:lang w:eastAsia="ar-SA"/>
        </w:rPr>
        <w:t>+0, -</w:t>
      </w:r>
      <w:r w:rsidRPr="002B14B5">
        <w:rPr>
          <w:rFonts w:cs="Arial"/>
          <w:color w:val="auto"/>
          <w:lang w:eastAsia="ar-SA"/>
        </w:rPr>
        <w:t xml:space="preserve"> 5 mm.</w:t>
      </w:r>
    </w:p>
    <w:p w:rsidR="004E1683" w:rsidRDefault="004E1683" w:rsidP="004E1683">
      <w:pPr>
        <w:tabs>
          <w:tab w:val="left" w:pos="397"/>
        </w:tabs>
        <w:suppressAutoHyphens/>
        <w:overflowPunct w:val="0"/>
        <w:autoSpaceDE w:val="0"/>
        <w:spacing w:before="0"/>
        <w:ind w:left="567"/>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lastRenderedPageBreak/>
        <w:t>OBMIAR ROBÓT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obmiaru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obmiaru robót podano w ST </w:t>
      </w:r>
      <w:r>
        <w:rPr>
          <w:rFonts w:cs="Arial"/>
          <w:color w:val="auto"/>
          <w:lang w:eastAsia="ar-SA"/>
        </w:rPr>
        <w:t>D-00.00.00</w:t>
      </w:r>
      <w:r w:rsidRPr="002B14B5">
        <w:rPr>
          <w:rFonts w:cs="Arial"/>
          <w:color w:val="auto"/>
          <w:lang w:eastAsia="ar-SA"/>
        </w:rPr>
        <w:t xml:space="preserve"> „Wymagania ogólne” pkt 7.</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Jednostka</w:t>
      </w:r>
      <w:r w:rsidRPr="002B14B5">
        <w:rPr>
          <w:rFonts w:cs="Arial"/>
          <w:b/>
          <w:color w:val="auto"/>
          <w:lang w:eastAsia="ar-SA"/>
        </w:rPr>
        <w:t xml:space="preserve"> obmiarowa</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Jednostką obmiarową jest m (metr) wykonanej i odebranej kanalizacji.</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ODBIÓR ROBÓT</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odbioru robót</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odbioru robót podano w ST </w:t>
      </w:r>
      <w:r>
        <w:rPr>
          <w:rFonts w:cs="Arial"/>
          <w:color w:val="auto"/>
          <w:lang w:eastAsia="ar-SA"/>
        </w:rPr>
        <w:t>D-00.00.00</w:t>
      </w:r>
      <w:r w:rsidRPr="002B14B5">
        <w:rPr>
          <w:rFonts w:cs="Arial"/>
          <w:color w:val="auto"/>
          <w:lang w:eastAsia="ar-SA"/>
        </w:rPr>
        <w:t xml:space="preserve"> „Wymagania ogólne” pkt 8.</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Roboty uznaje się za wykonane zgodnie z dokumentacją projektową, ST i wymaganiami Inżyniera, jeżeli wszystkie pomiary i badania z zachowaniem tolerancji wg pkt 6 dały wyniki pozytywne.</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Odbiór</w:t>
      </w:r>
      <w:r w:rsidRPr="002B14B5">
        <w:rPr>
          <w:rFonts w:cs="Arial"/>
          <w:b/>
          <w:color w:val="auto"/>
          <w:lang w:eastAsia="ar-SA"/>
        </w:rPr>
        <w:t xml:space="preserve"> robót zanikających i ulegających zakryciu</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Odbiorowi robót zanikających i ulegających zakryciu podlegają:</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roboty montażowe wykonania rur kanałowych,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wykonane studzienki kanalizacyjne,</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wykonana izolacja,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zasypany  zagęszczony wykop.</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Odbiór robót zanikających powinien być dokonany w czasie umożliwiającym wykonanie korekt i poprawek, bez hamowania ogólnego postępu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Długość odcinka robót ziemnych poddana odbiorowi nie powinna być mniejsza od 50 m.</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PODSTAWA PŁATNOŚCI</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ustalenia dotyczące podstawy płatności</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ustalenia dotyczące podstawy płatności podano w ST </w:t>
      </w:r>
      <w:r>
        <w:rPr>
          <w:rFonts w:cs="Arial"/>
          <w:color w:val="auto"/>
          <w:lang w:eastAsia="ar-SA"/>
        </w:rPr>
        <w:t>D-00.00.00</w:t>
      </w:r>
      <w:r w:rsidRPr="002B14B5">
        <w:rPr>
          <w:rFonts w:cs="Arial"/>
          <w:color w:val="auto"/>
          <w:lang w:eastAsia="ar-SA"/>
        </w:rPr>
        <w:t xml:space="preserve"> „Wymagania ogólne” pkt 9.</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Cena </w:t>
      </w:r>
      <w:r w:rsidRPr="007B1215">
        <w:rPr>
          <w:rFonts w:cs="Arial"/>
          <w:b/>
          <w:bCs/>
          <w:color w:val="auto"/>
          <w:lang w:eastAsia="ar-SA"/>
        </w:rPr>
        <w:t>jednostki</w:t>
      </w:r>
      <w:r w:rsidRPr="002B14B5">
        <w:rPr>
          <w:rFonts w:cs="Arial"/>
          <w:b/>
          <w:color w:val="auto"/>
          <w:lang w:eastAsia="ar-SA"/>
        </w:rPr>
        <w:t xml:space="preserve"> obmiarowej</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Cena 1 m wykonanej i odebranej kanalizacji obejmuje:</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oznakowanie robót,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dostawę materiałów,</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wykonanie robót przygotowawczych,</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wykonanie wykopu w gruncie kat. I-IV wraz z umocnieniem ścian wykopu i jego odwodnienie,</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przygotowanie podłoża i fundamentu,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ułożenie przewodów kanalizacyjnych, </w:t>
      </w:r>
      <w:proofErr w:type="spellStart"/>
      <w:r w:rsidRPr="002B14B5">
        <w:rPr>
          <w:rFonts w:cs="Arial"/>
          <w:color w:val="auto"/>
          <w:lang w:eastAsia="ar-SA"/>
        </w:rPr>
        <w:t>przykanalików</w:t>
      </w:r>
      <w:proofErr w:type="spellEnd"/>
      <w:r w:rsidRPr="002B14B5">
        <w:rPr>
          <w:rFonts w:cs="Arial"/>
          <w:color w:val="auto"/>
          <w:lang w:eastAsia="ar-SA"/>
        </w:rPr>
        <w:t>, wpustów ulicznych,</w:t>
      </w:r>
      <w:r>
        <w:rPr>
          <w:rFonts w:cs="Arial"/>
          <w:color w:val="auto"/>
          <w:lang w:eastAsia="ar-SA"/>
        </w:rPr>
        <w:t xml:space="preserve"> wylotów</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wykonanie izolacji,</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zasypanie i zagęszczenie wykopu,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przeprowadzenie pomiarów i badań wymaganych w specyfikacji technicznej.</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7B1215">
        <w:rPr>
          <w:rFonts w:cs="Arial"/>
          <w:color w:val="auto"/>
          <w:lang w:eastAsia="ar-SA"/>
        </w:rPr>
        <w:t>wykonanie inwentaryzacji powykonawczej przebiegu kanalizacji deszczowej.</w:t>
      </w:r>
    </w:p>
    <w:p w:rsidR="004E1683" w:rsidRPr="007B1215" w:rsidRDefault="004E1683" w:rsidP="004E1683">
      <w:pPr>
        <w:tabs>
          <w:tab w:val="left" w:pos="397"/>
        </w:tabs>
        <w:suppressAutoHyphens/>
        <w:overflowPunct w:val="0"/>
        <w:autoSpaceDE w:val="0"/>
        <w:spacing w:before="0"/>
        <w:ind w:left="567"/>
        <w:jc w:val="both"/>
        <w:rPr>
          <w:rFonts w:cs="Arial"/>
          <w:color w:val="auto"/>
          <w:lang w:eastAsia="ar-SA"/>
        </w:rPr>
      </w:pPr>
    </w:p>
    <w:p w:rsidR="00441E1E" w:rsidRPr="002B14B5" w:rsidRDefault="00441E1E" w:rsidP="00920B99">
      <w:pPr>
        <w:numPr>
          <w:ilvl w:val="0"/>
          <w:numId w:val="143"/>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PRZEPISY ZWIĄZANE</w:t>
      </w:r>
    </w:p>
    <w:p w:rsidR="00441E1E" w:rsidRPr="002B14B5" w:rsidRDefault="00441E1E" w:rsidP="00920B99">
      <w:pPr>
        <w:keepNext/>
        <w:numPr>
          <w:ilvl w:val="1"/>
          <w:numId w:val="143"/>
        </w:numPr>
        <w:tabs>
          <w:tab w:val="left" w:pos="652"/>
        </w:tabs>
        <w:suppressAutoHyphens/>
        <w:overflowPunct w:val="0"/>
        <w:autoSpaceDE w:val="0"/>
        <w:spacing w:before="0"/>
        <w:jc w:val="both"/>
        <w:outlineLvl w:val="1"/>
        <w:rPr>
          <w:rFonts w:cs="Arial"/>
          <w:b/>
          <w:color w:val="auto"/>
          <w:lang w:eastAsia="ar-SA"/>
        </w:rPr>
      </w:pPr>
      <w:r w:rsidRPr="00562B49">
        <w:rPr>
          <w:rFonts w:cs="Arial"/>
          <w:b/>
          <w:color w:val="auto"/>
          <w:lang w:eastAsia="ar-SA"/>
        </w:rPr>
        <w:t>Normy</w:t>
      </w:r>
    </w:p>
    <w:tbl>
      <w:tblPr>
        <w:tblW w:w="0" w:type="auto"/>
        <w:tblLayout w:type="fixed"/>
        <w:tblCellMar>
          <w:left w:w="70" w:type="dxa"/>
          <w:right w:w="70" w:type="dxa"/>
        </w:tblCellMar>
        <w:tblLook w:val="0000" w:firstRow="0" w:lastRow="0" w:firstColumn="0" w:lastColumn="0" w:noHBand="0" w:noVBand="0"/>
      </w:tblPr>
      <w:tblGrid>
        <w:gridCol w:w="2410"/>
        <w:gridCol w:w="6732"/>
      </w:tblGrid>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bCs/>
                <w:color w:val="auto"/>
                <w:lang w:eastAsia="ar-SA"/>
              </w:rPr>
            </w:pPr>
            <w:r w:rsidRPr="002B14B5">
              <w:rPr>
                <w:rFonts w:cs="Arial"/>
                <w:bCs/>
                <w:color w:val="auto"/>
                <w:lang w:eastAsia="ar-SA"/>
              </w:rPr>
              <w:t>PN-EN 1401    : 1999</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Systemy przewodowe z tworzyw sztucznych. Podziemne bezciśnieniowe systemy przewodowe z nie zmiękczonego polichlorku winylu (PVC-U) do odwadniania i kanalizacji. Wymagania dot. rur, kształtek i systemu.</w:t>
            </w:r>
          </w:p>
        </w:tc>
      </w:tr>
      <w:tr w:rsidR="00441E1E" w:rsidRPr="002B14B5" w:rsidTr="00441E1E">
        <w:tc>
          <w:tcPr>
            <w:tcW w:w="2410" w:type="dxa"/>
          </w:tcPr>
          <w:p w:rsidR="00441E1E" w:rsidRPr="002B14B5" w:rsidRDefault="00441E1E" w:rsidP="00441E1E">
            <w:pPr>
              <w:spacing w:before="0"/>
              <w:rPr>
                <w:rFonts w:cs="Arial"/>
                <w:color w:val="auto"/>
              </w:rPr>
            </w:pPr>
            <w:r w:rsidRPr="002B14B5">
              <w:rPr>
                <w:rFonts w:cs="Arial"/>
                <w:bCs/>
                <w:color w:val="auto"/>
              </w:rPr>
              <w:t>PN-EN 598+A1:2010P</w:t>
            </w:r>
          </w:p>
          <w:p w:rsidR="00441E1E" w:rsidRPr="002B14B5" w:rsidRDefault="00441E1E" w:rsidP="00441E1E">
            <w:pPr>
              <w:suppressAutoHyphens/>
              <w:overflowPunct w:val="0"/>
              <w:autoSpaceDE w:val="0"/>
              <w:snapToGrid w:val="0"/>
              <w:spacing w:before="0"/>
              <w:jc w:val="both"/>
              <w:rPr>
                <w:rFonts w:cs="Arial"/>
                <w:bCs/>
                <w:color w:val="auto"/>
                <w:lang w:eastAsia="ar-SA"/>
              </w:rPr>
            </w:pP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shd w:val="clear" w:color="auto" w:fill="FFFFFF"/>
                <w:lang w:eastAsia="ar-SA"/>
              </w:rPr>
              <w:t>Rury, kształtki i wyposażenie z żeliwa sferoidalnego oraz ich połączenia do odprowadzania ścieków -- Wymagania i metody badań</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 xml:space="preserve">PN-EN 1610:2002 </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Budowa i badania przewodów kanalizacyjnych.</w:t>
            </w:r>
          </w:p>
        </w:tc>
      </w:tr>
      <w:tr w:rsidR="00441E1E" w:rsidRPr="002B14B5" w:rsidTr="00441E1E">
        <w:tc>
          <w:tcPr>
            <w:tcW w:w="2410" w:type="dxa"/>
          </w:tcPr>
          <w:p w:rsidR="00441E1E" w:rsidRPr="002B14B5" w:rsidRDefault="00441E1E" w:rsidP="00441E1E">
            <w:pPr>
              <w:tabs>
                <w:tab w:val="left" w:pos="927"/>
              </w:tabs>
              <w:suppressAutoHyphens/>
              <w:overflowPunct w:val="0"/>
              <w:autoSpaceDE w:val="0"/>
              <w:snapToGrid w:val="0"/>
              <w:spacing w:before="0"/>
              <w:jc w:val="both"/>
              <w:rPr>
                <w:rFonts w:cs="Arial"/>
                <w:color w:val="auto"/>
                <w:lang w:eastAsia="ar-SA"/>
              </w:rPr>
            </w:pPr>
            <w:r w:rsidRPr="002B14B5">
              <w:rPr>
                <w:rFonts w:cs="Arial"/>
                <w:color w:val="auto"/>
                <w:lang w:eastAsia="ar-SA"/>
              </w:rPr>
              <w:t>PN-B10736</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 xml:space="preserve">Roboty ziemne. Wymagania i badania przy odbiorze. </w:t>
            </w:r>
          </w:p>
        </w:tc>
      </w:tr>
      <w:tr w:rsidR="00441E1E" w:rsidRPr="002B14B5" w:rsidTr="00441E1E">
        <w:tc>
          <w:tcPr>
            <w:tcW w:w="2410" w:type="dxa"/>
          </w:tcPr>
          <w:p w:rsidR="00441E1E" w:rsidRPr="002B14B5" w:rsidRDefault="00441E1E" w:rsidP="00441E1E">
            <w:pPr>
              <w:tabs>
                <w:tab w:val="left" w:pos="927"/>
              </w:tabs>
              <w:suppressAutoHyphens/>
              <w:overflowPunct w:val="0"/>
              <w:autoSpaceDE w:val="0"/>
              <w:snapToGrid w:val="0"/>
              <w:spacing w:before="0"/>
              <w:jc w:val="both"/>
              <w:rPr>
                <w:rFonts w:cs="Arial"/>
                <w:color w:val="auto"/>
                <w:lang w:eastAsia="ar-SA"/>
              </w:rPr>
            </w:pPr>
            <w:r w:rsidRPr="002B14B5">
              <w:rPr>
                <w:rFonts w:cs="Arial"/>
                <w:color w:val="auto"/>
                <w:lang w:eastAsia="ar-SA"/>
              </w:rPr>
              <w:t>PN-74/B-02480</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Grunty budowlane. Określenia, symbole, podział i opis gruntów.</w:t>
            </w:r>
          </w:p>
        </w:tc>
      </w:tr>
      <w:tr w:rsidR="00441E1E" w:rsidRPr="002B14B5" w:rsidTr="00441E1E">
        <w:tc>
          <w:tcPr>
            <w:tcW w:w="2410" w:type="dxa"/>
          </w:tcPr>
          <w:p w:rsidR="00441E1E" w:rsidRPr="002B14B5" w:rsidRDefault="00441E1E" w:rsidP="00441E1E">
            <w:pPr>
              <w:tabs>
                <w:tab w:val="left" w:pos="927"/>
              </w:tabs>
              <w:suppressAutoHyphens/>
              <w:overflowPunct w:val="0"/>
              <w:autoSpaceDE w:val="0"/>
              <w:snapToGrid w:val="0"/>
              <w:spacing w:before="0"/>
              <w:jc w:val="both"/>
              <w:rPr>
                <w:rFonts w:cs="Arial"/>
                <w:color w:val="auto"/>
                <w:lang w:eastAsia="ar-SA"/>
              </w:rPr>
            </w:pPr>
            <w:r w:rsidRPr="002B14B5">
              <w:rPr>
                <w:rFonts w:cs="Arial"/>
                <w:color w:val="auto"/>
                <w:lang w:eastAsia="ar-SA"/>
              </w:rPr>
              <w:t>PN-81/B-03020</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Grunty budowlane. Posadowienie bezpośrednie budowli. Obliczenia statyczne i projektowanie.</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PN-EN 124:2000</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Zwieńczenie wpustów i studzienek kanalizacyjnych do nawierzchni dla ruchu pieszego i kołowego. Zasady konstrukcji, badania typu, znakowanie, sterowanie jakością.</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PN-EN 752-2:2000</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Zewnętrzne systemy kanalizacyjne. Wymagania.</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PN-EN 752-7:2002</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Zewnętrzne systemy kanalizacyjne. Eksploatacja i użytkowanie.</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PN-B-10729:1999</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Kanalizacja. Studzienki kanalizacyjne.</w:t>
            </w:r>
          </w:p>
        </w:tc>
      </w:tr>
      <w:tr w:rsidR="00441E1E" w:rsidRPr="002B14B5" w:rsidTr="00441E1E">
        <w:tc>
          <w:tcPr>
            <w:tcW w:w="2410" w:type="dxa"/>
          </w:tcPr>
          <w:p w:rsidR="00441E1E" w:rsidRPr="002B14B5" w:rsidRDefault="00441E1E" w:rsidP="00441E1E">
            <w:pPr>
              <w:tabs>
                <w:tab w:val="left" w:pos="927"/>
              </w:tabs>
              <w:suppressAutoHyphens/>
              <w:overflowPunct w:val="0"/>
              <w:autoSpaceDE w:val="0"/>
              <w:snapToGrid w:val="0"/>
              <w:spacing w:before="0"/>
              <w:jc w:val="both"/>
              <w:rPr>
                <w:rFonts w:cs="Arial"/>
                <w:color w:val="auto"/>
                <w:lang w:eastAsia="ar-SA"/>
              </w:rPr>
            </w:pPr>
            <w:r w:rsidRPr="002B14B5">
              <w:rPr>
                <w:rFonts w:cs="Arial"/>
                <w:color w:val="auto"/>
                <w:lang w:eastAsia="ar-SA"/>
              </w:rPr>
              <w:t>PN-B-10736; 1999</w:t>
            </w:r>
          </w:p>
        </w:tc>
        <w:tc>
          <w:tcPr>
            <w:tcW w:w="6732"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 xml:space="preserve">Roboty ziemne. Wykopy otwarte dla przewodów wodociągowych </w:t>
            </w:r>
            <w:r w:rsidRPr="002B14B5">
              <w:rPr>
                <w:rFonts w:cs="Arial"/>
                <w:color w:val="auto"/>
                <w:lang w:eastAsia="ar-SA"/>
              </w:rPr>
              <w:lastRenderedPageBreak/>
              <w:t>i kanalizacyjnych. Warunki techniczne wykonania.</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lastRenderedPageBreak/>
              <w:t>PN–76/E- 05125</w:t>
            </w:r>
          </w:p>
        </w:tc>
        <w:tc>
          <w:tcPr>
            <w:tcW w:w="6732" w:type="dxa"/>
          </w:tcPr>
          <w:p w:rsidR="00441E1E" w:rsidRPr="002B14B5" w:rsidRDefault="00441E1E" w:rsidP="00441E1E">
            <w:pPr>
              <w:tabs>
                <w:tab w:val="left" w:pos="927"/>
              </w:tabs>
              <w:suppressAutoHyphens/>
              <w:overflowPunct w:val="0"/>
              <w:autoSpaceDE w:val="0"/>
              <w:snapToGrid w:val="0"/>
              <w:spacing w:before="0"/>
              <w:jc w:val="both"/>
              <w:rPr>
                <w:rFonts w:cs="Arial"/>
                <w:color w:val="auto"/>
                <w:lang w:eastAsia="ar-SA"/>
              </w:rPr>
            </w:pPr>
            <w:r w:rsidRPr="002B14B5">
              <w:rPr>
                <w:rFonts w:cs="Arial"/>
                <w:color w:val="auto"/>
                <w:lang w:eastAsia="ar-SA"/>
              </w:rPr>
              <w:t>Zbliżenia do urządzeń energetycznych i skrzyżowania z uzbrojeniem podziemnym</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PN-H-74086</w:t>
            </w:r>
          </w:p>
        </w:tc>
        <w:tc>
          <w:tcPr>
            <w:tcW w:w="6732" w:type="dxa"/>
          </w:tcPr>
          <w:p w:rsidR="00441E1E" w:rsidRPr="002B14B5" w:rsidRDefault="00441E1E" w:rsidP="00441E1E">
            <w:pPr>
              <w:suppressAutoHyphens/>
              <w:overflowPunct w:val="0"/>
              <w:autoSpaceDE w:val="0"/>
              <w:snapToGrid w:val="0"/>
              <w:spacing w:before="0"/>
              <w:rPr>
                <w:rFonts w:cs="Arial"/>
                <w:color w:val="auto"/>
                <w:lang w:eastAsia="ar-SA"/>
              </w:rPr>
            </w:pPr>
            <w:r w:rsidRPr="002B14B5">
              <w:rPr>
                <w:rFonts w:cs="Arial"/>
                <w:color w:val="auto"/>
                <w:lang w:eastAsia="ar-SA"/>
              </w:rPr>
              <w:t>Stopnie żeliwne do studzienek kontrolnych</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BN-88/6731-08</w:t>
            </w:r>
          </w:p>
        </w:tc>
        <w:tc>
          <w:tcPr>
            <w:tcW w:w="6732" w:type="dxa"/>
          </w:tcPr>
          <w:p w:rsidR="00441E1E" w:rsidRPr="002B14B5" w:rsidRDefault="00441E1E" w:rsidP="00441E1E">
            <w:pPr>
              <w:suppressAutoHyphens/>
              <w:overflowPunct w:val="0"/>
              <w:autoSpaceDE w:val="0"/>
              <w:snapToGrid w:val="0"/>
              <w:spacing w:before="0"/>
              <w:rPr>
                <w:rFonts w:cs="Arial"/>
                <w:color w:val="auto"/>
                <w:lang w:eastAsia="ar-SA"/>
              </w:rPr>
            </w:pPr>
            <w:r w:rsidRPr="002B14B5">
              <w:rPr>
                <w:rFonts w:cs="Arial"/>
                <w:color w:val="auto"/>
                <w:lang w:eastAsia="ar-SA"/>
              </w:rPr>
              <w:t>Cement. Transport i przechowywanie</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sidRPr="002B14B5">
              <w:rPr>
                <w:rFonts w:cs="Arial"/>
                <w:color w:val="auto"/>
                <w:lang w:eastAsia="ar-SA"/>
              </w:rPr>
              <w:t xml:space="preserve">BN-62/6738-03,04, 07        </w:t>
            </w:r>
          </w:p>
        </w:tc>
        <w:tc>
          <w:tcPr>
            <w:tcW w:w="6732" w:type="dxa"/>
          </w:tcPr>
          <w:p w:rsidR="00441E1E" w:rsidRPr="002B14B5" w:rsidRDefault="00441E1E" w:rsidP="00441E1E">
            <w:pPr>
              <w:suppressAutoHyphens/>
              <w:overflowPunct w:val="0"/>
              <w:autoSpaceDE w:val="0"/>
              <w:snapToGrid w:val="0"/>
              <w:spacing w:before="0"/>
              <w:rPr>
                <w:rFonts w:cs="Arial"/>
                <w:color w:val="auto"/>
                <w:lang w:eastAsia="ar-SA"/>
              </w:rPr>
            </w:pPr>
            <w:r w:rsidRPr="002B14B5">
              <w:rPr>
                <w:rFonts w:cs="Arial"/>
                <w:color w:val="auto"/>
                <w:lang w:eastAsia="ar-SA"/>
              </w:rPr>
              <w:t>Beton hydrotechniczny</w:t>
            </w:r>
          </w:p>
        </w:tc>
      </w:tr>
      <w:tr w:rsidR="00441E1E" w:rsidRPr="002B14B5" w:rsidTr="00441E1E">
        <w:tc>
          <w:tcPr>
            <w:tcW w:w="2410" w:type="dxa"/>
          </w:tcPr>
          <w:p w:rsidR="00441E1E" w:rsidRPr="002B14B5" w:rsidRDefault="00441E1E" w:rsidP="00441E1E">
            <w:pPr>
              <w:suppressAutoHyphens/>
              <w:overflowPunct w:val="0"/>
              <w:autoSpaceDE w:val="0"/>
              <w:snapToGrid w:val="0"/>
              <w:spacing w:before="0"/>
              <w:jc w:val="both"/>
              <w:rPr>
                <w:rFonts w:cs="Arial"/>
                <w:color w:val="auto"/>
                <w:lang w:eastAsia="ar-SA"/>
              </w:rPr>
            </w:pPr>
            <w:r>
              <w:rPr>
                <w:rFonts w:cs="Arial"/>
                <w:color w:val="000000"/>
              </w:rPr>
              <w:t xml:space="preserve">PN-EN 933-8:2012 zał. A </w:t>
            </w:r>
            <w:r>
              <w:rPr>
                <w:rFonts w:cs="Arial"/>
                <w:color w:val="000000"/>
              </w:rPr>
              <w:br/>
              <w:t xml:space="preserve">BN-8931-12:1977 </w:t>
            </w:r>
            <w:r>
              <w:rPr>
                <w:rFonts w:cs="Arial"/>
                <w:color w:val="000000"/>
              </w:rPr>
              <w:br/>
              <w:t xml:space="preserve">PN-B-04481:1988 </w:t>
            </w:r>
          </w:p>
        </w:tc>
        <w:tc>
          <w:tcPr>
            <w:tcW w:w="6732" w:type="dxa"/>
          </w:tcPr>
          <w:p w:rsidR="00441E1E" w:rsidRDefault="00441E1E" w:rsidP="00441E1E">
            <w:pPr>
              <w:suppressAutoHyphens/>
              <w:overflowPunct w:val="0"/>
              <w:autoSpaceDE w:val="0"/>
              <w:snapToGrid w:val="0"/>
              <w:spacing w:before="0"/>
              <w:rPr>
                <w:rFonts w:cs="Arial"/>
                <w:color w:val="000000"/>
              </w:rPr>
            </w:pPr>
            <w:r>
              <w:rPr>
                <w:rFonts w:cs="Arial"/>
                <w:color w:val="000000"/>
              </w:rPr>
              <w:t>Ocena zawartości drobnych cząstek. Badanie wskaźnika piaskowego.</w:t>
            </w:r>
          </w:p>
          <w:p w:rsidR="00441E1E" w:rsidRDefault="00441E1E" w:rsidP="00441E1E">
            <w:pPr>
              <w:suppressAutoHyphens/>
              <w:overflowPunct w:val="0"/>
              <w:autoSpaceDE w:val="0"/>
              <w:snapToGrid w:val="0"/>
              <w:spacing w:before="0"/>
              <w:rPr>
                <w:rFonts w:cs="Arial"/>
                <w:color w:val="000000"/>
              </w:rPr>
            </w:pPr>
            <w:r>
              <w:rPr>
                <w:rFonts w:cs="Arial"/>
                <w:color w:val="000000"/>
              </w:rPr>
              <w:t>Oznaczenie wskaźnika zagęszczenia gruntu</w:t>
            </w:r>
          </w:p>
          <w:p w:rsidR="00441E1E" w:rsidRPr="002B14B5" w:rsidRDefault="00441E1E" w:rsidP="00441E1E">
            <w:pPr>
              <w:suppressAutoHyphens/>
              <w:overflowPunct w:val="0"/>
              <w:autoSpaceDE w:val="0"/>
              <w:snapToGrid w:val="0"/>
              <w:spacing w:before="0"/>
              <w:rPr>
                <w:rFonts w:cs="Arial"/>
                <w:color w:val="auto"/>
                <w:lang w:eastAsia="ar-SA"/>
              </w:rPr>
            </w:pPr>
            <w:r>
              <w:rPr>
                <w:rFonts w:cs="Arial"/>
                <w:color w:val="000000"/>
              </w:rPr>
              <w:t>Badania próbek gruntu.</w:t>
            </w:r>
          </w:p>
        </w:tc>
      </w:tr>
    </w:tbl>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Default="00441E1E" w:rsidP="00441E1E">
      <w:pPr>
        <w:spacing w:before="0"/>
        <w:rPr>
          <w:rFonts w:cs="Arial"/>
          <w:b/>
          <w:color w:val="auto"/>
          <w:lang w:eastAsia="ar-SA"/>
        </w:rPr>
      </w:pPr>
    </w:p>
    <w:p w:rsidR="00441E1E" w:rsidRPr="00F20575" w:rsidRDefault="00441E1E" w:rsidP="00441E1E">
      <w:pPr>
        <w:widowControl w:val="0"/>
        <w:shd w:val="clear" w:color="auto" w:fill="FFFFFF"/>
        <w:autoSpaceDE w:val="0"/>
        <w:autoSpaceDN w:val="0"/>
        <w:adjustRightInd w:val="0"/>
        <w:spacing w:before="0"/>
        <w:rPr>
          <w:rFonts w:cs="Arial"/>
          <w:color w:val="auto"/>
          <w:spacing w:val="-3"/>
        </w:rPr>
      </w:pPr>
    </w:p>
    <w:p w:rsidR="00441E1E" w:rsidRPr="00F20575" w:rsidRDefault="00441E1E" w:rsidP="00441E1E">
      <w:pPr>
        <w:widowControl w:val="0"/>
        <w:shd w:val="clear" w:color="auto" w:fill="FFFFFF"/>
        <w:autoSpaceDE w:val="0"/>
        <w:autoSpaceDN w:val="0"/>
        <w:adjustRightInd w:val="0"/>
        <w:spacing w:before="0"/>
        <w:rPr>
          <w:rFonts w:cs="Arial"/>
          <w:color w:val="auto"/>
          <w:spacing w:val="-3"/>
        </w:rPr>
        <w:sectPr w:rsidR="00441E1E" w:rsidRPr="00F20575" w:rsidSect="000E631F">
          <w:headerReference w:type="even" r:id="rId56"/>
          <w:headerReference w:type="default" r:id="rId57"/>
          <w:type w:val="continuous"/>
          <w:pgSz w:w="11906" w:h="16838" w:code="9"/>
          <w:pgMar w:top="1417" w:right="1417" w:bottom="1417" w:left="1417" w:header="709" w:footer="709" w:gutter="0"/>
          <w:cols w:space="708"/>
          <w:docGrid w:linePitch="272"/>
        </w:sectPr>
      </w:pPr>
    </w:p>
    <w:p w:rsidR="00441E1E" w:rsidRDefault="00441E1E" w:rsidP="00441E1E">
      <w:pPr>
        <w:pStyle w:val="TYTU2PODROZDZIA"/>
        <w:spacing w:before="0"/>
        <w:ind w:left="0" w:firstLine="0"/>
        <w:rPr>
          <w:rFonts w:cs="Arial"/>
          <w:sz w:val="20"/>
        </w:rPr>
      </w:pPr>
      <w:r>
        <w:rPr>
          <w:rFonts w:cs="Arial"/>
        </w:rPr>
        <w:lastRenderedPageBreak/>
        <w:br w:type="page"/>
      </w:r>
      <w:bookmarkStart w:id="24" w:name="_Toc512353176"/>
      <w:r w:rsidRPr="004E1683">
        <w:rPr>
          <w:rFonts w:cs="Arial"/>
          <w:sz w:val="20"/>
        </w:rPr>
        <w:lastRenderedPageBreak/>
        <w:t xml:space="preserve">D – 03.02.01 </w:t>
      </w:r>
      <w:r w:rsidR="004E1683">
        <w:rPr>
          <w:rFonts w:cs="Arial"/>
          <w:sz w:val="20"/>
        </w:rPr>
        <w:t>ZBIORNIK RETENCYJNO</w:t>
      </w:r>
      <w:r w:rsidRPr="004E1683">
        <w:rPr>
          <w:rFonts w:cs="Arial"/>
          <w:sz w:val="20"/>
        </w:rPr>
        <w:t>– INFILTRACYJNY ZRO</w:t>
      </w:r>
      <w:bookmarkEnd w:id="24"/>
      <w:r w:rsidRPr="004E1683">
        <w:rPr>
          <w:rFonts w:cs="Arial"/>
          <w:sz w:val="20"/>
        </w:rPr>
        <w:t xml:space="preserve"> </w:t>
      </w:r>
    </w:p>
    <w:p w:rsidR="004E1683" w:rsidRPr="004E1683" w:rsidRDefault="004E1683" w:rsidP="004E1683">
      <w:pPr>
        <w:pStyle w:val="TEKST1Tre"/>
        <w:spacing w:before="0"/>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bCs/>
          <w:color w:val="auto"/>
          <w:lang w:eastAsia="ar-SA"/>
        </w:rPr>
      </w:pPr>
      <w:r w:rsidRPr="002B14B5">
        <w:rPr>
          <w:rFonts w:cs="Arial"/>
          <w:b/>
          <w:bCs/>
          <w:color w:val="auto"/>
          <w:lang w:eastAsia="ar-SA"/>
        </w:rPr>
        <w:t>WSTĘP</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Przedmiot ST</w:t>
      </w:r>
    </w:p>
    <w:p w:rsidR="00441E1E" w:rsidRDefault="00441E1E" w:rsidP="00441E1E">
      <w:pPr>
        <w:tabs>
          <w:tab w:val="right" w:leader="dot" w:pos="-1985"/>
          <w:tab w:val="left" w:pos="284"/>
        </w:tabs>
        <w:suppressAutoHyphens/>
        <w:overflowPunct w:val="0"/>
        <w:autoSpaceDE w:val="0"/>
        <w:spacing w:before="0"/>
        <w:jc w:val="both"/>
        <w:rPr>
          <w:color w:val="auto"/>
        </w:rPr>
      </w:pPr>
      <w:r w:rsidRPr="002B14B5">
        <w:rPr>
          <w:rFonts w:cs="Arial"/>
          <w:color w:val="auto"/>
          <w:lang w:eastAsia="ar-SA"/>
        </w:rPr>
        <w:t xml:space="preserve">Przedmiotem niniejszej specyfikacji technicznej (ST) są wymagania dotyczące wykonania i odbioru robót związanych </w:t>
      </w:r>
      <w:r>
        <w:rPr>
          <w:rFonts w:cs="Arial"/>
          <w:color w:val="auto"/>
          <w:lang w:eastAsia="ar-SA"/>
        </w:rPr>
        <w:t xml:space="preserve">z budową </w:t>
      </w:r>
      <w:r>
        <w:rPr>
          <w:color w:val="auto"/>
        </w:rPr>
        <w:t xml:space="preserve">zbiornika </w:t>
      </w:r>
      <w:proofErr w:type="spellStart"/>
      <w:r>
        <w:rPr>
          <w:color w:val="auto"/>
        </w:rPr>
        <w:t>retencyjno</w:t>
      </w:r>
      <w:proofErr w:type="spellEnd"/>
      <w:r>
        <w:rPr>
          <w:color w:val="auto"/>
        </w:rPr>
        <w:t xml:space="preserve">– </w:t>
      </w:r>
      <w:proofErr w:type="spellStart"/>
      <w:r>
        <w:rPr>
          <w:color w:val="auto"/>
        </w:rPr>
        <w:t>infiltracyjno</w:t>
      </w:r>
      <w:proofErr w:type="spellEnd"/>
      <w:r>
        <w:rPr>
          <w:color w:val="auto"/>
        </w:rPr>
        <w:t xml:space="preserve">– odparowującego </w:t>
      </w:r>
      <w:r w:rsidR="004E1683">
        <w:rPr>
          <w:color w:val="auto"/>
        </w:rPr>
        <w:t xml:space="preserve">w związku </w:t>
      </w:r>
      <w:r w:rsidR="004E1683" w:rsidRPr="00F35A39">
        <w:rPr>
          <w:rFonts w:cs="Arial"/>
          <w:snapToGrid w:val="0"/>
          <w:color w:val="auto"/>
        </w:rPr>
        <w:t xml:space="preserve">z </w:t>
      </w:r>
      <w:r w:rsidR="004E1683">
        <w:rPr>
          <w:rFonts w:cs="Arial"/>
          <w:snapToGrid w:val="0"/>
          <w:color w:val="auto"/>
        </w:rPr>
        <w:t>rozbudową Jana Pawła II i Alei Mickiewicza</w:t>
      </w:r>
      <w:r w:rsidRPr="003C7CF9">
        <w:rPr>
          <w:color w:val="auto"/>
        </w:rPr>
        <w:t>.</w:t>
      </w:r>
    </w:p>
    <w:p w:rsidR="004E1683" w:rsidRDefault="004E1683" w:rsidP="00441E1E">
      <w:pPr>
        <w:tabs>
          <w:tab w:val="right" w:leader="dot" w:pos="-1985"/>
          <w:tab w:val="left" w:pos="284"/>
        </w:tabs>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Zakres stosowania ST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Specyfikacja techniczna jest stosowana jako dokument przetargowy i kontraktowy przy zlecaniu </w:t>
      </w:r>
      <w:r>
        <w:rPr>
          <w:rFonts w:cs="Arial"/>
          <w:color w:val="auto"/>
          <w:lang w:eastAsia="ar-SA"/>
        </w:rPr>
        <w:br/>
      </w:r>
      <w:r w:rsidRPr="002B14B5">
        <w:rPr>
          <w:rFonts w:cs="Arial"/>
          <w:color w:val="auto"/>
          <w:lang w:eastAsia="ar-SA"/>
        </w:rPr>
        <w:t>i realizacji robót wymienionych w punkcie 1.1.</w:t>
      </w:r>
    </w:p>
    <w:p w:rsidR="004E1683" w:rsidRPr="002B14B5"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Zakres robót objętych ST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Ustalenia zawarte w niniejszej specyfikacji dotyczą zasad prowadzenia robót</w:t>
      </w:r>
      <w:r>
        <w:rPr>
          <w:rFonts w:cs="Arial"/>
          <w:color w:val="auto"/>
          <w:lang w:eastAsia="ar-SA"/>
        </w:rPr>
        <w:t>,</w:t>
      </w:r>
      <w:r w:rsidRPr="002B14B5">
        <w:rPr>
          <w:rFonts w:cs="Arial"/>
          <w:color w:val="auto"/>
          <w:lang w:eastAsia="ar-SA"/>
        </w:rPr>
        <w:t xml:space="preserve"> związanych z wykonaniem </w:t>
      </w:r>
      <w:r>
        <w:rPr>
          <w:rFonts w:cs="Arial"/>
          <w:color w:val="auto"/>
          <w:lang w:eastAsia="ar-SA"/>
        </w:rPr>
        <w:t xml:space="preserve">otwartego zbiornika </w:t>
      </w:r>
      <w:proofErr w:type="spellStart"/>
      <w:r>
        <w:rPr>
          <w:rFonts w:cs="Arial"/>
          <w:color w:val="auto"/>
          <w:lang w:eastAsia="ar-SA"/>
        </w:rPr>
        <w:t>retencyjno</w:t>
      </w:r>
      <w:proofErr w:type="spellEnd"/>
      <w:r>
        <w:rPr>
          <w:rFonts w:cs="Arial"/>
          <w:color w:val="auto"/>
          <w:lang w:eastAsia="ar-SA"/>
        </w:rPr>
        <w:t xml:space="preserve"> – infiltracyjnego, według wytycznych zawartych </w:t>
      </w:r>
      <w:r>
        <w:rPr>
          <w:rFonts w:cs="Arial"/>
          <w:color w:val="auto"/>
          <w:lang w:eastAsia="ar-SA"/>
        </w:rPr>
        <w:br/>
        <w:t>w dokumentacji projektowej.</w:t>
      </w:r>
    </w:p>
    <w:p w:rsidR="004E1683" w:rsidRDefault="004E1683"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Określenia podstawowe</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Pr>
          <w:rFonts w:cs="Arial"/>
          <w:i/>
          <w:color w:val="auto"/>
          <w:lang w:eastAsia="ar-SA"/>
        </w:rPr>
        <w:t xml:space="preserve">Zbiornik </w:t>
      </w:r>
      <w:proofErr w:type="spellStart"/>
      <w:r>
        <w:rPr>
          <w:rFonts w:cs="Arial"/>
          <w:i/>
          <w:color w:val="auto"/>
          <w:lang w:eastAsia="ar-SA"/>
        </w:rPr>
        <w:t>retencyjno</w:t>
      </w:r>
      <w:proofErr w:type="spellEnd"/>
      <w:r>
        <w:rPr>
          <w:rFonts w:cs="Arial"/>
          <w:i/>
          <w:color w:val="auto"/>
          <w:lang w:eastAsia="ar-SA"/>
        </w:rPr>
        <w:t xml:space="preserve"> – infiltracyjny </w:t>
      </w:r>
      <w:r>
        <w:rPr>
          <w:rFonts w:cs="Arial"/>
          <w:color w:val="auto"/>
          <w:lang w:eastAsia="ar-SA"/>
        </w:rPr>
        <w:t>–</w:t>
      </w:r>
      <w:r w:rsidRPr="002B14B5">
        <w:rPr>
          <w:rFonts w:cs="Arial"/>
          <w:color w:val="auto"/>
          <w:lang w:eastAsia="ar-SA"/>
        </w:rPr>
        <w:t xml:space="preserve"> </w:t>
      </w:r>
      <w:r>
        <w:rPr>
          <w:rFonts w:cs="Arial"/>
          <w:color w:val="auto"/>
          <w:lang w:eastAsia="ar-SA"/>
        </w:rPr>
        <w:t xml:space="preserve">otwarty zbiornik przeznaczony do zbierania wody opadowej w celu jej </w:t>
      </w:r>
      <w:proofErr w:type="spellStart"/>
      <w:r>
        <w:rPr>
          <w:rFonts w:cs="Arial"/>
          <w:color w:val="auto"/>
          <w:lang w:eastAsia="ar-SA"/>
        </w:rPr>
        <w:t>zretencjonowania</w:t>
      </w:r>
      <w:proofErr w:type="spellEnd"/>
      <w:r>
        <w:rPr>
          <w:rFonts w:cs="Arial"/>
          <w:color w:val="auto"/>
          <w:lang w:eastAsia="ar-SA"/>
        </w:rPr>
        <w:t xml:space="preserve"> podczas deszczu nawalnego oraz jej biologicznego podczyszczenia i odprowadzenia do gruntu,</w:t>
      </w:r>
    </w:p>
    <w:p w:rsidR="00441E1E" w:rsidRPr="007C1C7F"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7C1C7F">
        <w:rPr>
          <w:rFonts w:cs="Arial"/>
          <w:i/>
          <w:color w:val="auto"/>
          <w:lang w:eastAsia="ar-SA"/>
        </w:rPr>
        <w:t>Darnina</w:t>
      </w:r>
      <w:r w:rsidRPr="007C1C7F">
        <w:rPr>
          <w:rFonts w:cs="Arial"/>
          <w:color w:val="auto"/>
          <w:lang w:eastAsia="ar-SA"/>
        </w:rPr>
        <w:t xml:space="preserve"> - płat lub pasmo wierzchniej warstwy gleby, przerośniętej i związanej korzeniami roślinności trawiastej</w:t>
      </w:r>
      <w:r>
        <w:rPr>
          <w:rFonts w:cs="Arial"/>
          <w:color w:val="auto"/>
          <w:lang w:eastAsia="ar-SA"/>
        </w:rPr>
        <w:t>,</w:t>
      </w:r>
    </w:p>
    <w:p w:rsidR="00441E1E" w:rsidRPr="007C1C7F"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7C1C7F">
        <w:rPr>
          <w:rFonts w:cs="Arial"/>
          <w:i/>
          <w:color w:val="auto"/>
          <w:lang w:eastAsia="ar-SA"/>
        </w:rPr>
        <w:t>Darniowanie</w:t>
      </w:r>
      <w:r w:rsidRPr="007C1C7F">
        <w:rPr>
          <w:rFonts w:cs="Arial"/>
          <w:color w:val="auto"/>
          <w:lang w:eastAsia="ar-SA"/>
        </w:rPr>
        <w:t xml:space="preserve"> - pokrycie darniną powierzchni korpusu drogowego w taki sposób, aby darnina w sposób trwały związała się z podłożem systemem korzeniowym. Darniowanie kożuchowe wykonuje się na płask, pasami poziomymi, układanymi w rzędach równoległych z przewiązaniem szczelin pomiędzy poszczególnymi płatami. Darniowanie w kratę (krzyżowe) wykonuje się w postaci pasów darniny układanych pod kątem 45</w:t>
      </w:r>
      <w:r>
        <w:rPr>
          <w:rFonts w:cs="Arial"/>
          <w:color w:val="auto"/>
          <w:lang w:eastAsia="ar-SA"/>
        </w:rPr>
        <w:t>˚</w:t>
      </w:r>
      <w:r w:rsidRPr="007C1C7F">
        <w:rPr>
          <w:rFonts w:cs="Arial"/>
          <w:color w:val="auto"/>
          <w:lang w:eastAsia="ar-SA"/>
        </w:rPr>
        <w:t>, ograniczających powierzchnie skarpy o bokach np. 1,0 x 1,0 m, które wypełnia się ziemią roślinną i zasiewa trawą</w:t>
      </w:r>
      <w:r>
        <w:rPr>
          <w:rFonts w:cs="Arial"/>
          <w:color w:val="auto"/>
          <w:lang w:eastAsia="ar-SA"/>
        </w:rPr>
        <w:t>,</w:t>
      </w:r>
    </w:p>
    <w:p w:rsidR="00441E1E" w:rsidRPr="007C1C7F"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7C1C7F">
        <w:rPr>
          <w:rFonts w:cs="Arial"/>
          <w:i/>
          <w:color w:val="auto"/>
          <w:lang w:eastAsia="ar-SA"/>
        </w:rPr>
        <w:t>Ziemia urodzajna (humus)</w:t>
      </w:r>
      <w:r>
        <w:rPr>
          <w:rFonts w:cs="Arial"/>
          <w:color w:val="auto"/>
          <w:lang w:eastAsia="ar-SA"/>
        </w:rPr>
        <w:t xml:space="preserve"> – </w:t>
      </w:r>
      <w:r w:rsidRPr="007C1C7F">
        <w:rPr>
          <w:rFonts w:cs="Arial"/>
          <w:color w:val="auto"/>
          <w:lang w:eastAsia="ar-SA"/>
        </w:rPr>
        <w:t>ziemia roślinna zawierająca co najmniej 2% części organicznych</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7C1C7F">
        <w:rPr>
          <w:rFonts w:cs="Arial"/>
          <w:i/>
          <w:color w:val="auto"/>
          <w:lang w:eastAsia="ar-SA"/>
        </w:rPr>
        <w:t>Humusowanie</w:t>
      </w:r>
      <w:r w:rsidRPr="007C1C7F">
        <w:rPr>
          <w:rFonts w:cs="Arial"/>
          <w:color w:val="auto"/>
          <w:lang w:eastAsia="ar-SA"/>
        </w:rPr>
        <w:t xml:space="preserve"> </w:t>
      </w:r>
      <w:r>
        <w:rPr>
          <w:rFonts w:cs="Arial"/>
          <w:color w:val="auto"/>
          <w:lang w:eastAsia="ar-SA"/>
        </w:rPr>
        <w:t>–</w:t>
      </w:r>
      <w:r w:rsidRPr="007C1C7F">
        <w:rPr>
          <w:rFonts w:cs="Arial"/>
          <w:color w:val="auto"/>
          <w:lang w:eastAsia="ar-SA"/>
        </w:rPr>
        <w:t xml:space="preserve"> zespół czynności przygotowujących powierzchnię gruntu do obudowy roślinnej, obejmujący dogęszczenie gruntu, rowkowanie, naniesienie ziemi urodzajnej z jej grabieniem (bronowaniem) i dogęszczeniem</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proofErr w:type="spellStart"/>
      <w:r>
        <w:rPr>
          <w:rFonts w:cs="Arial"/>
          <w:i/>
          <w:color w:val="auto"/>
          <w:lang w:eastAsia="ar-SA"/>
        </w:rPr>
        <w:t>Geokrata</w:t>
      </w:r>
      <w:proofErr w:type="spellEnd"/>
      <w:r w:rsidRPr="007625CE">
        <w:rPr>
          <w:rFonts w:cs="Arial"/>
          <w:color w:val="auto"/>
          <w:lang w:eastAsia="ar-SA"/>
        </w:rPr>
        <w:t xml:space="preserve"> </w:t>
      </w:r>
      <w:r>
        <w:rPr>
          <w:rFonts w:cs="Arial"/>
          <w:color w:val="auto"/>
          <w:lang w:eastAsia="ar-SA"/>
        </w:rPr>
        <w:t xml:space="preserve">– elastyczna struktura </w:t>
      </w:r>
      <w:r w:rsidRPr="007625CE">
        <w:rPr>
          <w:rFonts w:cs="Arial"/>
          <w:color w:val="auto"/>
          <w:lang w:eastAsia="ar-SA"/>
        </w:rPr>
        <w:t xml:space="preserve">przestrzenna, wykonana z </w:t>
      </w:r>
      <w:proofErr w:type="spellStart"/>
      <w:r w:rsidRPr="007625CE">
        <w:rPr>
          <w:rFonts w:cs="Arial"/>
          <w:color w:val="auto"/>
          <w:lang w:eastAsia="ar-SA"/>
        </w:rPr>
        <w:t>geosyntetyków</w:t>
      </w:r>
      <w:proofErr w:type="spellEnd"/>
      <w:r w:rsidRPr="007625CE">
        <w:rPr>
          <w:rFonts w:cs="Arial"/>
          <w:color w:val="auto"/>
          <w:lang w:eastAsia="ar-SA"/>
        </w:rPr>
        <w:t>, połączonych zgrzeinami punktowymi</w:t>
      </w:r>
      <w:r>
        <w:rPr>
          <w:rFonts w:cs="Arial"/>
          <w:color w:val="auto"/>
          <w:lang w:eastAsia="ar-SA"/>
        </w:rPr>
        <w:t>,</w:t>
      </w:r>
    </w:p>
    <w:p w:rsidR="00441E1E" w:rsidRPr="00261FE3" w:rsidRDefault="00441E1E" w:rsidP="00920B99">
      <w:pPr>
        <w:numPr>
          <w:ilvl w:val="0"/>
          <w:numId w:val="144"/>
        </w:numPr>
        <w:suppressAutoHyphens/>
        <w:overflowPunct w:val="0"/>
        <w:autoSpaceDE w:val="0"/>
        <w:autoSpaceDN w:val="0"/>
        <w:adjustRightInd w:val="0"/>
        <w:spacing w:before="0"/>
        <w:ind w:left="567" w:hanging="218"/>
        <w:jc w:val="both"/>
        <w:rPr>
          <w:rFonts w:cs="Arial"/>
          <w:color w:val="auto"/>
          <w:lang w:eastAsia="ar-SA"/>
        </w:rPr>
      </w:pPr>
      <w:r w:rsidRPr="00261FE3">
        <w:rPr>
          <w:rFonts w:cs="Arial"/>
          <w:i/>
          <w:color w:val="auto"/>
          <w:lang w:eastAsia="ar-SA"/>
        </w:rPr>
        <w:t xml:space="preserve">Geowłóknina </w:t>
      </w:r>
      <w:r w:rsidRPr="00261FE3">
        <w:rPr>
          <w:rFonts w:cs="Arial"/>
          <w:color w:val="auto"/>
          <w:lang w:eastAsia="ar-SA"/>
        </w:rPr>
        <w:t>– materiał płaski, wytworzony metodami włókienniczymi z włókien syntetycznych, których spójność jest zapewniona przez igłowanie lub inne procesy łączenia (np. dodatki chemiczne, połączenie termiczne) i który maszynowo zostaje uformowany w postaci maty</w:t>
      </w:r>
      <w:r>
        <w:rPr>
          <w:rFonts w:cs="Arial"/>
          <w:color w:val="auto"/>
          <w:lang w:eastAsia="ar-SA"/>
        </w:rPr>
        <w:t>,</w:t>
      </w:r>
    </w:p>
    <w:p w:rsidR="00441E1E" w:rsidRDefault="00441E1E"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Pozostałe określenia podstawowe są zgodne z obowiązującymi, odpowiednimi polskimi normami i z definicjami podanymi w ST </w:t>
      </w:r>
      <w:r>
        <w:rPr>
          <w:rFonts w:cs="Arial"/>
          <w:color w:val="auto"/>
          <w:lang w:eastAsia="ar-SA"/>
        </w:rPr>
        <w:t>D-00.00.00</w:t>
      </w:r>
      <w:r w:rsidRPr="002B14B5">
        <w:rPr>
          <w:rFonts w:cs="Arial"/>
          <w:color w:val="auto"/>
          <w:lang w:eastAsia="ar-SA"/>
        </w:rPr>
        <w:t xml:space="preserve"> „Wymagania ogólne” pkt 1.4.</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robót podano w ST </w:t>
      </w:r>
      <w:r>
        <w:rPr>
          <w:rFonts w:cs="Arial"/>
          <w:color w:val="auto"/>
          <w:lang w:eastAsia="ar-SA"/>
        </w:rPr>
        <w:t>D-00.00.00</w:t>
      </w:r>
      <w:r w:rsidRPr="002B14B5">
        <w:rPr>
          <w:rFonts w:cs="Arial"/>
          <w:color w:val="auto"/>
          <w:lang w:eastAsia="ar-SA"/>
        </w:rPr>
        <w:t xml:space="preserve"> „Wymagania ogólne” pkt 1.5.</w:t>
      </w:r>
    </w:p>
    <w:p w:rsidR="004E1683" w:rsidRDefault="004E1683" w:rsidP="00441E1E">
      <w:pPr>
        <w:suppressAutoHyphens/>
        <w:overflowPunct w:val="0"/>
        <w:autoSpaceDE w:val="0"/>
        <w:spacing w:before="0"/>
        <w:jc w:val="both"/>
        <w:rPr>
          <w:rFonts w:cs="Arial"/>
          <w:color w:val="auto"/>
          <w:lang w:eastAsia="ar-SA"/>
        </w:rPr>
      </w:pPr>
    </w:p>
    <w:p w:rsidR="00441E1E" w:rsidRPr="004B742A" w:rsidRDefault="00441E1E" w:rsidP="00920B99">
      <w:pPr>
        <w:numPr>
          <w:ilvl w:val="0"/>
          <w:numId w:val="146"/>
        </w:numPr>
        <w:tabs>
          <w:tab w:val="right" w:leader="dot" w:pos="8789"/>
        </w:tabs>
        <w:suppressAutoHyphens/>
        <w:overflowPunct w:val="0"/>
        <w:autoSpaceDE w:val="0"/>
        <w:spacing w:before="0"/>
        <w:jc w:val="both"/>
        <w:rPr>
          <w:rFonts w:cs="Arial"/>
          <w:b/>
          <w:bCs/>
          <w:color w:val="auto"/>
          <w:lang w:eastAsia="ar-SA"/>
        </w:rPr>
      </w:pPr>
      <w:r>
        <w:rPr>
          <w:rFonts w:cs="Arial"/>
          <w:b/>
          <w:bCs/>
          <w:color w:val="auto"/>
          <w:lang w:eastAsia="ar-SA"/>
        </w:rPr>
        <w:t>MATERIAŁY</w:t>
      </w:r>
    </w:p>
    <w:p w:rsidR="00441E1E" w:rsidRPr="002B14B5"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sidRPr="001E4663">
        <w:rPr>
          <w:rFonts w:cs="Arial"/>
          <w:b/>
          <w:color w:val="auto"/>
          <w:lang w:eastAsia="ar-SA"/>
        </w:rPr>
        <w:t>Ogólne</w:t>
      </w:r>
      <w:r w:rsidRPr="002B14B5">
        <w:rPr>
          <w:rFonts w:cs="Arial"/>
          <w:b/>
          <w:bCs/>
          <w:color w:val="auto"/>
          <w:lang w:eastAsia="ar-SA"/>
        </w:rPr>
        <w:t xml:space="preserve"> wymagania dotyczące materiałów</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Wszystkie materiały użyte do budowy </w:t>
      </w:r>
      <w:r>
        <w:rPr>
          <w:rFonts w:cs="Arial"/>
          <w:color w:val="auto"/>
          <w:lang w:eastAsia="ar-SA"/>
        </w:rPr>
        <w:t>zbiornika</w:t>
      </w:r>
      <w:r w:rsidRPr="002B14B5">
        <w:rPr>
          <w:rFonts w:cs="Arial"/>
          <w:color w:val="auto"/>
          <w:lang w:eastAsia="ar-SA"/>
        </w:rPr>
        <w:t>, powinny być dopuszczone do obrotu i powszechnego lub jednostkowego stosowania w budownictwie oraz muszą spełniać wymagania norm, posiadać odpowiednie certyfikaty i aprobaty techniczne (</w:t>
      </w:r>
      <w:proofErr w:type="spellStart"/>
      <w:r w:rsidRPr="002B14B5">
        <w:rPr>
          <w:rFonts w:cs="Arial"/>
          <w:color w:val="auto"/>
          <w:lang w:eastAsia="ar-SA"/>
        </w:rPr>
        <w:t>Cobrti</w:t>
      </w:r>
      <w:proofErr w:type="spellEnd"/>
      <w:r w:rsidRPr="002B14B5">
        <w:rPr>
          <w:rFonts w:cs="Arial"/>
          <w:color w:val="auto"/>
          <w:lang w:eastAsia="ar-SA"/>
        </w:rPr>
        <w:t xml:space="preserve"> </w:t>
      </w:r>
      <w:proofErr w:type="spellStart"/>
      <w:r w:rsidRPr="002B14B5">
        <w:rPr>
          <w:rFonts w:cs="Arial"/>
          <w:color w:val="auto"/>
          <w:lang w:eastAsia="ar-SA"/>
        </w:rPr>
        <w:t>Instal</w:t>
      </w:r>
      <w:proofErr w:type="spellEnd"/>
      <w:r w:rsidRPr="002B14B5">
        <w:rPr>
          <w:rFonts w:cs="Arial"/>
          <w:color w:val="auto"/>
          <w:lang w:eastAsia="ar-SA"/>
        </w:rPr>
        <w:t xml:space="preserve"> oraz </w:t>
      </w:r>
      <w:proofErr w:type="spellStart"/>
      <w:r w:rsidRPr="002B14B5">
        <w:rPr>
          <w:rFonts w:cs="Arial"/>
          <w:color w:val="auto"/>
          <w:lang w:eastAsia="ar-SA"/>
        </w:rPr>
        <w:t>IBDiM</w:t>
      </w:r>
      <w:proofErr w:type="spellEnd"/>
      <w:r w:rsidRPr="002B14B5">
        <w:rPr>
          <w:rFonts w:cs="Arial"/>
          <w:color w:val="auto"/>
          <w:lang w:eastAsia="ar-SA"/>
        </w:rPr>
        <w:t xml:space="preserve"> ).</w:t>
      </w:r>
    </w:p>
    <w:p w:rsidR="00B47066" w:rsidRDefault="00B47066" w:rsidP="00441E1E">
      <w:pPr>
        <w:suppressAutoHyphens/>
        <w:overflowPunct w:val="0"/>
        <w:autoSpaceDE w:val="0"/>
        <w:spacing w:before="0"/>
        <w:jc w:val="both"/>
        <w:rPr>
          <w:rFonts w:cs="Arial"/>
          <w:color w:val="auto"/>
          <w:lang w:eastAsia="ar-SA"/>
        </w:rPr>
      </w:pPr>
    </w:p>
    <w:p w:rsidR="00441E1E"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proofErr w:type="spellStart"/>
      <w:r>
        <w:rPr>
          <w:rFonts w:cs="Arial"/>
          <w:b/>
          <w:bCs/>
          <w:color w:val="auto"/>
          <w:lang w:eastAsia="ar-SA"/>
        </w:rPr>
        <w:t>Geokrata</w:t>
      </w:r>
      <w:proofErr w:type="spellEnd"/>
      <w:r>
        <w:rPr>
          <w:rFonts w:cs="Arial"/>
          <w:b/>
          <w:bCs/>
          <w:color w:val="auto"/>
          <w:lang w:eastAsia="ar-SA"/>
        </w:rPr>
        <w:t xml:space="preserve"> przestrzenna</w:t>
      </w:r>
    </w:p>
    <w:p w:rsidR="00441E1E" w:rsidRDefault="00441E1E" w:rsidP="00441E1E">
      <w:pPr>
        <w:suppressAutoHyphens/>
        <w:overflowPunct w:val="0"/>
        <w:autoSpaceDE w:val="0"/>
        <w:spacing w:before="0"/>
        <w:jc w:val="both"/>
        <w:rPr>
          <w:rFonts w:cs="Arial"/>
          <w:color w:val="auto"/>
          <w:lang w:eastAsia="ar-SA"/>
        </w:rPr>
      </w:pPr>
      <w:proofErr w:type="spellStart"/>
      <w:r w:rsidRPr="00261FE3">
        <w:rPr>
          <w:rFonts w:cs="Arial"/>
          <w:color w:val="auto"/>
          <w:lang w:eastAsia="ar-SA"/>
        </w:rPr>
        <w:t>Geokrata</w:t>
      </w:r>
      <w:proofErr w:type="spellEnd"/>
      <w:r w:rsidRPr="00261FE3">
        <w:rPr>
          <w:rFonts w:cs="Arial"/>
          <w:color w:val="auto"/>
          <w:lang w:eastAsia="ar-SA"/>
        </w:rPr>
        <w:t xml:space="preserve"> powinna być zbudowana z zespołu elastycznych taśm polimerowych (z polietylenu du</w:t>
      </w:r>
      <w:r>
        <w:rPr>
          <w:rFonts w:cs="Arial"/>
          <w:color w:val="auto"/>
          <w:lang w:eastAsia="ar-SA"/>
        </w:rPr>
        <w:t>ż</w:t>
      </w:r>
      <w:r w:rsidRPr="00261FE3">
        <w:rPr>
          <w:rFonts w:cs="Arial"/>
          <w:color w:val="auto"/>
          <w:lang w:eastAsia="ar-SA"/>
        </w:rPr>
        <w:t>ej gęstości</w:t>
      </w:r>
      <w:r>
        <w:rPr>
          <w:rFonts w:cs="Arial"/>
          <w:color w:val="auto"/>
          <w:lang w:eastAsia="ar-SA"/>
        </w:rPr>
        <w:t xml:space="preserve"> </w:t>
      </w:r>
      <w:r w:rsidRPr="00261FE3">
        <w:rPr>
          <w:rFonts w:cs="Arial"/>
          <w:color w:val="auto"/>
          <w:lang w:eastAsia="ar-SA"/>
        </w:rPr>
        <w:t xml:space="preserve">HDPE) o cechach fizycznych, mechanicznych i geometrycznych określonych </w:t>
      </w:r>
      <w:r>
        <w:rPr>
          <w:rFonts w:cs="Arial"/>
          <w:color w:val="auto"/>
          <w:lang w:eastAsia="ar-SA"/>
        </w:rPr>
        <w:br/>
      </w:r>
      <w:r w:rsidRPr="00261FE3">
        <w:rPr>
          <w:rFonts w:cs="Arial"/>
          <w:color w:val="auto"/>
          <w:lang w:eastAsia="ar-SA"/>
        </w:rPr>
        <w:t>w aprobacie technicznej.</w:t>
      </w:r>
    </w:p>
    <w:p w:rsidR="00441E1E" w:rsidRPr="00261FE3"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 xml:space="preserve">Taśmy </w:t>
      </w:r>
      <w:proofErr w:type="spellStart"/>
      <w:r w:rsidRPr="00261FE3">
        <w:rPr>
          <w:rFonts w:cs="Arial"/>
          <w:color w:val="auto"/>
          <w:lang w:eastAsia="ar-SA"/>
        </w:rPr>
        <w:t>geokraty</w:t>
      </w:r>
      <w:proofErr w:type="spellEnd"/>
      <w:r w:rsidRPr="00261FE3">
        <w:rPr>
          <w:rFonts w:cs="Arial"/>
          <w:color w:val="auto"/>
          <w:lang w:eastAsia="ar-SA"/>
        </w:rPr>
        <w:t xml:space="preserve"> powinny być połączone seriami ultradźwiękowych zgrzein punktowych, a ich płaszczyzny</w:t>
      </w:r>
      <w:r>
        <w:rPr>
          <w:rFonts w:cs="Arial"/>
          <w:color w:val="auto"/>
          <w:lang w:eastAsia="ar-SA"/>
        </w:rPr>
        <w:t xml:space="preserve"> </w:t>
      </w:r>
      <w:r w:rsidRPr="00261FE3">
        <w:rPr>
          <w:rFonts w:cs="Arial"/>
          <w:color w:val="auto"/>
          <w:lang w:eastAsia="ar-SA"/>
        </w:rPr>
        <w:t>powinny być obustronnie teksturowane przez wytłoczenie.</w:t>
      </w:r>
      <w:r>
        <w:rPr>
          <w:rFonts w:cs="Arial"/>
          <w:color w:val="auto"/>
          <w:lang w:eastAsia="ar-SA"/>
        </w:rPr>
        <w:t xml:space="preserve"> </w:t>
      </w:r>
      <w:proofErr w:type="spellStart"/>
      <w:r w:rsidRPr="00261FE3">
        <w:rPr>
          <w:rFonts w:cs="Arial"/>
          <w:color w:val="auto"/>
          <w:lang w:eastAsia="ar-SA"/>
        </w:rPr>
        <w:t>Geokrata</w:t>
      </w:r>
      <w:proofErr w:type="spellEnd"/>
      <w:r w:rsidRPr="00261FE3">
        <w:rPr>
          <w:rFonts w:cs="Arial"/>
          <w:color w:val="auto"/>
          <w:lang w:eastAsia="ar-SA"/>
        </w:rPr>
        <w:t xml:space="preserve"> jest dostarczana w odcinkach (sekcjach) składających się np. z sześćdziesięciu taśm. Przygotowana</w:t>
      </w:r>
      <w:r>
        <w:rPr>
          <w:rFonts w:cs="Arial"/>
          <w:color w:val="auto"/>
          <w:lang w:eastAsia="ar-SA"/>
        </w:rPr>
        <w:t xml:space="preserve"> </w:t>
      </w:r>
      <w:r w:rsidRPr="00261FE3">
        <w:rPr>
          <w:rFonts w:cs="Arial"/>
          <w:color w:val="auto"/>
          <w:lang w:eastAsia="ar-SA"/>
        </w:rPr>
        <w:t xml:space="preserve">do transportu i magazynowania sekcja stanowi zespół wzajemnie przylegających do siebie taśm. W pozycji </w:t>
      </w:r>
      <w:r w:rsidRPr="00261FE3">
        <w:rPr>
          <w:rFonts w:cs="Arial"/>
          <w:color w:val="auto"/>
          <w:lang w:eastAsia="ar-SA"/>
        </w:rPr>
        <w:lastRenderedPageBreak/>
        <w:t>rozło</w:t>
      </w:r>
      <w:r>
        <w:rPr>
          <w:rFonts w:cs="Arial"/>
          <w:color w:val="auto"/>
          <w:lang w:eastAsia="ar-SA"/>
        </w:rPr>
        <w:t>ż</w:t>
      </w:r>
      <w:r w:rsidRPr="00261FE3">
        <w:rPr>
          <w:rFonts w:cs="Arial"/>
          <w:color w:val="auto"/>
          <w:lang w:eastAsia="ar-SA"/>
        </w:rPr>
        <w:t>onej</w:t>
      </w:r>
      <w:r>
        <w:rPr>
          <w:rFonts w:cs="Arial"/>
          <w:color w:val="auto"/>
          <w:lang w:eastAsia="ar-SA"/>
        </w:rPr>
        <w:t xml:space="preserve"> </w:t>
      </w:r>
      <w:r w:rsidRPr="00261FE3">
        <w:rPr>
          <w:rFonts w:cs="Arial"/>
          <w:color w:val="auto"/>
          <w:lang w:eastAsia="ar-SA"/>
        </w:rPr>
        <w:t>(na budowie) sekcja przyjmuje postać faliście wygiętych taśm przypominających przestrzenną strukturę plastra miodu</w:t>
      </w:r>
    </w:p>
    <w:p w:rsidR="00441E1E" w:rsidRPr="00261FE3"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Do łączenia sąsiednich sekcji ze sobą nale</w:t>
      </w:r>
      <w:r>
        <w:rPr>
          <w:rFonts w:cs="Arial"/>
          <w:color w:val="auto"/>
          <w:lang w:eastAsia="ar-SA"/>
        </w:rPr>
        <w:t>ż</w:t>
      </w:r>
      <w:r w:rsidRPr="00261FE3">
        <w:rPr>
          <w:rFonts w:cs="Arial"/>
          <w:color w:val="auto"/>
          <w:lang w:eastAsia="ar-SA"/>
        </w:rPr>
        <w:t>y stosować opaski samozaciskowe poliamidowe, certyfikowane.</w:t>
      </w:r>
    </w:p>
    <w:p w:rsidR="00441E1E" w:rsidRDefault="00441E1E" w:rsidP="00441E1E">
      <w:pPr>
        <w:suppressAutoHyphens/>
        <w:overflowPunct w:val="0"/>
        <w:autoSpaceDE w:val="0"/>
        <w:spacing w:before="0"/>
        <w:jc w:val="both"/>
        <w:rPr>
          <w:rFonts w:cs="Arial"/>
          <w:color w:val="auto"/>
          <w:lang w:eastAsia="ar-SA"/>
        </w:rPr>
      </w:pPr>
      <w:proofErr w:type="spellStart"/>
      <w:r w:rsidRPr="00261FE3">
        <w:rPr>
          <w:rFonts w:cs="Arial"/>
          <w:color w:val="auto"/>
          <w:lang w:eastAsia="ar-SA"/>
        </w:rPr>
        <w:t>Geokratę</w:t>
      </w:r>
      <w:proofErr w:type="spellEnd"/>
      <w:r w:rsidRPr="00261FE3">
        <w:rPr>
          <w:rFonts w:cs="Arial"/>
          <w:color w:val="auto"/>
          <w:lang w:eastAsia="ar-SA"/>
        </w:rPr>
        <w:t xml:space="preserve"> nale</w:t>
      </w:r>
      <w:r>
        <w:rPr>
          <w:rFonts w:cs="Arial"/>
          <w:color w:val="auto"/>
          <w:lang w:eastAsia="ar-SA"/>
        </w:rPr>
        <w:t>ż</w:t>
      </w:r>
      <w:r w:rsidRPr="00261FE3">
        <w:rPr>
          <w:rFonts w:cs="Arial"/>
          <w:color w:val="auto"/>
          <w:lang w:eastAsia="ar-SA"/>
        </w:rPr>
        <w:t>y przechowywać w opakowaniach fabrycznych, w pomieszczeniach czystych, suchych,</w:t>
      </w:r>
      <w:r>
        <w:rPr>
          <w:rFonts w:cs="Arial"/>
          <w:color w:val="auto"/>
          <w:lang w:eastAsia="ar-SA"/>
        </w:rPr>
        <w:t xml:space="preserve"> </w:t>
      </w:r>
      <w:r w:rsidRPr="00261FE3">
        <w:rPr>
          <w:rFonts w:cs="Arial"/>
          <w:color w:val="auto"/>
          <w:lang w:eastAsia="ar-SA"/>
        </w:rPr>
        <w:t>zaciemnionych i wentylowanych, chroniąc je przed zawilgoceniem, chemikaliami, tłuszczami, paliwami i mo</w:t>
      </w:r>
      <w:r>
        <w:rPr>
          <w:rFonts w:cs="Arial"/>
          <w:color w:val="auto"/>
          <w:lang w:eastAsia="ar-SA"/>
        </w:rPr>
        <w:t>ż</w:t>
      </w:r>
      <w:r w:rsidRPr="00261FE3">
        <w:rPr>
          <w:rFonts w:cs="Arial"/>
          <w:color w:val="auto"/>
          <w:lang w:eastAsia="ar-SA"/>
        </w:rPr>
        <w:t>liwością</w:t>
      </w:r>
      <w:r>
        <w:rPr>
          <w:rFonts w:cs="Arial"/>
          <w:color w:val="auto"/>
          <w:lang w:eastAsia="ar-SA"/>
        </w:rPr>
        <w:t xml:space="preserve"> </w:t>
      </w:r>
      <w:r w:rsidRPr="00261FE3">
        <w:rPr>
          <w:rFonts w:cs="Arial"/>
          <w:color w:val="auto"/>
          <w:lang w:eastAsia="ar-SA"/>
        </w:rPr>
        <w:t xml:space="preserve">uszkodzenia. Przechowywanie </w:t>
      </w:r>
      <w:proofErr w:type="spellStart"/>
      <w:r w:rsidRPr="00261FE3">
        <w:rPr>
          <w:rFonts w:cs="Arial"/>
          <w:color w:val="auto"/>
          <w:lang w:eastAsia="ar-SA"/>
        </w:rPr>
        <w:t>geokraty</w:t>
      </w:r>
      <w:proofErr w:type="spellEnd"/>
      <w:r w:rsidRPr="00261FE3">
        <w:rPr>
          <w:rFonts w:cs="Arial"/>
          <w:color w:val="auto"/>
          <w:lang w:eastAsia="ar-SA"/>
        </w:rPr>
        <w:t xml:space="preserve"> w warunkach bezpośredniego działania światła nie powinno trwać dłu</w:t>
      </w:r>
      <w:r>
        <w:rPr>
          <w:rFonts w:cs="Arial"/>
          <w:color w:val="auto"/>
          <w:lang w:eastAsia="ar-SA"/>
        </w:rPr>
        <w:t>ż</w:t>
      </w:r>
      <w:r w:rsidRPr="00261FE3">
        <w:rPr>
          <w:rFonts w:cs="Arial"/>
          <w:color w:val="auto"/>
          <w:lang w:eastAsia="ar-SA"/>
        </w:rPr>
        <w:t>ej ni</w:t>
      </w:r>
      <w:r>
        <w:rPr>
          <w:rFonts w:cs="Arial"/>
          <w:color w:val="auto"/>
          <w:lang w:eastAsia="ar-SA"/>
        </w:rPr>
        <w:t xml:space="preserve">ż </w:t>
      </w:r>
      <w:r w:rsidRPr="00261FE3">
        <w:rPr>
          <w:rFonts w:cs="Arial"/>
          <w:color w:val="auto"/>
          <w:lang w:eastAsia="ar-SA"/>
        </w:rPr>
        <w:t xml:space="preserve">dwa miesiące. </w:t>
      </w:r>
    </w:p>
    <w:p w:rsidR="00B47066" w:rsidRDefault="00B47066" w:rsidP="00441E1E">
      <w:pPr>
        <w:suppressAutoHyphens/>
        <w:overflowPunct w:val="0"/>
        <w:autoSpaceDE w:val="0"/>
        <w:spacing w:before="0"/>
        <w:jc w:val="both"/>
        <w:rPr>
          <w:rFonts w:cs="Arial"/>
          <w:color w:val="auto"/>
          <w:lang w:eastAsia="ar-SA"/>
        </w:rPr>
      </w:pPr>
    </w:p>
    <w:p w:rsidR="00441E1E" w:rsidRPr="00261FE3"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sidRPr="00261FE3">
        <w:rPr>
          <w:rFonts w:cs="Arial"/>
          <w:b/>
          <w:bCs/>
          <w:color w:val="auto"/>
          <w:lang w:eastAsia="ar-SA"/>
        </w:rPr>
        <w:t>Kruszywo</w:t>
      </w:r>
    </w:p>
    <w:p w:rsidR="00441E1E" w:rsidRPr="00261FE3"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 xml:space="preserve">Kruszywo na warstwę wypełniającą i separacyjno-filtracyjną </w:t>
      </w:r>
      <w:r>
        <w:rPr>
          <w:rFonts w:cs="Arial"/>
          <w:color w:val="auto"/>
          <w:lang w:eastAsia="ar-SA"/>
        </w:rPr>
        <w:t xml:space="preserve">musi </w:t>
      </w:r>
      <w:r w:rsidRPr="00261FE3">
        <w:rPr>
          <w:rFonts w:cs="Arial"/>
          <w:color w:val="auto"/>
          <w:lang w:eastAsia="ar-SA"/>
        </w:rPr>
        <w:t>być zgodne z ustaleniami dokumentacji</w:t>
      </w:r>
      <w:r>
        <w:rPr>
          <w:rFonts w:cs="Arial"/>
          <w:color w:val="auto"/>
          <w:lang w:eastAsia="ar-SA"/>
        </w:rPr>
        <w:t xml:space="preserve"> </w:t>
      </w:r>
      <w:r w:rsidRPr="00261FE3">
        <w:rPr>
          <w:rFonts w:cs="Arial"/>
          <w:color w:val="auto"/>
          <w:lang w:eastAsia="ar-SA"/>
        </w:rPr>
        <w:t>projektowej oraz powinno odpowiadać wyma</w:t>
      </w:r>
      <w:r>
        <w:rPr>
          <w:rFonts w:cs="Arial"/>
          <w:color w:val="auto"/>
          <w:lang w:eastAsia="ar-SA"/>
        </w:rPr>
        <w:t>ganiom normy PN-EN 13242:2004</w:t>
      </w:r>
      <w:r w:rsidRPr="00261FE3">
        <w:rPr>
          <w:rFonts w:cs="Arial"/>
          <w:color w:val="auto"/>
          <w:lang w:eastAsia="ar-SA"/>
        </w:rPr>
        <w:t>.</w:t>
      </w:r>
    </w:p>
    <w:p w:rsidR="00441E1E" w:rsidRPr="00261FE3"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 xml:space="preserve">Kruszywo </w:t>
      </w:r>
      <w:r>
        <w:rPr>
          <w:rFonts w:cs="Arial"/>
          <w:color w:val="auto"/>
          <w:lang w:eastAsia="ar-SA"/>
        </w:rPr>
        <w:t>powinno</w:t>
      </w:r>
      <w:r w:rsidRPr="00261FE3">
        <w:rPr>
          <w:rFonts w:cs="Arial"/>
          <w:color w:val="auto"/>
          <w:lang w:eastAsia="ar-SA"/>
        </w:rPr>
        <w:t xml:space="preserve"> składać się z mieszanki kruszywa</w:t>
      </w:r>
      <w:r>
        <w:rPr>
          <w:rFonts w:cs="Arial"/>
          <w:color w:val="auto"/>
          <w:lang w:eastAsia="ar-SA"/>
        </w:rPr>
        <w:t xml:space="preserve"> </w:t>
      </w:r>
      <w:r w:rsidRPr="00261FE3">
        <w:rPr>
          <w:rFonts w:cs="Arial"/>
          <w:color w:val="auto"/>
          <w:lang w:eastAsia="ar-SA"/>
        </w:rPr>
        <w:t>naturalnego 0</w:t>
      </w:r>
      <w:r>
        <w:rPr>
          <w:rFonts w:cs="Arial"/>
          <w:color w:val="auto"/>
          <w:lang w:eastAsia="ar-SA"/>
        </w:rPr>
        <w:t xml:space="preserve"> </w:t>
      </w:r>
      <w:r w:rsidRPr="00261FE3">
        <w:rPr>
          <w:rFonts w:cs="Arial"/>
          <w:color w:val="auto"/>
          <w:lang w:eastAsia="ar-SA"/>
        </w:rPr>
        <w:t>÷</w:t>
      </w:r>
      <w:r>
        <w:rPr>
          <w:rFonts w:cs="Arial"/>
          <w:color w:val="auto"/>
          <w:lang w:eastAsia="ar-SA"/>
        </w:rPr>
        <w:t xml:space="preserve"> </w:t>
      </w:r>
      <w:r w:rsidRPr="00261FE3">
        <w:rPr>
          <w:rFonts w:cs="Arial"/>
          <w:color w:val="auto"/>
          <w:lang w:eastAsia="ar-SA"/>
        </w:rPr>
        <w:t xml:space="preserve">63 mm, najkorzystniej z 50% dodatkiem ziaren </w:t>
      </w:r>
      <w:proofErr w:type="spellStart"/>
      <w:r w:rsidRPr="00261FE3">
        <w:rPr>
          <w:rFonts w:cs="Arial"/>
          <w:color w:val="auto"/>
          <w:lang w:eastAsia="ar-SA"/>
        </w:rPr>
        <w:t>przekruszonych</w:t>
      </w:r>
      <w:proofErr w:type="spellEnd"/>
      <w:r w:rsidRPr="00261FE3">
        <w:rPr>
          <w:rFonts w:cs="Arial"/>
          <w:color w:val="auto"/>
          <w:lang w:eastAsia="ar-SA"/>
        </w:rPr>
        <w:t>. Powinno to być kruszywo niespoiste o</w:t>
      </w:r>
      <w:r>
        <w:rPr>
          <w:rFonts w:cs="Arial"/>
          <w:color w:val="auto"/>
          <w:lang w:eastAsia="ar-SA"/>
        </w:rPr>
        <w:t xml:space="preserve"> </w:t>
      </w:r>
      <w:r w:rsidRPr="00261FE3">
        <w:rPr>
          <w:rFonts w:cs="Arial"/>
          <w:color w:val="auto"/>
          <w:lang w:eastAsia="ar-SA"/>
        </w:rPr>
        <w:t>ciągłej krzywej przesiewu, w którym zawartość frakcji ilastej nie mo</w:t>
      </w:r>
      <w:r>
        <w:rPr>
          <w:rFonts w:cs="Arial"/>
          <w:color w:val="auto"/>
          <w:lang w:eastAsia="ar-SA"/>
        </w:rPr>
        <w:t>ż</w:t>
      </w:r>
      <w:r w:rsidRPr="00261FE3">
        <w:rPr>
          <w:rFonts w:cs="Arial"/>
          <w:color w:val="auto"/>
          <w:lang w:eastAsia="ar-SA"/>
        </w:rPr>
        <w:t>e przekraczać 7%, a części organicznych 2%, a</w:t>
      </w:r>
      <w:r>
        <w:rPr>
          <w:rFonts w:cs="Arial"/>
          <w:color w:val="auto"/>
          <w:lang w:eastAsia="ar-SA"/>
        </w:rPr>
        <w:t xml:space="preserve"> </w:t>
      </w:r>
      <w:r w:rsidRPr="00261FE3">
        <w:rPr>
          <w:rFonts w:cs="Arial"/>
          <w:color w:val="auto"/>
          <w:lang w:eastAsia="ar-SA"/>
        </w:rPr>
        <w:t>maksymalna średnica ≤ 63 mm jest zale</w:t>
      </w:r>
      <w:r>
        <w:rPr>
          <w:rFonts w:cs="Arial"/>
          <w:color w:val="auto"/>
          <w:lang w:eastAsia="ar-SA"/>
        </w:rPr>
        <w:t>ż</w:t>
      </w:r>
      <w:r w:rsidRPr="00261FE3">
        <w:rPr>
          <w:rFonts w:cs="Arial"/>
          <w:color w:val="auto"/>
          <w:lang w:eastAsia="ar-SA"/>
        </w:rPr>
        <w:t xml:space="preserve">na od wysokości </w:t>
      </w:r>
      <w:proofErr w:type="spellStart"/>
      <w:r w:rsidRPr="00261FE3">
        <w:rPr>
          <w:rFonts w:cs="Arial"/>
          <w:color w:val="auto"/>
          <w:lang w:eastAsia="ar-SA"/>
        </w:rPr>
        <w:t>geokraty</w:t>
      </w:r>
      <w:proofErr w:type="spellEnd"/>
      <w:r w:rsidRPr="00261FE3">
        <w:rPr>
          <w:rFonts w:cs="Arial"/>
          <w:color w:val="auto"/>
          <w:lang w:eastAsia="ar-SA"/>
        </w:rPr>
        <w:t xml:space="preserve"> lub grubości warstwy separacyjno-filtracyjnej.</w:t>
      </w:r>
    </w:p>
    <w:p w:rsidR="00441E1E" w:rsidRPr="00261FE3"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Mo</w:t>
      </w:r>
      <w:r>
        <w:rPr>
          <w:rFonts w:cs="Arial"/>
          <w:color w:val="auto"/>
          <w:lang w:eastAsia="ar-SA"/>
        </w:rPr>
        <w:t>ż</w:t>
      </w:r>
      <w:r w:rsidRPr="00261FE3">
        <w:rPr>
          <w:rFonts w:cs="Arial"/>
          <w:color w:val="auto"/>
          <w:lang w:eastAsia="ar-SA"/>
        </w:rPr>
        <w:t>e to więc być spełniający powy</w:t>
      </w:r>
      <w:r>
        <w:rPr>
          <w:rFonts w:cs="Arial"/>
          <w:color w:val="auto"/>
          <w:lang w:eastAsia="ar-SA"/>
        </w:rPr>
        <w:t>ż</w:t>
      </w:r>
      <w:r w:rsidRPr="00261FE3">
        <w:rPr>
          <w:rFonts w:cs="Arial"/>
          <w:color w:val="auto"/>
          <w:lang w:eastAsia="ar-SA"/>
        </w:rPr>
        <w:t xml:space="preserve">sze warunki tłuczeń, </w:t>
      </w:r>
      <w:r>
        <w:rPr>
          <w:rFonts w:cs="Arial"/>
          <w:color w:val="auto"/>
          <w:lang w:eastAsia="ar-SA"/>
        </w:rPr>
        <w:t>ż</w:t>
      </w:r>
      <w:r w:rsidRPr="00261FE3">
        <w:rPr>
          <w:rFonts w:cs="Arial"/>
          <w:color w:val="auto"/>
          <w:lang w:eastAsia="ar-SA"/>
        </w:rPr>
        <w:t>wir, pospółka, piasek</w:t>
      </w:r>
      <w:r>
        <w:rPr>
          <w:rFonts w:cs="Arial"/>
          <w:color w:val="auto"/>
          <w:lang w:eastAsia="ar-SA"/>
        </w:rPr>
        <w:t>.</w:t>
      </w:r>
    </w:p>
    <w:p w:rsidR="00441E1E" w:rsidRDefault="00441E1E" w:rsidP="00441E1E">
      <w:pPr>
        <w:suppressAutoHyphens/>
        <w:overflowPunct w:val="0"/>
        <w:autoSpaceDE w:val="0"/>
        <w:spacing w:before="0"/>
        <w:jc w:val="both"/>
        <w:rPr>
          <w:rFonts w:cs="Arial"/>
          <w:color w:val="auto"/>
          <w:lang w:eastAsia="ar-SA"/>
        </w:rPr>
      </w:pPr>
      <w:r w:rsidRPr="00261FE3">
        <w:rPr>
          <w:rFonts w:cs="Arial"/>
          <w:color w:val="auto"/>
          <w:lang w:eastAsia="ar-SA"/>
        </w:rPr>
        <w:t>Składowanie kruszyw powinno odbywać się w warunkach zabezpieczających je przed zanieczyszczeniem,</w:t>
      </w:r>
      <w:r>
        <w:rPr>
          <w:rFonts w:cs="Arial"/>
          <w:color w:val="auto"/>
          <w:lang w:eastAsia="ar-SA"/>
        </w:rPr>
        <w:t xml:space="preserve"> </w:t>
      </w:r>
      <w:r w:rsidRPr="00261FE3">
        <w:rPr>
          <w:rFonts w:cs="Arial"/>
          <w:color w:val="auto"/>
          <w:lang w:eastAsia="ar-SA"/>
        </w:rPr>
        <w:t>zmieszaniem z innymi materiałami i nadmiernym zawilgoceniem.</w:t>
      </w:r>
    </w:p>
    <w:p w:rsidR="00B47066" w:rsidRPr="00261FE3" w:rsidRDefault="00B47066" w:rsidP="00441E1E">
      <w:pPr>
        <w:suppressAutoHyphens/>
        <w:overflowPunct w:val="0"/>
        <w:autoSpaceDE w:val="0"/>
        <w:spacing w:before="0"/>
        <w:jc w:val="both"/>
        <w:rPr>
          <w:rFonts w:cs="Arial"/>
          <w:color w:val="auto"/>
          <w:lang w:eastAsia="ar-SA"/>
        </w:rPr>
      </w:pPr>
    </w:p>
    <w:p w:rsidR="00441E1E" w:rsidRPr="00C9569A"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sidRPr="00C9569A">
        <w:rPr>
          <w:rFonts w:cs="Arial"/>
          <w:b/>
          <w:bCs/>
          <w:color w:val="auto"/>
          <w:lang w:eastAsia="ar-SA"/>
        </w:rPr>
        <w:t>Kotwy stalowe</w:t>
      </w:r>
    </w:p>
    <w:p w:rsidR="00441E1E" w:rsidRDefault="00441E1E" w:rsidP="00441E1E">
      <w:pPr>
        <w:suppressAutoHyphens/>
        <w:overflowPunct w:val="0"/>
        <w:autoSpaceDE w:val="0"/>
        <w:spacing w:before="0"/>
        <w:jc w:val="both"/>
        <w:rPr>
          <w:rFonts w:cs="Arial"/>
          <w:color w:val="auto"/>
          <w:lang w:eastAsia="ar-SA"/>
        </w:rPr>
      </w:pPr>
      <w:r w:rsidRPr="00C9569A">
        <w:rPr>
          <w:rFonts w:cs="Arial"/>
          <w:color w:val="auto"/>
          <w:lang w:eastAsia="ar-SA"/>
        </w:rPr>
        <w:t xml:space="preserve">Do mocowania geowłókniny i </w:t>
      </w:r>
      <w:proofErr w:type="spellStart"/>
      <w:r w:rsidRPr="00C9569A">
        <w:rPr>
          <w:rFonts w:cs="Arial"/>
          <w:color w:val="auto"/>
          <w:lang w:eastAsia="ar-SA"/>
        </w:rPr>
        <w:t>geokraty</w:t>
      </w:r>
      <w:proofErr w:type="spellEnd"/>
      <w:r w:rsidRPr="00C9569A">
        <w:rPr>
          <w:rFonts w:cs="Arial"/>
          <w:color w:val="auto"/>
          <w:lang w:eastAsia="ar-SA"/>
        </w:rPr>
        <w:t xml:space="preserve"> stosuje się kotwy z odpadowej stali zbrojeniowej gładkiej lub</w:t>
      </w:r>
      <w:r>
        <w:rPr>
          <w:rFonts w:cs="Arial"/>
          <w:color w:val="auto"/>
          <w:lang w:eastAsia="ar-SA"/>
        </w:rPr>
        <w:t xml:space="preserve"> ż</w:t>
      </w:r>
      <w:r w:rsidRPr="00C9569A">
        <w:rPr>
          <w:rFonts w:cs="Arial"/>
          <w:color w:val="auto"/>
          <w:lang w:eastAsia="ar-SA"/>
        </w:rPr>
        <w:t>ebrowanej. Wymiary i kształt kotew wg wytycznych producenta. Zwykle kotwy wykonuje się z prętów średnicy 6 ÷ 8</w:t>
      </w:r>
      <w:r>
        <w:rPr>
          <w:rFonts w:cs="Arial"/>
          <w:color w:val="auto"/>
          <w:lang w:eastAsia="ar-SA"/>
        </w:rPr>
        <w:t xml:space="preserve"> </w:t>
      </w:r>
      <w:r w:rsidRPr="00C9569A">
        <w:rPr>
          <w:rFonts w:cs="Arial"/>
          <w:color w:val="auto"/>
          <w:lang w:eastAsia="ar-SA"/>
        </w:rPr>
        <w:t xml:space="preserve">mm, długości 250 ÷ </w:t>
      </w:r>
      <w:r>
        <w:rPr>
          <w:rFonts w:cs="Arial"/>
          <w:color w:val="auto"/>
          <w:lang w:eastAsia="ar-SA"/>
        </w:rPr>
        <w:t>8</w:t>
      </w:r>
      <w:r w:rsidRPr="00C9569A">
        <w:rPr>
          <w:rFonts w:cs="Arial"/>
          <w:color w:val="auto"/>
          <w:lang w:eastAsia="ar-SA"/>
        </w:rPr>
        <w:t>00 mm.</w:t>
      </w:r>
    </w:p>
    <w:p w:rsidR="00B47066" w:rsidRDefault="00B47066" w:rsidP="00441E1E">
      <w:pPr>
        <w:suppressAutoHyphens/>
        <w:overflowPunct w:val="0"/>
        <w:autoSpaceDE w:val="0"/>
        <w:spacing w:before="0"/>
        <w:jc w:val="both"/>
        <w:rPr>
          <w:rFonts w:cs="Arial"/>
          <w:color w:val="auto"/>
          <w:lang w:eastAsia="ar-SA"/>
        </w:rPr>
      </w:pPr>
    </w:p>
    <w:p w:rsidR="00441E1E" w:rsidRPr="00C9569A"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sidRPr="00C9569A">
        <w:rPr>
          <w:rFonts w:cs="Arial"/>
          <w:b/>
          <w:bCs/>
          <w:color w:val="auto"/>
          <w:lang w:eastAsia="ar-SA"/>
        </w:rPr>
        <w:t>Chudy beton</w:t>
      </w:r>
    </w:p>
    <w:p w:rsidR="00441E1E" w:rsidRDefault="00441E1E" w:rsidP="00441E1E">
      <w:pPr>
        <w:suppressAutoHyphens/>
        <w:overflowPunct w:val="0"/>
        <w:autoSpaceDE w:val="0"/>
        <w:spacing w:before="0"/>
        <w:jc w:val="both"/>
        <w:rPr>
          <w:rFonts w:cs="Arial"/>
          <w:color w:val="auto"/>
          <w:lang w:eastAsia="ar-SA"/>
        </w:rPr>
      </w:pPr>
      <w:r w:rsidRPr="00C9569A">
        <w:rPr>
          <w:rFonts w:cs="Arial"/>
          <w:color w:val="auto"/>
          <w:lang w:eastAsia="ar-SA"/>
        </w:rPr>
        <w:t>Chudy beton stosuje się do wypełniania skrajnych komórek rozło</w:t>
      </w:r>
      <w:r>
        <w:rPr>
          <w:rFonts w:cs="Arial"/>
          <w:color w:val="auto"/>
          <w:lang w:eastAsia="ar-SA"/>
        </w:rPr>
        <w:t>ż</w:t>
      </w:r>
      <w:r w:rsidR="00B47066">
        <w:rPr>
          <w:rFonts w:cs="Arial"/>
          <w:color w:val="auto"/>
          <w:lang w:eastAsia="ar-SA"/>
        </w:rPr>
        <w:t xml:space="preserve">onej </w:t>
      </w:r>
      <w:proofErr w:type="spellStart"/>
      <w:r w:rsidR="00B47066">
        <w:rPr>
          <w:rFonts w:cs="Arial"/>
          <w:color w:val="auto"/>
          <w:lang w:eastAsia="ar-SA"/>
        </w:rPr>
        <w:t>geokraty</w:t>
      </w:r>
      <w:proofErr w:type="spellEnd"/>
      <w:r w:rsidR="00B47066">
        <w:rPr>
          <w:rFonts w:cs="Arial"/>
          <w:color w:val="auto"/>
          <w:lang w:eastAsia="ar-SA"/>
        </w:rPr>
        <w:t xml:space="preserve">. </w:t>
      </w:r>
      <w:r w:rsidRPr="00C9569A">
        <w:rPr>
          <w:rFonts w:cs="Arial"/>
          <w:color w:val="auto"/>
          <w:lang w:eastAsia="ar-SA"/>
        </w:rPr>
        <w:t xml:space="preserve">Chudy beton powinien odpowiadać </w:t>
      </w:r>
      <w:r>
        <w:rPr>
          <w:rFonts w:cs="Arial"/>
          <w:color w:val="auto"/>
          <w:lang w:eastAsia="ar-SA"/>
        </w:rPr>
        <w:t>wymaganiom BN-70/8933-03</w:t>
      </w:r>
      <w:r w:rsidRPr="00C9569A">
        <w:rPr>
          <w:rFonts w:cs="Arial"/>
          <w:color w:val="auto"/>
          <w:lang w:eastAsia="ar-SA"/>
        </w:rPr>
        <w:t xml:space="preserve">, o wytrzymałości na ściskanie </w:t>
      </w:r>
      <w:proofErr w:type="spellStart"/>
      <w:r w:rsidRPr="00C9569A">
        <w:rPr>
          <w:rFonts w:cs="Arial"/>
          <w:color w:val="auto"/>
          <w:lang w:eastAsia="ar-SA"/>
        </w:rPr>
        <w:t>R</w:t>
      </w:r>
      <w:r w:rsidRPr="00C9569A">
        <w:rPr>
          <w:rFonts w:cs="Arial"/>
          <w:color w:val="auto"/>
          <w:vertAlign w:val="subscript"/>
          <w:lang w:eastAsia="ar-SA"/>
        </w:rPr>
        <w:t>m</w:t>
      </w:r>
      <w:proofErr w:type="spellEnd"/>
      <w:r w:rsidRPr="00C9569A">
        <w:rPr>
          <w:rFonts w:cs="Arial"/>
          <w:color w:val="auto"/>
          <w:lang w:eastAsia="ar-SA"/>
        </w:rPr>
        <w:t xml:space="preserve"> &gt; 7,5</w:t>
      </w:r>
      <w:r>
        <w:rPr>
          <w:rFonts w:cs="Arial"/>
          <w:color w:val="auto"/>
          <w:lang w:eastAsia="ar-SA"/>
        </w:rPr>
        <w:t>.</w:t>
      </w:r>
    </w:p>
    <w:p w:rsidR="00B47066" w:rsidRDefault="00B47066" w:rsidP="00441E1E">
      <w:pPr>
        <w:suppressAutoHyphens/>
        <w:overflowPunct w:val="0"/>
        <w:autoSpaceDE w:val="0"/>
        <w:spacing w:before="0"/>
        <w:jc w:val="both"/>
        <w:rPr>
          <w:rFonts w:cs="Arial"/>
          <w:color w:val="auto"/>
          <w:lang w:eastAsia="ar-SA"/>
        </w:rPr>
      </w:pPr>
    </w:p>
    <w:p w:rsidR="00441E1E" w:rsidRPr="00C70726"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Pr>
          <w:rFonts w:cs="Arial"/>
          <w:b/>
          <w:color w:val="auto"/>
          <w:lang w:eastAsia="ar-SA"/>
        </w:rPr>
        <w:t>Humus</w:t>
      </w:r>
    </w:p>
    <w:p w:rsidR="00441E1E" w:rsidRPr="00E452DF" w:rsidRDefault="00441E1E" w:rsidP="00441E1E">
      <w:pPr>
        <w:tabs>
          <w:tab w:val="left" w:pos="993"/>
        </w:tabs>
        <w:overflowPunct w:val="0"/>
        <w:autoSpaceDE w:val="0"/>
        <w:autoSpaceDN w:val="0"/>
        <w:adjustRightInd w:val="0"/>
        <w:spacing w:before="0"/>
        <w:jc w:val="both"/>
        <w:textAlignment w:val="baseline"/>
        <w:rPr>
          <w:rFonts w:cs="Arial"/>
          <w:color w:val="auto"/>
        </w:rPr>
      </w:pPr>
      <w:r w:rsidRPr="00E452DF">
        <w:rPr>
          <w:rFonts w:cs="Arial"/>
          <w:color w:val="auto"/>
        </w:rPr>
        <w:t>Ziemia urodzajna powinna zawierać co najmniej 2% części organicznych. Ziemia urodzajna powinna być wilgotna i pozbawiona kamieni większych od 5 cm oraz wolna od zanieczyszczeń obcych.</w:t>
      </w:r>
    </w:p>
    <w:p w:rsidR="00441E1E" w:rsidRPr="00E452DF" w:rsidRDefault="00441E1E" w:rsidP="00441E1E">
      <w:pPr>
        <w:tabs>
          <w:tab w:val="left" w:pos="993"/>
        </w:tabs>
        <w:overflowPunct w:val="0"/>
        <w:autoSpaceDE w:val="0"/>
        <w:autoSpaceDN w:val="0"/>
        <w:adjustRightInd w:val="0"/>
        <w:spacing w:before="0"/>
        <w:jc w:val="both"/>
        <w:textAlignment w:val="baseline"/>
        <w:rPr>
          <w:rFonts w:cs="Arial"/>
          <w:color w:val="auto"/>
        </w:rPr>
      </w:pPr>
      <w:r w:rsidRPr="00E452DF">
        <w:rPr>
          <w:rFonts w:cs="Arial"/>
          <w:color w:val="auto"/>
        </w:rPr>
        <w:t xml:space="preserve">W przypadkach wątpliwych Inżynier może zlecić wykonanie badań w celu stwierdzenia, że </w:t>
      </w:r>
      <w:r>
        <w:rPr>
          <w:rFonts w:cs="Arial"/>
          <w:color w:val="auto"/>
        </w:rPr>
        <w:t>humus</w:t>
      </w:r>
      <w:r w:rsidRPr="00E452DF">
        <w:rPr>
          <w:rFonts w:cs="Arial"/>
          <w:color w:val="auto"/>
        </w:rPr>
        <w:t xml:space="preserve"> odpowiada następującym kryteriom:</w:t>
      </w:r>
    </w:p>
    <w:p w:rsidR="00441E1E" w:rsidRPr="00E452DF" w:rsidRDefault="00441E1E" w:rsidP="00920B99">
      <w:pPr>
        <w:numPr>
          <w:ilvl w:val="0"/>
          <w:numId w:val="145"/>
        </w:num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hanging="142"/>
        <w:jc w:val="both"/>
        <w:textAlignment w:val="baseline"/>
        <w:rPr>
          <w:rFonts w:cs="Arial"/>
          <w:color w:val="auto"/>
        </w:rPr>
      </w:pPr>
      <w:r w:rsidRPr="00E452DF">
        <w:rPr>
          <w:rFonts w:cs="Arial"/>
          <w:color w:val="auto"/>
        </w:rPr>
        <w:t>optymalny skład granulometryczny:</w:t>
      </w:r>
    </w:p>
    <w:p w:rsidR="00441E1E" w:rsidRPr="00E452DF" w:rsidRDefault="00441E1E" w:rsidP="00441E1E">
      <w:p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jc w:val="both"/>
        <w:textAlignment w:val="baseline"/>
        <w:rPr>
          <w:rFonts w:cs="Arial"/>
          <w:color w:val="auto"/>
        </w:rPr>
      </w:pPr>
      <w:r>
        <w:rPr>
          <w:rFonts w:cs="Arial"/>
          <w:color w:val="auto"/>
        </w:rPr>
        <w:tab/>
      </w:r>
      <w:r w:rsidRPr="00E452DF">
        <w:rPr>
          <w:rFonts w:cs="Arial"/>
          <w:color w:val="auto"/>
        </w:rPr>
        <w:t>frakcja ilasta (d &lt; 0,002 mm)                               12 - 18%,</w:t>
      </w:r>
    </w:p>
    <w:p w:rsidR="00441E1E" w:rsidRPr="00E452DF" w:rsidRDefault="00441E1E" w:rsidP="00441E1E">
      <w:p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jc w:val="both"/>
        <w:textAlignment w:val="baseline"/>
        <w:rPr>
          <w:rFonts w:cs="Arial"/>
          <w:color w:val="auto"/>
        </w:rPr>
      </w:pPr>
      <w:r>
        <w:rPr>
          <w:rFonts w:cs="Arial"/>
          <w:color w:val="auto"/>
        </w:rPr>
        <w:tab/>
      </w:r>
      <w:r w:rsidRPr="00E452DF">
        <w:rPr>
          <w:rFonts w:cs="Arial"/>
          <w:color w:val="auto"/>
        </w:rPr>
        <w:t>frakcja pylasta (0,002 do 0,05mm)                       20 - 30%,</w:t>
      </w:r>
    </w:p>
    <w:p w:rsidR="00441E1E" w:rsidRPr="00E452DF" w:rsidRDefault="00441E1E" w:rsidP="00441E1E">
      <w:p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jc w:val="both"/>
        <w:textAlignment w:val="baseline"/>
        <w:rPr>
          <w:rFonts w:cs="Arial"/>
          <w:color w:val="auto"/>
        </w:rPr>
      </w:pPr>
      <w:r>
        <w:rPr>
          <w:rFonts w:cs="Arial"/>
          <w:color w:val="auto"/>
        </w:rPr>
        <w:tab/>
      </w:r>
      <w:r w:rsidRPr="00E452DF">
        <w:rPr>
          <w:rFonts w:cs="Arial"/>
          <w:color w:val="auto"/>
        </w:rPr>
        <w:t>frakcja piaszczysta (0,05 do 2,0 mm)                   45 - 70%,</w:t>
      </w:r>
    </w:p>
    <w:p w:rsidR="00441E1E" w:rsidRPr="00E452DF" w:rsidRDefault="00441E1E" w:rsidP="00920B99">
      <w:pPr>
        <w:numPr>
          <w:ilvl w:val="0"/>
          <w:numId w:val="145"/>
        </w:num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hanging="142"/>
        <w:jc w:val="both"/>
        <w:textAlignment w:val="baseline"/>
        <w:rPr>
          <w:rFonts w:cs="Arial"/>
          <w:color w:val="auto"/>
        </w:rPr>
      </w:pPr>
      <w:r w:rsidRPr="00E452DF">
        <w:rPr>
          <w:rFonts w:cs="Arial"/>
          <w:color w:val="auto"/>
        </w:rPr>
        <w:t>zawartość fosforu (P2O5)           &gt; 20 mg/m2,</w:t>
      </w:r>
    </w:p>
    <w:p w:rsidR="00441E1E" w:rsidRPr="00E452DF" w:rsidRDefault="00441E1E" w:rsidP="00920B99">
      <w:pPr>
        <w:numPr>
          <w:ilvl w:val="0"/>
          <w:numId w:val="145"/>
        </w:num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hanging="142"/>
        <w:jc w:val="both"/>
        <w:textAlignment w:val="baseline"/>
        <w:rPr>
          <w:rFonts w:cs="Arial"/>
          <w:color w:val="auto"/>
        </w:rPr>
      </w:pPr>
      <w:r w:rsidRPr="00E452DF">
        <w:rPr>
          <w:rFonts w:cs="Arial"/>
          <w:color w:val="auto"/>
        </w:rPr>
        <w:t>zawartość potasu (K2O)             &gt; 30 mg/m2,</w:t>
      </w:r>
    </w:p>
    <w:p w:rsidR="00441E1E" w:rsidRDefault="00441E1E" w:rsidP="00920B99">
      <w:pPr>
        <w:numPr>
          <w:ilvl w:val="0"/>
          <w:numId w:val="145"/>
        </w:numPr>
        <w:tabs>
          <w:tab w:val="left" w:pos="1"/>
          <w:tab w:val="left" w:pos="339"/>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hanging="142"/>
        <w:jc w:val="both"/>
        <w:textAlignment w:val="baseline"/>
        <w:rPr>
          <w:rFonts w:cs="Arial"/>
          <w:color w:val="auto"/>
        </w:rPr>
      </w:pPr>
      <w:r w:rsidRPr="00E452DF">
        <w:rPr>
          <w:rFonts w:cs="Arial"/>
          <w:color w:val="auto"/>
        </w:rPr>
        <w:t xml:space="preserve">kwasowość </w:t>
      </w:r>
      <w:proofErr w:type="spellStart"/>
      <w:r w:rsidRPr="00E452DF">
        <w:rPr>
          <w:rFonts w:cs="Arial"/>
          <w:color w:val="auto"/>
        </w:rPr>
        <w:t>pH</w:t>
      </w:r>
      <w:proofErr w:type="spellEnd"/>
      <w:r w:rsidRPr="00E452DF">
        <w:rPr>
          <w:rFonts w:cs="Arial"/>
          <w:color w:val="auto"/>
        </w:rPr>
        <w:t xml:space="preserve">                           5,5.</w:t>
      </w:r>
    </w:p>
    <w:p w:rsidR="00B47066" w:rsidRPr="00E452DF" w:rsidRDefault="00B47066" w:rsidP="00B47066">
      <w:pPr>
        <w:tabs>
          <w:tab w:val="left" w:pos="1"/>
          <w:tab w:val="left" w:pos="736"/>
          <w:tab w:val="left" w:pos="993"/>
          <w:tab w:val="left" w:pos="1360"/>
          <w:tab w:val="left" w:pos="2041"/>
          <w:tab w:val="left" w:pos="2380"/>
          <w:tab w:val="left" w:pos="2721"/>
          <w:tab w:val="left" w:pos="3061"/>
          <w:tab w:val="left" w:pos="3402"/>
          <w:tab w:val="left" w:pos="5668"/>
        </w:tabs>
        <w:overflowPunct w:val="0"/>
        <w:autoSpaceDE w:val="0"/>
        <w:autoSpaceDN w:val="0"/>
        <w:adjustRightInd w:val="0"/>
        <w:spacing w:before="0"/>
        <w:ind w:left="993"/>
        <w:jc w:val="both"/>
        <w:textAlignment w:val="baseline"/>
        <w:rPr>
          <w:rFonts w:cs="Arial"/>
          <w:color w:val="auto"/>
        </w:rPr>
      </w:pPr>
    </w:p>
    <w:p w:rsidR="00441E1E" w:rsidRPr="007625CE" w:rsidRDefault="00441E1E" w:rsidP="00920B99">
      <w:pPr>
        <w:keepNext/>
        <w:numPr>
          <w:ilvl w:val="1"/>
          <w:numId w:val="146"/>
        </w:numPr>
        <w:suppressAutoHyphens/>
        <w:overflowPunct w:val="0"/>
        <w:autoSpaceDE w:val="0"/>
        <w:spacing w:before="0"/>
        <w:jc w:val="both"/>
        <w:outlineLvl w:val="1"/>
        <w:rPr>
          <w:rFonts w:cs="Arial"/>
          <w:b/>
          <w:bCs/>
          <w:color w:val="auto"/>
          <w:lang w:eastAsia="ar-SA"/>
        </w:rPr>
      </w:pPr>
      <w:r>
        <w:rPr>
          <w:rFonts w:cs="Arial"/>
          <w:b/>
          <w:color w:val="auto"/>
          <w:lang w:eastAsia="ar-SA"/>
        </w:rPr>
        <w:t>Nasiona traw</w:t>
      </w:r>
    </w:p>
    <w:p w:rsidR="00441E1E" w:rsidRDefault="00441E1E" w:rsidP="00441E1E">
      <w:pPr>
        <w:suppressAutoHyphens/>
        <w:overflowPunct w:val="0"/>
        <w:autoSpaceDE w:val="0"/>
        <w:spacing w:before="0"/>
        <w:jc w:val="both"/>
        <w:rPr>
          <w:rFonts w:cs="Arial"/>
          <w:color w:val="auto"/>
          <w:lang w:eastAsia="ar-SA"/>
        </w:rPr>
      </w:pPr>
      <w:r w:rsidRPr="007625CE">
        <w:rPr>
          <w:rFonts w:cs="Arial"/>
          <w:color w:val="auto"/>
          <w:lang w:eastAsia="ar-SA"/>
        </w:rPr>
        <w:t>Do obsiania skarp nale</w:t>
      </w:r>
      <w:r>
        <w:rPr>
          <w:rFonts w:cs="Arial"/>
          <w:color w:val="auto"/>
          <w:lang w:eastAsia="ar-SA"/>
        </w:rPr>
        <w:t>ż</w:t>
      </w:r>
      <w:r w:rsidRPr="007625CE">
        <w:rPr>
          <w:rFonts w:cs="Arial"/>
          <w:color w:val="auto"/>
          <w:lang w:eastAsia="ar-SA"/>
        </w:rPr>
        <w:t>y u</w:t>
      </w:r>
      <w:r>
        <w:rPr>
          <w:rFonts w:cs="Arial"/>
          <w:color w:val="auto"/>
          <w:lang w:eastAsia="ar-SA"/>
        </w:rPr>
        <w:t>ż</w:t>
      </w:r>
      <w:r w:rsidRPr="007625CE">
        <w:rPr>
          <w:rFonts w:cs="Arial"/>
          <w:color w:val="auto"/>
          <w:lang w:eastAsia="ar-SA"/>
        </w:rPr>
        <w:t>yć uniwersalnej mieszanki traw o gwarantowanej jakości,</w:t>
      </w:r>
      <w:r>
        <w:rPr>
          <w:rFonts w:cs="Arial"/>
          <w:color w:val="auto"/>
          <w:lang w:eastAsia="ar-SA"/>
        </w:rPr>
        <w:t xml:space="preserve"> </w:t>
      </w:r>
      <w:r w:rsidRPr="007625CE">
        <w:rPr>
          <w:rFonts w:cs="Arial"/>
          <w:color w:val="auto"/>
          <w:lang w:eastAsia="ar-SA"/>
        </w:rPr>
        <w:t>spełniającej wymagania PN-R-65023.</w:t>
      </w:r>
    </w:p>
    <w:p w:rsidR="00B47066" w:rsidRDefault="00B47066" w:rsidP="00441E1E">
      <w:pPr>
        <w:suppressAutoHyphens/>
        <w:overflowPunct w:val="0"/>
        <w:autoSpaceDE w:val="0"/>
        <w:spacing w:before="0"/>
        <w:jc w:val="both"/>
        <w:rPr>
          <w:rFonts w:cs="Arial"/>
          <w:color w:val="auto"/>
          <w:lang w:eastAsia="ar-SA"/>
        </w:rPr>
      </w:pPr>
    </w:p>
    <w:p w:rsidR="00441E1E" w:rsidRDefault="00441E1E" w:rsidP="00920B99">
      <w:pPr>
        <w:numPr>
          <w:ilvl w:val="0"/>
          <w:numId w:val="146"/>
        </w:numPr>
        <w:tabs>
          <w:tab w:val="right" w:leader="dot" w:pos="8789"/>
        </w:tabs>
        <w:suppressAutoHyphens/>
        <w:overflowPunct w:val="0"/>
        <w:autoSpaceDE w:val="0"/>
        <w:spacing w:before="0"/>
        <w:jc w:val="both"/>
        <w:rPr>
          <w:rFonts w:cs="Arial"/>
          <w:b/>
          <w:bCs/>
          <w:color w:val="auto"/>
          <w:lang w:eastAsia="ar-SA"/>
        </w:rPr>
      </w:pPr>
      <w:r>
        <w:rPr>
          <w:rFonts w:cs="Arial"/>
          <w:b/>
          <w:bCs/>
          <w:color w:val="auto"/>
          <w:lang w:eastAsia="ar-SA"/>
        </w:rPr>
        <w:t>SPRZĘT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sprzętu</w:t>
      </w:r>
    </w:p>
    <w:p w:rsidR="00441E1E" w:rsidRDefault="00441E1E" w:rsidP="00441E1E">
      <w:pPr>
        <w:suppressAutoHyphens/>
        <w:overflowPunct w:val="0"/>
        <w:autoSpaceDE w:val="0"/>
        <w:spacing w:before="0"/>
        <w:jc w:val="both"/>
        <w:rPr>
          <w:rFonts w:cs="Arial"/>
          <w:color w:val="auto"/>
          <w:spacing w:val="-2"/>
          <w:lang w:eastAsia="ar-SA"/>
        </w:rPr>
      </w:pPr>
      <w:r w:rsidRPr="002B14B5">
        <w:rPr>
          <w:rFonts w:cs="Arial"/>
          <w:color w:val="auto"/>
          <w:spacing w:val="-2"/>
          <w:lang w:eastAsia="ar-SA"/>
        </w:rPr>
        <w:t xml:space="preserve">Ogólne wymagania dotyczące sprzętu podano w ST </w:t>
      </w:r>
      <w:r>
        <w:rPr>
          <w:rFonts w:cs="Arial"/>
          <w:color w:val="auto"/>
          <w:spacing w:val="-2"/>
          <w:lang w:eastAsia="ar-SA"/>
        </w:rPr>
        <w:t>D-00.00.00</w:t>
      </w:r>
      <w:r w:rsidRPr="002B14B5">
        <w:rPr>
          <w:rFonts w:cs="Arial"/>
          <w:color w:val="auto"/>
          <w:spacing w:val="-2"/>
          <w:lang w:eastAsia="ar-SA"/>
        </w:rPr>
        <w:t xml:space="preserve"> „Wymagania ogólne” pkt 3.</w:t>
      </w:r>
    </w:p>
    <w:p w:rsidR="00B47066" w:rsidRDefault="00B47066" w:rsidP="00441E1E">
      <w:pPr>
        <w:suppressAutoHyphens/>
        <w:overflowPunct w:val="0"/>
        <w:autoSpaceDE w:val="0"/>
        <w:spacing w:before="0"/>
        <w:jc w:val="both"/>
        <w:rPr>
          <w:rFonts w:cs="Arial"/>
          <w:color w:val="auto"/>
          <w:spacing w:val="-2"/>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Sprzęt do wykonania </w:t>
      </w:r>
      <w:r>
        <w:rPr>
          <w:rFonts w:cs="Arial"/>
          <w:b/>
          <w:color w:val="auto"/>
          <w:lang w:eastAsia="ar-SA"/>
        </w:rPr>
        <w:t>zbiornika wraz z umocnieniem i ogrodzeniem</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Wykonawca przystępujący do wykonania kanalizacji deszczowej powinien wykazać się możliwością korzystania z następującego sprzętu:</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koparki,</w:t>
      </w:r>
      <w:r w:rsidRPr="002B14B5">
        <w:rPr>
          <w:rFonts w:cs="Arial"/>
          <w:color w:val="auto"/>
          <w:lang w:eastAsia="ar-SA"/>
        </w:rPr>
        <w: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spychar</w:t>
      </w:r>
      <w:r>
        <w:rPr>
          <w:rFonts w:cs="Arial"/>
          <w:color w:val="auto"/>
          <w:lang w:eastAsia="ar-SA"/>
        </w:rPr>
        <w:t>ki</w:t>
      </w:r>
      <w:r w:rsidRPr="002B14B5">
        <w:rPr>
          <w:rFonts w:cs="Arial"/>
          <w:color w:val="auto"/>
          <w:lang w:eastAsia="ar-SA"/>
        </w:rPr>
        <w:t xml:space="preserve"> kołow</w:t>
      </w:r>
      <w:r>
        <w:rPr>
          <w:rFonts w:cs="Arial"/>
          <w:color w:val="auto"/>
          <w:lang w:eastAsia="ar-SA"/>
        </w:rPr>
        <w:t>ej lub gąsienicowej</w:t>
      </w:r>
      <w:r w:rsidRPr="002B14B5">
        <w:rPr>
          <w:rFonts w:cs="Arial"/>
          <w:color w:val="auto"/>
          <w:lang w:eastAsia="ar-SA"/>
        </w:rPr>
        <w:t>,</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sprzętu do zagęszczania gruntu,</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wciągar</w:t>
      </w:r>
      <w:r>
        <w:rPr>
          <w:rFonts w:cs="Arial"/>
          <w:color w:val="auto"/>
          <w:lang w:eastAsia="ar-SA"/>
        </w:rPr>
        <w:t>ki</w:t>
      </w:r>
      <w:r w:rsidRPr="002B14B5">
        <w:rPr>
          <w:rFonts w:cs="Arial"/>
          <w:color w:val="auto"/>
          <w:lang w:eastAsia="ar-SA"/>
        </w:rPr>
        <w:t xml:space="preserve"> mechaniczn</w:t>
      </w:r>
      <w:r>
        <w:rPr>
          <w:rFonts w:cs="Arial"/>
          <w:color w:val="auto"/>
          <w:lang w:eastAsia="ar-SA"/>
        </w:rPr>
        <w:t>ej,</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równiarki.</w:t>
      </w:r>
    </w:p>
    <w:p w:rsidR="00B47066" w:rsidRDefault="00B47066" w:rsidP="00B47066">
      <w:pPr>
        <w:tabs>
          <w:tab w:val="left" w:pos="397"/>
        </w:tabs>
        <w:suppressAutoHyphens/>
        <w:overflowPunct w:val="0"/>
        <w:autoSpaceDE w:val="0"/>
        <w:spacing w:before="0"/>
        <w:ind w:left="567"/>
        <w:jc w:val="both"/>
        <w:rPr>
          <w:rFonts w:cs="Arial"/>
          <w:color w:val="auto"/>
          <w:lang w:eastAsia="ar-SA"/>
        </w:rPr>
      </w:pPr>
    </w:p>
    <w:p w:rsidR="00441E1E" w:rsidRPr="00701A55" w:rsidRDefault="00441E1E" w:rsidP="00920B99">
      <w:pPr>
        <w:numPr>
          <w:ilvl w:val="0"/>
          <w:numId w:val="146"/>
        </w:numPr>
        <w:tabs>
          <w:tab w:val="right" w:leader="dot" w:pos="8789"/>
        </w:tabs>
        <w:suppressAutoHyphens/>
        <w:overflowPunct w:val="0"/>
        <w:autoSpaceDE w:val="0"/>
        <w:spacing w:before="0"/>
        <w:jc w:val="both"/>
        <w:rPr>
          <w:rFonts w:cs="Arial"/>
          <w:b/>
          <w:bCs/>
          <w:color w:val="auto"/>
          <w:lang w:eastAsia="ar-SA"/>
        </w:rPr>
      </w:pPr>
      <w:r w:rsidRPr="004B7373">
        <w:rPr>
          <w:rFonts w:cs="Arial"/>
          <w:b/>
          <w:bCs/>
          <w:color w:val="auto"/>
          <w:lang w:eastAsia="ar-SA"/>
        </w:rPr>
        <w:lastRenderedPageBreak/>
        <w:t>TRANSPORT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transportu</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transportu podano w ST </w:t>
      </w:r>
      <w:r>
        <w:rPr>
          <w:rFonts w:cs="Arial"/>
          <w:color w:val="auto"/>
          <w:lang w:eastAsia="ar-SA"/>
        </w:rPr>
        <w:t>D-00.00.00</w:t>
      </w:r>
      <w:r w:rsidRPr="002B14B5">
        <w:rPr>
          <w:rFonts w:cs="Arial"/>
          <w:color w:val="auto"/>
          <w:lang w:eastAsia="ar-SA"/>
        </w:rPr>
        <w:t xml:space="preserve"> „Wymagania ogólne” pkt 4.</w:t>
      </w:r>
    </w:p>
    <w:p w:rsidR="00B47066" w:rsidRDefault="00B47066" w:rsidP="00441E1E">
      <w:pPr>
        <w:suppressAutoHyphens/>
        <w:overflowPunct w:val="0"/>
        <w:autoSpaceDE w:val="0"/>
        <w:spacing w:before="0"/>
        <w:jc w:val="both"/>
        <w:rPr>
          <w:rFonts w:cs="Arial"/>
          <w:color w:val="auto"/>
          <w:lang w:eastAsia="ar-SA"/>
        </w:rPr>
      </w:pPr>
    </w:p>
    <w:p w:rsidR="00441E1E" w:rsidRPr="00192EDF"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192EDF">
        <w:rPr>
          <w:rFonts w:cs="Arial"/>
          <w:b/>
          <w:color w:val="auto"/>
          <w:lang w:eastAsia="ar-SA"/>
        </w:rPr>
        <w:t>Transport materiałów</w:t>
      </w:r>
    </w:p>
    <w:p w:rsidR="00441E1E" w:rsidRPr="00192EDF"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Wykonawca przystępujący do wykonania zbiornika powinien wykazać się mo</w:t>
      </w:r>
      <w:r>
        <w:rPr>
          <w:rFonts w:cs="Arial"/>
          <w:color w:val="auto"/>
          <w:lang w:eastAsia="ar-SA"/>
        </w:rPr>
        <w:t>ż</w:t>
      </w:r>
      <w:r w:rsidRPr="00192EDF">
        <w:rPr>
          <w:rFonts w:cs="Arial"/>
          <w:color w:val="auto"/>
          <w:lang w:eastAsia="ar-SA"/>
        </w:rPr>
        <w:t>liwością</w:t>
      </w:r>
      <w:r>
        <w:rPr>
          <w:rFonts w:cs="Arial"/>
          <w:color w:val="auto"/>
          <w:lang w:eastAsia="ar-SA"/>
        </w:rPr>
        <w:t xml:space="preserve"> </w:t>
      </w:r>
      <w:r w:rsidRPr="00192EDF">
        <w:rPr>
          <w:rFonts w:cs="Arial"/>
          <w:color w:val="auto"/>
          <w:lang w:eastAsia="ar-SA"/>
        </w:rPr>
        <w:t>korzystania z następujących środków transportu:</w:t>
      </w:r>
    </w:p>
    <w:p w:rsidR="00441E1E" w:rsidRPr="00192EDF"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 samochód samowyładowczy,</w:t>
      </w:r>
    </w:p>
    <w:p w:rsidR="00441E1E" w:rsidRPr="00192EDF"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 samochód skrzyniowy.</w:t>
      </w:r>
    </w:p>
    <w:p w:rsidR="00441E1E"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Przewo</w:t>
      </w:r>
      <w:r>
        <w:rPr>
          <w:rFonts w:cs="Arial"/>
          <w:color w:val="auto"/>
          <w:lang w:eastAsia="ar-SA"/>
        </w:rPr>
        <w:t>ż</w:t>
      </w:r>
      <w:r w:rsidRPr="00192EDF">
        <w:rPr>
          <w:rFonts w:cs="Arial"/>
          <w:color w:val="auto"/>
          <w:lang w:eastAsia="ar-SA"/>
        </w:rPr>
        <w:t>one materiały powinny być układane i zabezpieczone przed przemieszczaniem się</w:t>
      </w:r>
      <w:r>
        <w:rPr>
          <w:rFonts w:cs="Arial"/>
          <w:color w:val="auto"/>
          <w:lang w:eastAsia="ar-SA"/>
        </w:rPr>
        <w:t xml:space="preserve">, </w:t>
      </w:r>
      <w:r w:rsidRPr="00192EDF">
        <w:rPr>
          <w:rFonts w:cs="Arial"/>
          <w:color w:val="auto"/>
          <w:lang w:eastAsia="ar-SA"/>
        </w:rPr>
        <w:t>zgodnie z warunkami transportu wydanymi przez wytwórcę dla poszczególnych elementów.</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WYKONANIE</w:t>
      </w:r>
      <w:r w:rsidRPr="002B14B5">
        <w:rPr>
          <w:rFonts w:cs="Arial"/>
          <w:b/>
          <w:caps/>
          <w:color w:val="auto"/>
          <w:kern w:val="1"/>
          <w:lang w:eastAsia="ar-SA"/>
        </w:rPr>
        <w:t xml:space="preserve"> ROBÓT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2B14B5">
        <w:rPr>
          <w:rFonts w:cs="Arial"/>
          <w:b/>
          <w:color w:val="auto"/>
          <w:lang w:eastAsia="ar-SA"/>
        </w:rPr>
        <w:t>Ogólne zasady wykonania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wykonania robót podano w ST </w:t>
      </w:r>
      <w:r>
        <w:rPr>
          <w:rFonts w:cs="Arial"/>
          <w:color w:val="auto"/>
          <w:lang w:eastAsia="ar-SA"/>
        </w:rPr>
        <w:t>D-00.00.00</w:t>
      </w:r>
      <w:r w:rsidRPr="002B14B5">
        <w:rPr>
          <w:rFonts w:cs="Arial"/>
          <w:color w:val="auto"/>
          <w:lang w:eastAsia="ar-SA"/>
        </w:rPr>
        <w:t xml:space="preserve"> „Wymagania ogólne” pkt 5.</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Pr>
          <w:rFonts w:cs="Arial"/>
          <w:b/>
          <w:color w:val="auto"/>
          <w:lang w:eastAsia="ar-SA"/>
        </w:rPr>
        <w:t>Wykonanie zbiornika</w:t>
      </w:r>
    </w:p>
    <w:p w:rsidR="00441E1E"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Wykonanie zbiornik</w:t>
      </w:r>
      <w:r>
        <w:rPr>
          <w:rFonts w:cs="Arial"/>
          <w:color w:val="auto"/>
          <w:lang w:eastAsia="ar-SA"/>
        </w:rPr>
        <w:t>a</w:t>
      </w:r>
      <w:r w:rsidRPr="00192EDF">
        <w:rPr>
          <w:rFonts w:cs="Arial"/>
          <w:color w:val="auto"/>
          <w:lang w:eastAsia="ar-SA"/>
        </w:rPr>
        <w:t xml:space="preserve"> powinno być zgodne z Dokumentacją Projektową w zakresie:</w:t>
      </w:r>
      <w:r>
        <w:rPr>
          <w:rFonts w:cs="Arial"/>
          <w:color w:val="auto"/>
          <w:lang w:eastAsia="ar-SA"/>
        </w:rPr>
        <w:t xml:space="preserve"> </w:t>
      </w:r>
      <w:r w:rsidRPr="00192EDF">
        <w:rPr>
          <w:rFonts w:cs="Arial"/>
          <w:color w:val="auto"/>
          <w:lang w:eastAsia="ar-SA"/>
        </w:rPr>
        <w:t>lokalizacji, wymiarowania poszczególnych elementów, sposobu umocnienia dna i skarp oraz</w:t>
      </w:r>
      <w:r>
        <w:rPr>
          <w:rFonts w:cs="Arial"/>
          <w:color w:val="auto"/>
          <w:lang w:eastAsia="ar-SA"/>
        </w:rPr>
        <w:t xml:space="preserve"> </w:t>
      </w:r>
      <w:r w:rsidRPr="00192EDF">
        <w:rPr>
          <w:rFonts w:cs="Arial"/>
          <w:color w:val="auto"/>
          <w:lang w:eastAsia="ar-SA"/>
        </w:rPr>
        <w:t>rzędnych posadowienia.</w:t>
      </w:r>
    </w:p>
    <w:p w:rsidR="00B47066" w:rsidRPr="00192EDF" w:rsidRDefault="00B47066" w:rsidP="00441E1E">
      <w:pPr>
        <w:suppressAutoHyphens/>
        <w:overflowPunct w:val="0"/>
        <w:autoSpaceDE w:val="0"/>
        <w:spacing w:before="0"/>
        <w:jc w:val="both"/>
        <w:rPr>
          <w:rFonts w:cs="Arial"/>
          <w:color w:val="auto"/>
          <w:lang w:eastAsia="ar-SA"/>
        </w:rPr>
      </w:pPr>
    </w:p>
    <w:p w:rsidR="00441E1E"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Pr>
          <w:rFonts w:cs="Arial"/>
          <w:b/>
          <w:color w:val="auto"/>
          <w:lang w:eastAsia="ar-SA"/>
        </w:rPr>
        <w:t>Roboty przygotowawcze</w:t>
      </w:r>
    </w:p>
    <w:p w:rsidR="00441E1E" w:rsidRDefault="00441E1E" w:rsidP="00441E1E">
      <w:pPr>
        <w:suppressAutoHyphens/>
        <w:overflowPunct w:val="0"/>
        <w:autoSpaceDE w:val="0"/>
        <w:spacing w:before="0"/>
        <w:jc w:val="both"/>
        <w:rPr>
          <w:rFonts w:cs="Arial"/>
          <w:color w:val="auto"/>
          <w:lang w:eastAsia="ar-SA"/>
        </w:rPr>
      </w:pPr>
      <w:r w:rsidRPr="00192EDF">
        <w:rPr>
          <w:rFonts w:cs="Arial"/>
          <w:color w:val="auto"/>
          <w:lang w:eastAsia="ar-SA"/>
        </w:rPr>
        <w:t>Przed przystąpieniem do wykonania zbiornika nale</w:t>
      </w:r>
      <w:r>
        <w:rPr>
          <w:rFonts w:cs="Arial"/>
          <w:color w:val="auto"/>
          <w:lang w:eastAsia="ar-SA"/>
        </w:rPr>
        <w:t>ż</w:t>
      </w:r>
      <w:r w:rsidRPr="00192EDF">
        <w:rPr>
          <w:rFonts w:cs="Arial"/>
          <w:color w:val="auto"/>
          <w:lang w:eastAsia="ar-SA"/>
        </w:rPr>
        <w:t>y wykonać prace pomiarowe (wytyczenie</w:t>
      </w:r>
      <w:r>
        <w:rPr>
          <w:rFonts w:cs="Arial"/>
          <w:color w:val="auto"/>
          <w:lang w:eastAsia="ar-SA"/>
        </w:rPr>
        <w:t xml:space="preserve"> </w:t>
      </w:r>
      <w:r w:rsidRPr="00192EDF">
        <w:rPr>
          <w:rFonts w:cs="Arial"/>
          <w:color w:val="auto"/>
          <w:lang w:eastAsia="ar-SA"/>
        </w:rPr>
        <w:t>zbiornika)</w:t>
      </w:r>
      <w:r>
        <w:rPr>
          <w:rFonts w:cs="Arial"/>
          <w:color w:val="auto"/>
          <w:lang w:eastAsia="ar-SA"/>
        </w:rPr>
        <w:t>.</w:t>
      </w:r>
      <w:r w:rsidRPr="00192EDF">
        <w:rPr>
          <w:rFonts w:cs="Arial"/>
          <w:color w:val="auto"/>
          <w:lang w:eastAsia="ar-SA"/>
        </w:rPr>
        <w:t xml:space="preserve"> </w:t>
      </w:r>
      <w:r>
        <w:rPr>
          <w:rFonts w:cs="Arial"/>
          <w:color w:val="auto"/>
          <w:lang w:eastAsia="ar-SA"/>
        </w:rPr>
        <w:t>U</w:t>
      </w:r>
      <w:r w:rsidRPr="00192EDF">
        <w:rPr>
          <w:rFonts w:cs="Arial"/>
          <w:color w:val="auto"/>
          <w:lang w:eastAsia="ar-SA"/>
        </w:rPr>
        <w:t>sunąć warstwę humusu.</w:t>
      </w:r>
      <w:r>
        <w:rPr>
          <w:rFonts w:cs="Arial"/>
          <w:color w:val="auto"/>
          <w:lang w:eastAsia="ar-SA"/>
        </w:rPr>
        <w:t xml:space="preserve"> </w:t>
      </w:r>
      <w:r w:rsidRPr="00192EDF">
        <w:rPr>
          <w:rFonts w:cs="Arial"/>
          <w:color w:val="auto"/>
          <w:lang w:eastAsia="ar-SA"/>
        </w:rPr>
        <w:t xml:space="preserve">Wytyczenie zbiornika powinno być wykonane zgodnie </w:t>
      </w:r>
      <w:r>
        <w:rPr>
          <w:rFonts w:cs="Arial"/>
          <w:color w:val="auto"/>
          <w:lang w:eastAsia="ar-SA"/>
        </w:rPr>
        <w:br/>
      </w:r>
      <w:r w:rsidRPr="00192EDF">
        <w:rPr>
          <w:rFonts w:cs="Arial"/>
          <w:color w:val="auto"/>
          <w:lang w:eastAsia="ar-SA"/>
        </w:rPr>
        <w:t>z wymaganiami ST D.01.01.01.</w:t>
      </w:r>
      <w:r>
        <w:rPr>
          <w:rFonts w:cs="Arial"/>
          <w:color w:val="auto"/>
          <w:lang w:eastAsia="ar-SA"/>
        </w:rPr>
        <w:t xml:space="preserve"> </w:t>
      </w:r>
      <w:r w:rsidRPr="00192EDF">
        <w:rPr>
          <w:rFonts w:cs="Arial"/>
          <w:color w:val="auto"/>
          <w:lang w:eastAsia="ar-SA"/>
        </w:rPr>
        <w:t>Roboty dotyczące zdjęcia humusu powinny być wykonane zgodnie z wymaganiami</w:t>
      </w:r>
      <w:r>
        <w:rPr>
          <w:rFonts w:cs="Arial"/>
          <w:color w:val="auto"/>
          <w:lang w:eastAsia="ar-SA"/>
        </w:rPr>
        <w:t xml:space="preserve"> </w:t>
      </w:r>
      <w:r w:rsidRPr="00192EDF">
        <w:rPr>
          <w:rFonts w:cs="Arial"/>
          <w:color w:val="auto"/>
          <w:lang w:eastAsia="ar-SA"/>
        </w:rPr>
        <w:t>ST D.0</w:t>
      </w:r>
      <w:r>
        <w:rPr>
          <w:rFonts w:cs="Arial"/>
          <w:color w:val="auto"/>
          <w:lang w:eastAsia="ar-SA"/>
        </w:rPr>
        <w:t>1</w:t>
      </w:r>
      <w:r w:rsidRPr="00192EDF">
        <w:rPr>
          <w:rFonts w:cs="Arial"/>
          <w:color w:val="auto"/>
          <w:lang w:eastAsia="ar-SA"/>
        </w:rPr>
        <w:t>.0</w:t>
      </w:r>
      <w:r>
        <w:rPr>
          <w:rFonts w:cs="Arial"/>
          <w:color w:val="auto"/>
          <w:lang w:eastAsia="ar-SA"/>
        </w:rPr>
        <w:t>2</w:t>
      </w:r>
      <w:r w:rsidRPr="00192EDF">
        <w:rPr>
          <w:rFonts w:cs="Arial"/>
          <w:color w:val="auto"/>
          <w:lang w:eastAsia="ar-SA"/>
        </w:rPr>
        <w:t>.0</w:t>
      </w:r>
      <w:r>
        <w:rPr>
          <w:rFonts w:cs="Arial"/>
          <w:color w:val="auto"/>
          <w:lang w:eastAsia="ar-SA"/>
        </w:rPr>
        <w:t>2</w:t>
      </w:r>
      <w:r w:rsidRPr="00192EDF">
        <w:rPr>
          <w:rFonts w:cs="Arial"/>
          <w:color w:val="auto"/>
          <w:lang w:eastAsia="ar-SA"/>
        </w:rPr>
        <w:t>. „Zdjęcie warstwy humusu”.</w:t>
      </w:r>
    </w:p>
    <w:p w:rsidR="00B47066" w:rsidRDefault="00B47066" w:rsidP="00441E1E">
      <w:pPr>
        <w:suppressAutoHyphens/>
        <w:overflowPunct w:val="0"/>
        <w:autoSpaceDE w:val="0"/>
        <w:spacing w:before="0"/>
        <w:jc w:val="both"/>
        <w:rPr>
          <w:rFonts w:cs="Arial"/>
          <w:color w:val="auto"/>
          <w:lang w:eastAsia="ar-SA"/>
        </w:rPr>
      </w:pPr>
    </w:p>
    <w:p w:rsidR="00441E1E" w:rsidRPr="00F35643"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F35643">
        <w:rPr>
          <w:rFonts w:cs="Arial"/>
          <w:b/>
          <w:color w:val="auto"/>
          <w:lang w:eastAsia="ar-SA"/>
        </w:rPr>
        <w:t>Wykonanie wykopu pod zbiornik</w:t>
      </w:r>
    </w:p>
    <w:p w:rsidR="00441E1E" w:rsidRPr="00F35643" w:rsidRDefault="00441E1E" w:rsidP="00441E1E">
      <w:pPr>
        <w:suppressAutoHyphens/>
        <w:overflowPunct w:val="0"/>
        <w:autoSpaceDE w:val="0"/>
        <w:spacing w:before="0"/>
        <w:jc w:val="both"/>
        <w:rPr>
          <w:rFonts w:cs="Arial"/>
          <w:color w:val="auto"/>
          <w:lang w:eastAsia="ar-SA"/>
        </w:rPr>
      </w:pPr>
      <w:r w:rsidRPr="00F35643">
        <w:rPr>
          <w:rFonts w:cs="Arial"/>
          <w:color w:val="auto"/>
          <w:lang w:eastAsia="ar-SA"/>
        </w:rPr>
        <w:t>Wykop pod zbiornik nale</w:t>
      </w:r>
      <w:r>
        <w:rPr>
          <w:rFonts w:cs="Arial"/>
          <w:color w:val="auto"/>
          <w:lang w:eastAsia="ar-SA"/>
        </w:rPr>
        <w:t>ż</w:t>
      </w:r>
      <w:r w:rsidRPr="00F35643">
        <w:rPr>
          <w:rFonts w:cs="Arial"/>
          <w:color w:val="auto"/>
          <w:lang w:eastAsia="ar-SA"/>
        </w:rPr>
        <w:t>y wykonać przy u</w:t>
      </w:r>
      <w:r>
        <w:rPr>
          <w:rFonts w:cs="Arial"/>
          <w:color w:val="auto"/>
          <w:lang w:eastAsia="ar-SA"/>
        </w:rPr>
        <w:t>ż</w:t>
      </w:r>
      <w:r w:rsidRPr="00F35643">
        <w:rPr>
          <w:rFonts w:cs="Arial"/>
          <w:color w:val="auto"/>
          <w:lang w:eastAsia="ar-SA"/>
        </w:rPr>
        <w:t xml:space="preserve">yciu sprzętu wymienionego w pkt 3, zgodnie </w:t>
      </w:r>
      <w:r>
        <w:rPr>
          <w:rFonts w:cs="Arial"/>
          <w:color w:val="auto"/>
          <w:lang w:eastAsia="ar-SA"/>
        </w:rPr>
        <w:br/>
      </w:r>
      <w:r w:rsidRPr="00F35643">
        <w:rPr>
          <w:rFonts w:cs="Arial"/>
          <w:color w:val="auto"/>
          <w:lang w:eastAsia="ar-SA"/>
        </w:rPr>
        <w:t>z</w:t>
      </w:r>
      <w:r>
        <w:rPr>
          <w:rFonts w:cs="Arial"/>
          <w:color w:val="auto"/>
          <w:lang w:eastAsia="ar-SA"/>
        </w:rPr>
        <w:t xml:space="preserve"> </w:t>
      </w:r>
      <w:r w:rsidRPr="00F35643">
        <w:rPr>
          <w:rFonts w:cs="Arial"/>
          <w:color w:val="auto"/>
          <w:lang w:eastAsia="ar-SA"/>
        </w:rPr>
        <w:t>wymiarami i rzędnymi posadowienia określonymi w Dokumentacji Projektowej.</w:t>
      </w:r>
      <w:r>
        <w:rPr>
          <w:rFonts w:cs="Arial"/>
          <w:color w:val="auto"/>
          <w:lang w:eastAsia="ar-SA"/>
        </w:rPr>
        <w:t xml:space="preserve"> </w:t>
      </w:r>
      <w:r w:rsidRPr="00F35643">
        <w:rPr>
          <w:rFonts w:cs="Arial"/>
          <w:color w:val="auto"/>
          <w:lang w:eastAsia="ar-SA"/>
        </w:rPr>
        <w:t>W przypadku wyst</w:t>
      </w:r>
      <w:r>
        <w:rPr>
          <w:rFonts w:cs="Arial"/>
          <w:color w:val="auto"/>
          <w:lang w:eastAsia="ar-SA"/>
        </w:rPr>
        <w:t>ąpienia w wykopie</w:t>
      </w:r>
      <w:r w:rsidRPr="00F35643">
        <w:rPr>
          <w:rFonts w:cs="Arial"/>
          <w:color w:val="auto"/>
          <w:lang w:eastAsia="ar-SA"/>
        </w:rPr>
        <w:t xml:space="preserve"> wód gruntowych projekt odwodnienia wykopu i odwodnienie na</w:t>
      </w:r>
      <w:r>
        <w:rPr>
          <w:rFonts w:cs="Arial"/>
          <w:color w:val="auto"/>
          <w:lang w:eastAsia="ar-SA"/>
        </w:rPr>
        <w:t xml:space="preserve"> </w:t>
      </w:r>
      <w:r w:rsidRPr="00F35643">
        <w:rPr>
          <w:rFonts w:cs="Arial"/>
          <w:color w:val="auto"/>
          <w:lang w:eastAsia="ar-SA"/>
        </w:rPr>
        <w:t>czas budowy wykona Wykonawca.</w:t>
      </w:r>
    </w:p>
    <w:p w:rsidR="00441E1E" w:rsidRDefault="00441E1E" w:rsidP="00441E1E">
      <w:pPr>
        <w:suppressAutoHyphens/>
        <w:overflowPunct w:val="0"/>
        <w:autoSpaceDE w:val="0"/>
        <w:spacing w:before="0"/>
        <w:jc w:val="both"/>
        <w:rPr>
          <w:rFonts w:cs="Arial"/>
          <w:color w:val="auto"/>
          <w:lang w:eastAsia="ar-SA"/>
        </w:rPr>
      </w:pPr>
      <w:r w:rsidRPr="00F35643">
        <w:rPr>
          <w:rFonts w:cs="Arial"/>
          <w:color w:val="auto"/>
          <w:lang w:eastAsia="ar-SA"/>
        </w:rPr>
        <w:t>Z części gruntu odło</w:t>
      </w:r>
      <w:r>
        <w:rPr>
          <w:rFonts w:cs="Arial"/>
          <w:color w:val="auto"/>
          <w:lang w:eastAsia="ar-SA"/>
        </w:rPr>
        <w:t>ż</w:t>
      </w:r>
      <w:r w:rsidRPr="00F35643">
        <w:rPr>
          <w:rFonts w:cs="Arial"/>
          <w:color w:val="auto"/>
          <w:lang w:eastAsia="ar-SA"/>
        </w:rPr>
        <w:t xml:space="preserve">onego będzie wykonana </w:t>
      </w:r>
      <w:proofErr w:type="spellStart"/>
      <w:r w:rsidRPr="00F35643">
        <w:rPr>
          <w:rFonts w:cs="Arial"/>
          <w:color w:val="auto"/>
          <w:lang w:eastAsia="ar-SA"/>
        </w:rPr>
        <w:t>obsypka</w:t>
      </w:r>
      <w:proofErr w:type="spellEnd"/>
      <w:r w:rsidRPr="00F35643">
        <w:rPr>
          <w:rFonts w:cs="Arial"/>
          <w:color w:val="auto"/>
          <w:lang w:eastAsia="ar-SA"/>
        </w:rPr>
        <w:t xml:space="preserve"> </w:t>
      </w:r>
      <w:r>
        <w:rPr>
          <w:rFonts w:cs="Arial"/>
          <w:color w:val="auto"/>
          <w:lang w:eastAsia="ar-SA"/>
        </w:rPr>
        <w:t xml:space="preserve">studni i </w:t>
      </w:r>
      <w:r w:rsidRPr="00F35643">
        <w:rPr>
          <w:rFonts w:cs="Arial"/>
          <w:color w:val="auto"/>
          <w:lang w:eastAsia="ar-SA"/>
        </w:rPr>
        <w:t>piaskowników, zbywający grunt</w:t>
      </w:r>
      <w:r>
        <w:rPr>
          <w:rFonts w:cs="Arial"/>
          <w:color w:val="auto"/>
          <w:lang w:eastAsia="ar-SA"/>
        </w:rPr>
        <w:t xml:space="preserve"> </w:t>
      </w:r>
      <w:r w:rsidRPr="00F35643">
        <w:rPr>
          <w:rFonts w:cs="Arial"/>
          <w:color w:val="auto"/>
          <w:lang w:eastAsia="ar-SA"/>
        </w:rPr>
        <w:t>będzie przewieziony na odkład.</w:t>
      </w:r>
      <w:r>
        <w:rPr>
          <w:rFonts w:cs="Arial"/>
          <w:color w:val="auto"/>
          <w:lang w:eastAsia="ar-SA"/>
        </w:rPr>
        <w:t xml:space="preserve"> </w:t>
      </w:r>
    </w:p>
    <w:p w:rsidR="00441E1E" w:rsidRPr="00F35643" w:rsidRDefault="00441E1E" w:rsidP="00441E1E">
      <w:pPr>
        <w:suppressAutoHyphens/>
        <w:overflowPunct w:val="0"/>
        <w:autoSpaceDE w:val="0"/>
        <w:spacing w:before="0"/>
        <w:jc w:val="both"/>
        <w:rPr>
          <w:rFonts w:cs="Arial"/>
          <w:color w:val="auto"/>
          <w:lang w:eastAsia="ar-SA"/>
        </w:rPr>
      </w:pPr>
      <w:r w:rsidRPr="00F35643">
        <w:rPr>
          <w:rFonts w:cs="Arial"/>
          <w:color w:val="auto"/>
          <w:lang w:eastAsia="ar-SA"/>
        </w:rPr>
        <w:t>Wykop pod zbiornik nale</w:t>
      </w:r>
      <w:r>
        <w:rPr>
          <w:rFonts w:cs="Arial"/>
          <w:color w:val="auto"/>
          <w:lang w:eastAsia="ar-SA"/>
        </w:rPr>
        <w:t>ż</w:t>
      </w:r>
      <w:r w:rsidRPr="00F35643">
        <w:rPr>
          <w:rFonts w:cs="Arial"/>
          <w:color w:val="auto"/>
          <w:lang w:eastAsia="ar-SA"/>
        </w:rPr>
        <w:t>y wykonywać warstwowo z zachowaniem następujących</w:t>
      </w:r>
      <w:r>
        <w:rPr>
          <w:rFonts w:cs="Arial"/>
          <w:color w:val="auto"/>
          <w:lang w:eastAsia="ar-SA"/>
        </w:rPr>
        <w:t xml:space="preserve"> </w:t>
      </w:r>
      <w:r w:rsidRPr="00F35643">
        <w:rPr>
          <w:rFonts w:cs="Arial"/>
          <w:color w:val="auto"/>
          <w:lang w:eastAsia="ar-SA"/>
        </w:rPr>
        <w:t>dokładności:</w:t>
      </w:r>
    </w:p>
    <w:p w:rsidR="00441E1E" w:rsidRPr="00F35643" w:rsidRDefault="00441E1E" w:rsidP="00920B99">
      <w:pPr>
        <w:pStyle w:val="Akapitzlist"/>
        <w:numPr>
          <w:ilvl w:val="0"/>
          <w:numId w:val="147"/>
        </w:numPr>
        <w:suppressAutoHyphens/>
        <w:overflowPunct w:val="0"/>
        <w:autoSpaceDE w:val="0"/>
        <w:spacing w:before="0"/>
        <w:ind w:left="426"/>
        <w:jc w:val="both"/>
        <w:rPr>
          <w:rFonts w:cs="Arial"/>
          <w:color w:val="auto"/>
          <w:lang w:eastAsia="ar-SA"/>
        </w:rPr>
      </w:pPr>
      <w:r w:rsidRPr="00F35643">
        <w:rPr>
          <w:rFonts w:cs="Arial"/>
          <w:color w:val="auto"/>
          <w:lang w:eastAsia="ar-SA"/>
        </w:rPr>
        <w:t>odchylenie krawędzi zbiornika od krawędzi projektowanych nie powinno być większe od 10 cm,</w:t>
      </w:r>
    </w:p>
    <w:p w:rsidR="00441E1E" w:rsidRPr="00F35643" w:rsidRDefault="00441E1E" w:rsidP="00920B99">
      <w:pPr>
        <w:pStyle w:val="Akapitzlist"/>
        <w:numPr>
          <w:ilvl w:val="0"/>
          <w:numId w:val="147"/>
        </w:numPr>
        <w:suppressAutoHyphens/>
        <w:overflowPunct w:val="0"/>
        <w:autoSpaceDE w:val="0"/>
        <w:spacing w:before="0"/>
        <w:ind w:left="426"/>
        <w:jc w:val="both"/>
        <w:rPr>
          <w:rFonts w:cs="Arial"/>
          <w:color w:val="auto"/>
          <w:lang w:eastAsia="ar-SA"/>
        </w:rPr>
      </w:pPr>
      <w:r w:rsidRPr="00F35643">
        <w:rPr>
          <w:rFonts w:cs="Arial"/>
          <w:color w:val="auto"/>
          <w:lang w:eastAsia="ar-SA"/>
        </w:rPr>
        <w:t>różnica dna wykopu w stosunku do rzędnych projektowanych nie powinna przekraczać +1 cm lub -3 cm,</w:t>
      </w:r>
    </w:p>
    <w:p w:rsidR="00441E1E" w:rsidRDefault="00441E1E" w:rsidP="00920B99">
      <w:pPr>
        <w:pStyle w:val="Akapitzlist"/>
        <w:numPr>
          <w:ilvl w:val="0"/>
          <w:numId w:val="147"/>
        </w:numPr>
        <w:suppressAutoHyphens/>
        <w:overflowPunct w:val="0"/>
        <w:autoSpaceDE w:val="0"/>
        <w:spacing w:before="0"/>
        <w:ind w:left="426"/>
        <w:jc w:val="both"/>
        <w:rPr>
          <w:rFonts w:cs="Arial"/>
          <w:color w:val="auto"/>
          <w:lang w:eastAsia="ar-SA"/>
        </w:rPr>
      </w:pPr>
      <w:r w:rsidRPr="00F35643">
        <w:rPr>
          <w:rFonts w:cs="Arial"/>
          <w:color w:val="auto"/>
          <w:lang w:eastAsia="ar-SA"/>
        </w:rPr>
        <w:t>pochylenie skarp wykopu nie powinno się różnić od pochyleń projektowanych więcej niż 10%.</w:t>
      </w:r>
    </w:p>
    <w:p w:rsidR="00B47066" w:rsidRDefault="00B47066" w:rsidP="00B47066">
      <w:pPr>
        <w:pStyle w:val="Akapitzlist"/>
        <w:suppressAutoHyphens/>
        <w:overflowPunct w:val="0"/>
        <w:autoSpaceDE w:val="0"/>
        <w:spacing w:before="0"/>
        <w:jc w:val="both"/>
        <w:rPr>
          <w:rFonts w:cs="Arial"/>
          <w:color w:val="auto"/>
          <w:lang w:eastAsia="ar-SA"/>
        </w:rPr>
      </w:pPr>
    </w:p>
    <w:p w:rsidR="00441E1E" w:rsidRPr="00F35643"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F35643">
        <w:rPr>
          <w:rFonts w:cs="Arial"/>
          <w:b/>
          <w:color w:val="auto"/>
          <w:lang w:eastAsia="ar-SA"/>
        </w:rPr>
        <w:t>Umocnienie dna i skarp zbiornik</w:t>
      </w:r>
      <w:r>
        <w:rPr>
          <w:rFonts w:cs="Arial"/>
          <w:b/>
          <w:color w:val="auto"/>
          <w:lang w:eastAsia="ar-SA"/>
        </w:rPr>
        <w:t xml:space="preserve">a </w:t>
      </w:r>
      <w:proofErr w:type="spellStart"/>
      <w:r>
        <w:rPr>
          <w:rFonts w:cs="Arial"/>
          <w:b/>
          <w:color w:val="auto"/>
          <w:lang w:eastAsia="ar-SA"/>
        </w:rPr>
        <w:t>retencyjno</w:t>
      </w:r>
      <w:proofErr w:type="spellEnd"/>
      <w:r>
        <w:rPr>
          <w:rFonts w:cs="Arial"/>
          <w:b/>
          <w:color w:val="auto"/>
          <w:lang w:eastAsia="ar-SA"/>
        </w:rPr>
        <w:t xml:space="preserve"> – </w:t>
      </w:r>
      <w:proofErr w:type="spellStart"/>
      <w:r>
        <w:rPr>
          <w:rFonts w:cs="Arial"/>
          <w:b/>
          <w:color w:val="auto"/>
          <w:lang w:eastAsia="ar-SA"/>
        </w:rPr>
        <w:t>infiltracyjno</w:t>
      </w:r>
      <w:proofErr w:type="spellEnd"/>
      <w:r>
        <w:rPr>
          <w:rFonts w:cs="Arial"/>
          <w:b/>
          <w:color w:val="auto"/>
          <w:lang w:eastAsia="ar-SA"/>
        </w:rPr>
        <w:t xml:space="preserve"> – odparowującego</w:t>
      </w:r>
    </w:p>
    <w:p w:rsidR="00441E1E" w:rsidRDefault="00441E1E" w:rsidP="00441E1E">
      <w:pPr>
        <w:suppressAutoHyphens/>
        <w:overflowPunct w:val="0"/>
        <w:autoSpaceDE w:val="0"/>
        <w:spacing w:before="0"/>
        <w:jc w:val="both"/>
        <w:rPr>
          <w:rFonts w:cs="Arial"/>
          <w:color w:val="auto"/>
          <w:lang w:eastAsia="ar-SA"/>
        </w:rPr>
      </w:pPr>
      <w:r w:rsidRPr="00F35643">
        <w:rPr>
          <w:rFonts w:cs="Arial"/>
          <w:color w:val="auto"/>
          <w:lang w:eastAsia="ar-SA"/>
        </w:rPr>
        <w:t>Dno zbiornika</w:t>
      </w:r>
      <w:r>
        <w:rPr>
          <w:rFonts w:cs="Arial"/>
          <w:color w:val="auto"/>
          <w:lang w:eastAsia="ar-SA"/>
        </w:rPr>
        <w:t>, poniżej projektowanej rzędnej dna należy</w:t>
      </w:r>
      <w:r w:rsidRPr="00F35643">
        <w:rPr>
          <w:rFonts w:cs="Arial"/>
          <w:color w:val="auto"/>
          <w:lang w:eastAsia="ar-SA"/>
        </w:rPr>
        <w:t xml:space="preserve"> wyło</w:t>
      </w:r>
      <w:r>
        <w:rPr>
          <w:rFonts w:cs="Arial"/>
          <w:color w:val="auto"/>
          <w:lang w:eastAsia="ar-SA"/>
        </w:rPr>
        <w:t>żyć</w:t>
      </w:r>
      <w:r w:rsidRPr="00F35643">
        <w:rPr>
          <w:rFonts w:cs="Arial"/>
          <w:color w:val="auto"/>
          <w:lang w:eastAsia="ar-SA"/>
        </w:rPr>
        <w:t xml:space="preserve"> warstwą </w:t>
      </w:r>
      <w:r>
        <w:rPr>
          <w:rFonts w:cs="Arial"/>
          <w:color w:val="auto"/>
          <w:lang w:eastAsia="ar-SA"/>
        </w:rPr>
        <w:t>ż</w:t>
      </w:r>
      <w:r w:rsidRPr="00F35643">
        <w:rPr>
          <w:rFonts w:cs="Arial"/>
          <w:color w:val="auto"/>
          <w:lang w:eastAsia="ar-SA"/>
        </w:rPr>
        <w:t xml:space="preserve">wiru o gr. </w:t>
      </w:r>
      <w:r>
        <w:rPr>
          <w:rFonts w:cs="Arial"/>
          <w:color w:val="auto"/>
          <w:lang w:eastAsia="ar-SA"/>
        </w:rPr>
        <w:t>5</w:t>
      </w:r>
      <w:r w:rsidRPr="00F35643">
        <w:rPr>
          <w:rFonts w:cs="Arial"/>
          <w:color w:val="auto"/>
          <w:lang w:eastAsia="ar-SA"/>
        </w:rPr>
        <w:t>0</w:t>
      </w:r>
      <w:r>
        <w:rPr>
          <w:rFonts w:cs="Arial"/>
          <w:color w:val="auto"/>
          <w:lang w:eastAsia="ar-SA"/>
        </w:rPr>
        <w:t xml:space="preserve"> </w:t>
      </w:r>
      <w:r w:rsidRPr="00F35643">
        <w:rPr>
          <w:rFonts w:cs="Arial"/>
          <w:color w:val="auto"/>
          <w:lang w:eastAsia="ar-SA"/>
        </w:rPr>
        <w:t xml:space="preserve">cm, na </w:t>
      </w:r>
      <w:r>
        <w:rPr>
          <w:rFonts w:cs="Arial"/>
          <w:color w:val="auto"/>
          <w:lang w:eastAsia="ar-SA"/>
        </w:rPr>
        <w:t>ż</w:t>
      </w:r>
      <w:r w:rsidRPr="00F35643">
        <w:rPr>
          <w:rFonts w:cs="Arial"/>
          <w:color w:val="auto"/>
          <w:lang w:eastAsia="ar-SA"/>
        </w:rPr>
        <w:t>wirze</w:t>
      </w:r>
      <w:r>
        <w:rPr>
          <w:rFonts w:cs="Arial"/>
          <w:color w:val="auto"/>
          <w:lang w:eastAsia="ar-SA"/>
        </w:rPr>
        <w:t xml:space="preserve"> ułożyć </w:t>
      </w:r>
      <w:r w:rsidRPr="00F35643">
        <w:rPr>
          <w:rFonts w:cs="Arial"/>
          <w:color w:val="auto"/>
          <w:lang w:eastAsia="ar-SA"/>
        </w:rPr>
        <w:t>geowłóknin</w:t>
      </w:r>
      <w:r>
        <w:rPr>
          <w:rFonts w:cs="Arial"/>
          <w:color w:val="auto"/>
          <w:lang w:eastAsia="ar-SA"/>
        </w:rPr>
        <w:t xml:space="preserve">ę, na której z kolei zamontować </w:t>
      </w:r>
      <w:proofErr w:type="spellStart"/>
      <w:r>
        <w:rPr>
          <w:rFonts w:cs="Arial"/>
          <w:color w:val="auto"/>
          <w:lang w:eastAsia="ar-SA"/>
        </w:rPr>
        <w:t>geokratę</w:t>
      </w:r>
      <w:proofErr w:type="spellEnd"/>
      <w:r>
        <w:rPr>
          <w:rFonts w:cs="Arial"/>
          <w:color w:val="auto"/>
          <w:lang w:eastAsia="ar-SA"/>
        </w:rPr>
        <w:t xml:space="preserve"> wypełnioną kruszywem naturalnym</w:t>
      </w:r>
      <w:r w:rsidRPr="00F35643">
        <w:rPr>
          <w:rFonts w:cs="Arial"/>
          <w:color w:val="auto"/>
          <w:lang w:eastAsia="ar-SA"/>
        </w:rPr>
        <w:t xml:space="preserve">. </w:t>
      </w:r>
    </w:p>
    <w:p w:rsidR="00441E1E" w:rsidRDefault="00441E1E" w:rsidP="00441E1E">
      <w:pPr>
        <w:suppressAutoHyphens/>
        <w:overflowPunct w:val="0"/>
        <w:autoSpaceDE w:val="0"/>
        <w:spacing w:before="0"/>
        <w:jc w:val="both"/>
        <w:rPr>
          <w:rFonts w:cs="Arial"/>
          <w:color w:val="auto"/>
          <w:lang w:eastAsia="ar-SA"/>
        </w:rPr>
      </w:pPr>
      <w:r w:rsidRPr="00F35643">
        <w:rPr>
          <w:rFonts w:cs="Arial"/>
          <w:color w:val="auto"/>
          <w:lang w:eastAsia="ar-SA"/>
        </w:rPr>
        <w:t>Skarpy i dno</w:t>
      </w:r>
      <w:r>
        <w:rPr>
          <w:rFonts w:cs="Arial"/>
          <w:color w:val="auto"/>
          <w:lang w:eastAsia="ar-SA"/>
        </w:rPr>
        <w:t xml:space="preserve"> </w:t>
      </w:r>
      <w:r w:rsidRPr="00F35643">
        <w:rPr>
          <w:rFonts w:cs="Arial"/>
          <w:color w:val="auto"/>
          <w:lang w:eastAsia="ar-SA"/>
        </w:rPr>
        <w:t>zbiornika obsia</w:t>
      </w:r>
      <w:r>
        <w:rPr>
          <w:rFonts w:cs="Arial"/>
          <w:color w:val="auto"/>
          <w:lang w:eastAsia="ar-SA"/>
        </w:rPr>
        <w:t>ć</w:t>
      </w:r>
      <w:r w:rsidRPr="00F35643">
        <w:rPr>
          <w:rFonts w:cs="Arial"/>
          <w:color w:val="auto"/>
          <w:lang w:eastAsia="ar-SA"/>
        </w:rPr>
        <w:t xml:space="preserve"> mieszanką traw, odpornych na okresowe zalewanie wodą, na warstwie 20</w:t>
      </w:r>
      <w:r>
        <w:rPr>
          <w:rFonts w:cs="Arial"/>
          <w:color w:val="auto"/>
          <w:lang w:eastAsia="ar-SA"/>
        </w:rPr>
        <w:t xml:space="preserve"> </w:t>
      </w:r>
      <w:r w:rsidRPr="00F35643">
        <w:rPr>
          <w:rFonts w:cs="Arial"/>
          <w:color w:val="auto"/>
          <w:lang w:eastAsia="ar-SA"/>
        </w:rPr>
        <w:t xml:space="preserve">cm humusu. </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KONTROLA</w:t>
      </w:r>
      <w:r w:rsidRPr="002B14B5">
        <w:rPr>
          <w:rFonts w:cs="Arial"/>
          <w:b/>
          <w:caps/>
          <w:color w:val="auto"/>
          <w:kern w:val="1"/>
          <w:lang w:eastAsia="ar-SA"/>
        </w:rPr>
        <w:t xml:space="preserve"> JAKOŚCI ROBÓT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kontroli jakości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kontroli jakości robót podano w ST </w:t>
      </w:r>
      <w:r>
        <w:rPr>
          <w:rFonts w:cs="Arial"/>
          <w:color w:val="auto"/>
          <w:lang w:eastAsia="ar-SA"/>
        </w:rPr>
        <w:t>D-00.00.00</w:t>
      </w:r>
      <w:r w:rsidRPr="002B14B5">
        <w:rPr>
          <w:rFonts w:cs="Arial"/>
          <w:color w:val="auto"/>
          <w:lang w:eastAsia="ar-SA"/>
        </w:rPr>
        <w:t xml:space="preserve"> „Wymagania ogólne” pkt 6.</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Pr>
          <w:rFonts w:cs="Arial"/>
          <w:b/>
          <w:bCs/>
          <w:color w:val="auto"/>
          <w:lang w:eastAsia="ar-SA"/>
        </w:rPr>
        <w:t>Program zapewnienia jakości</w:t>
      </w:r>
    </w:p>
    <w:p w:rsidR="00B47066" w:rsidRDefault="00441E1E" w:rsidP="00441E1E">
      <w:pPr>
        <w:suppressAutoHyphens/>
        <w:overflowPunct w:val="0"/>
        <w:autoSpaceDE w:val="0"/>
        <w:spacing w:before="0"/>
        <w:jc w:val="both"/>
        <w:rPr>
          <w:rFonts w:cs="Arial"/>
          <w:color w:val="auto"/>
          <w:lang w:eastAsia="ar-SA"/>
        </w:rPr>
      </w:pPr>
      <w:r w:rsidRPr="00977876">
        <w:rPr>
          <w:rFonts w:cs="Arial"/>
          <w:color w:val="auto"/>
          <w:lang w:eastAsia="ar-SA"/>
        </w:rPr>
        <w:t>Wykonawca jest zobowiązany do opracowania i przedstawienia do zaakceptowania</w:t>
      </w:r>
      <w:r>
        <w:rPr>
          <w:rFonts w:cs="Arial"/>
          <w:color w:val="auto"/>
          <w:lang w:eastAsia="ar-SA"/>
        </w:rPr>
        <w:t xml:space="preserve"> </w:t>
      </w:r>
      <w:r w:rsidRPr="00977876">
        <w:rPr>
          <w:rFonts w:cs="Arial"/>
          <w:color w:val="auto"/>
          <w:lang w:eastAsia="ar-SA"/>
        </w:rPr>
        <w:t xml:space="preserve">przez </w:t>
      </w:r>
      <w:r>
        <w:rPr>
          <w:rFonts w:cs="Arial"/>
          <w:color w:val="auto"/>
          <w:lang w:eastAsia="ar-SA"/>
        </w:rPr>
        <w:t>I</w:t>
      </w:r>
      <w:r w:rsidRPr="00977876">
        <w:rPr>
          <w:rFonts w:cs="Arial"/>
          <w:color w:val="auto"/>
          <w:lang w:eastAsia="ar-SA"/>
        </w:rPr>
        <w:t xml:space="preserve">nspektora </w:t>
      </w:r>
      <w:r>
        <w:rPr>
          <w:rFonts w:cs="Arial"/>
          <w:color w:val="auto"/>
          <w:lang w:eastAsia="ar-SA"/>
        </w:rPr>
        <w:t>N</w:t>
      </w:r>
      <w:r w:rsidRPr="00977876">
        <w:rPr>
          <w:rFonts w:cs="Arial"/>
          <w:color w:val="auto"/>
          <w:lang w:eastAsia="ar-SA"/>
        </w:rPr>
        <w:t>adzoru programu zapewnienia jakości, w którym przedstawi</w:t>
      </w:r>
      <w:r>
        <w:rPr>
          <w:rFonts w:cs="Arial"/>
          <w:color w:val="auto"/>
          <w:lang w:eastAsia="ar-SA"/>
        </w:rPr>
        <w:t xml:space="preserve"> </w:t>
      </w:r>
      <w:r w:rsidRPr="00977876">
        <w:rPr>
          <w:rFonts w:cs="Arial"/>
          <w:color w:val="auto"/>
          <w:lang w:eastAsia="ar-SA"/>
        </w:rPr>
        <w:t>zamierzony sposób wykonania robót, możliwości techniczne, kadrowe i organizacyjne</w:t>
      </w:r>
      <w:r>
        <w:rPr>
          <w:rFonts w:cs="Arial"/>
          <w:color w:val="auto"/>
          <w:lang w:eastAsia="ar-SA"/>
        </w:rPr>
        <w:t xml:space="preserve"> </w:t>
      </w:r>
      <w:r w:rsidRPr="00977876">
        <w:rPr>
          <w:rFonts w:cs="Arial"/>
          <w:color w:val="auto"/>
          <w:lang w:eastAsia="ar-SA"/>
        </w:rPr>
        <w:t>gwarantujące prawidłowe wykonanie robót</w:t>
      </w:r>
      <w:r>
        <w:rPr>
          <w:rFonts w:cs="Arial"/>
          <w:color w:val="auto"/>
          <w:lang w:eastAsia="ar-SA"/>
        </w:rPr>
        <w:t>.</w:t>
      </w:r>
    </w:p>
    <w:p w:rsidR="00441E1E" w:rsidRPr="00977876" w:rsidRDefault="00441E1E" w:rsidP="00441E1E">
      <w:pPr>
        <w:suppressAutoHyphens/>
        <w:overflowPunct w:val="0"/>
        <w:autoSpaceDE w:val="0"/>
        <w:spacing w:before="0"/>
        <w:jc w:val="both"/>
        <w:rPr>
          <w:rFonts w:cs="Arial"/>
          <w:color w:val="auto"/>
          <w:lang w:eastAsia="ar-SA"/>
        </w:rPr>
      </w:pPr>
      <w:r>
        <w:rPr>
          <w:rFonts w:cs="Arial"/>
          <w:color w:val="auto"/>
          <w:lang w:eastAsia="ar-SA"/>
        </w:rPr>
        <w:tab/>
      </w:r>
    </w:p>
    <w:p w:rsidR="00441E1E" w:rsidRPr="00977876"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Pr>
          <w:rFonts w:cs="Arial"/>
          <w:b/>
          <w:bCs/>
          <w:color w:val="auto"/>
          <w:lang w:eastAsia="ar-SA"/>
        </w:rPr>
        <w:t>Zasady kontroli jakości</w:t>
      </w:r>
    </w:p>
    <w:p w:rsidR="00441E1E" w:rsidRDefault="00441E1E" w:rsidP="00441E1E">
      <w:pPr>
        <w:suppressAutoHyphens/>
        <w:overflowPunct w:val="0"/>
        <w:autoSpaceDE w:val="0"/>
        <w:spacing w:before="0"/>
        <w:jc w:val="both"/>
        <w:rPr>
          <w:rFonts w:cs="Arial"/>
          <w:color w:val="auto"/>
          <w:lang w:eastAsia="ar-SA"/>
        </w:rPr>
      </w:pPr>
      <w:r w:rsidRPr="00977876">
        <w:rPr>
          <w:rFonts w:cs="Arial"/>
          <w:color w:val="auto"/>
          <w:lang w:eastAsia="ar-SA"/>
        </w:rPr>
        <w:t>Za pełną kontrolę jakości robót i stosowanych materiałów odpowiada Wykonawca</w:t>
      </w:r>
      <w:r>
        <w:rPr>
          <w:rFonts w:cs="Arial"/>
          <w:color w:val="auto"/>
          <w:lang w:eastAsia="ar-SA"/>
        </w:rPr>
        <w:t>.</w:t>
      </w:r>
    </w:p>
    <w:p w:rsidR="00B47066" w:rsidRDefault="00B47066" w:rsidP="00441E1E">
      <w:pPr>
        <w:suppressAutoHyphens/>
        <w:overflowPunct w:val="0"/>
        <w:autoSpaceDE w:val="0"/>
        <w:spacing w:before="0"/>
        <w:jc w:val="both"/>
        <w:rPr>
          <w:rFonts w:cs="Arial"/>
          <w:color w:val="auto"/>
          <w:lang w:eastAsia="ar-SA"/>
        </w:rPr>
      </w:pPr>
    </w:p>
    <w:p w:rsidR="00B47066" w:rsidRDefault="00B47066" w:rsidP="00441E1E">
      <w:pPr>
        <w:suppressAutoHyphens/>
        <w:overflowPunct w:val="0"/>
        <w:autoSpaceDE w:val="0"/>
        <w:spacing w:before="0"/>
        <w:jc w:val="both"/>
        <w:rPr>
          <w:rFonts w:cs="Arial"/>
          <w:color w:val="auto"/>
          <w:lang w:eastAsia="ar-SA"/>
        </w:rPr>
      </w:pPr>
    </w:p>
    <w:p w:rsidR="00B47066" w:rsidRPr="0097787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lastRenderedPageBreak/>
        <w:t>OBMIAR ROBÓT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obmiaru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obmiaru robót podano w ST </w:t>
      </w:r>
      <w:r>
        <w:rPr>
          <w:rFonts w:cs="Arial"/>
          <w:color w:val="auto"/>
          <w:lang w:eastAsia="ar-SA"/>
        </w:rPr>
        <w:t>D-00.00.00</w:t>
      </w:r>
      <w:r w:rsidRPr="002B14B5">
        <w:rPr>
          <w:rFonts w:cs="Arial"/>
          <w:color w:val="auto"/>
          <w:lang w:eastAsia="ar-SA"/>
        </w:rPr>
        <w:t xml:space="preserve"> „Wymagania ogólne” pkt 7.</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Jednostka</w:t>
      </w:r>
      <w:r w:rsidRPr="002B14B5">
        <w:rPr>
          <w:rFonts w:cs="Arial"/>
          <w:b/>
          <w:color w:val="auto"/>
          <w:lang w:eastAsia="ar-SA"/>
        </w:rPr>
        <w:t xml:space="preserve"> obmiarowa</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Jednostką obmiarową jest</w:t>
      </w:r>
      <w:r>
        <w:rPr>
          <w:rFonts w:cs="Arial"/>
          <w:color w:val="auto"/>
          <w:lang w:eastAsia="ar-SA"/>
        </w:rPr>
        <w:t>:</w:t>
      </w:r>
    </w:p>
    <w:p w:rsidR="00441E1E" w:rsidRDefault="00441E1E" w:rsidP="00920B99">
      <w:pPr>
        <w:pStyle w:val="Akapitzlist"/>
        <w:numPr>
          <w:ilvl w:val="0"/>
          <w:numId w:val="148"/>
        </w:numPr>
        <w:suppressAutoHyphens/>
        <w:overflowPunct w:val="0"/>
        <w:autoSpaceDE w:val="0"/>
        <w:spacing w:before="0"/>
        <w:jc w:val="both"/>
        <w:rPr>
          <w:rFonts w:cs="Arial"/>
          <w:color w:val="auto"/>
          <w:lang w:eastAsia="ar-SA"/>
        </w:rPr>
      </w:pPr>
      <w:r>
        <w:rPr>
          <w:rFonts w:cs="Arial"/>
          <w:color w:val="auto"/>
          <w:lang w:eastAsia="ar-SA"/>
        </w:rPr>
        <w:t xml:space="preserve">dla zbiornika – 1 komplet, </w:t>
      </w:r>
      <w:proofErr w:type="spellStart"/>
      <w:r>
        <w:rPr>
          <w:rFonts w:cs="Arial"/>
          <w:color w:val="auto"/>
          <w:lang w:eastAsia="ar-SA"/>
        </w:rPr>
        <w:t>tj.zbiornik</w:t>
      </w:r>
      <w:proofErr w:type="spellEnd"/>
      <w:r>
        <w:rPr>
          <w:rFonts w:cs="Arial"/>
          <w:color w:val="auto"/>
          <w:lang w:eastAsia="ar-SA"/>
        </w:rPr>
        <w:t xml:space="preserve"> o projektowanych rzędnych i z właściwym umocnieniem oraz obsianiem dna i skarp,</w:t>
      </w:r>
    </w:p>
    <w:p w:rsidR="00B47066" w:rsidRDefault="00B47066" w:rsidP="00B47066">
      <w:pPr>
        <w:pStyle w:val="Akapitzlist"/>
        <w:suppressAutoHyphens/>
        <w:overflowPunct w:val="0"/>
        <w:autoSpaceDE w:val="0"/>
        <w:spacing w:before="0"/>
        <w:ind w:left="778"/>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ODBIÓR ROBÓT</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odbioru robót</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odbioru robót podano w ST </w:t>
      </w:r>
      <w:r>
        <w:rPr>
          <w:rFonts w:cs="Arial"/>
          <w:color w:val="auto"/>
          <w:lang w:eastAsia="ar-SA"/>
        </w:rPr>
        <w:t>D-00.00.00</w:t>
      </w:r>
      <w:r w:rsidRPr="002B14B5">
        <w:rPr>
          <w:rFonts w:cs="Arial"/>
          <w:color w:val="auto"/>
          <w:lang w:eastAsia="ar-SA"/>
        </w:rPr>
        <w:t xml:space="preserve"> „Wymagania ogólne” pkt 8.</w:t>
      </w:r>
    </w:p>
    <w:p w:rsidR="00B47066" w:rsidRPr="002B14B5"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Odbiór</w:t>
      </w:r>
      <w:r w:rsidRPr="002B14B5">
        <w:rPr>
          <w:rFonts w:cs="Arial"/>
          <w:b/>
          <w:color w:val="auto"/>
          <w:lang w:eastAsia="ar-SA"/>
        </w:rPr>
        <w:t xml:space="preserve"> robót zanikających i ulegających zakryciu</w:t>
      </w:r>
    </w:p>
    <w:p w:rsidR="00441E1E" w:rsidRPr="002B14B5"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Odbiorowi podlegają:</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roboty zanikając</w:t>
      </w:r>
      <w:r>
        <w:rPr>
          <w:rFonts w:cs="Arial"/>
          <w:color w:val="auto"/>
          <w:lang w:eastAsia="ar-SA"/>
        </w:rPr>
        <w:t>e</w:t>
      </w:r>
      <w:r w:rsidRPr="002B14B5">
        <w:rPr>
          <w:rFonts w:cs="Arial"/>
          <w:color w:val="auto"/>
          <w:lang w:eastAsia="ar-SA"/>
        </w:rPr>
        <w:t xml:space="preserve"> i ulegających zakryciu,</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 xml:space="preserve">umocnienie dna i skarp zbiornika oraz zjazdu do zbiornika </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wykończenie wylotów kanałów do zbiornika,</w:t>
      </w:r>
    </w:p>
    <w:p w:rsidR="00441E1E" w:rsidRPr="002B14B5"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roboty montażowe ogrodzenia,</w:t>
      </w:r>
    </w:p>
    <w:p w:rsidR="00441E1E" w:rsidRPr="00977876"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obsianie zbiornika roślinnością.</w:t>
      </w:r>
      <w:r w:rsidRPr="00977876">
        <w:rPr>
          <w:rFonts w:cs="Arial"/>
          <w:color w:val="auto"/>
          <w:lang w:eastAsia="ar-SA"/>
        </w:rPr>
        <w:t xml:space="preserve"> </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Odbiór robót zanikających powinien być dokonany w czasie umożliwiającym wykonanie korekt i poprawek, bez hamowania ogólnego postępu robót.</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PODSTAWA PŁATNOŚCI</w:t>
      </w: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ustalenia dotyczące podstawy płatności</w:t>
      </w:r>
    </w:p>
    <w:p w:rsidR="00441E1E" w:rsidRDefault="00441E1E" w:rsidP="00441E1E">
      <w:pPr>
        <w:suppressAutoHyphens/>
        <w:overflowPunct w:val="0"/>
        <w:autoSpaceDE w:val="0"/>
        <w:spacing w:before="0"/>
        <w:jc w:val="both"/>
        <w:rPr>
          <w:rFonts w:cs="Arial"/>
          <w:color w:val="auto"/>
          <w:lang w:eastAsia="ar-SA"/>
        </w:rPr>
      </w:pPr>
      <w:r w:rsidRPr="002B14B5">
        <w:rPr>
          <w:rFonts w:cs="Arial"/>
          <w:color w:val="auto"/>
          <w:lang w:eastAsia="ar-SA"/>
        </w:rPr>
        <w:t xml:space="preserve">Ogólne ustalenia dotyczące podstawy płatności podano w ST </w:t>
      </w:r>
      <w:r>
        <w:rPr>
          <w:rFonts w:cs="Arial"/>
          <w:color w:val="auto"/>
          <w:lang w:eastAsia="ar-SA"/>
        </w:rPr>
        <w:t>D-00.00.00</w:t>
      </w:r>
      <w:r w:rsidRPr="002B14B5">
        <w:rPr>
          <w:rFonts w:cs="Arial"/>
          <w:color w:val="auto"/>
          <w:lang w:eastAsia="ar-SA"/>
        </w:rPr>
        <w:t xml:space="preserve"> „Wymagania ogólne” pkt 9.</w:t>
      </w:r>
    </w:p>
    <w:p w:rsidR="00B47066" w:rsidRDefault="00B47066" w:rsidP="00441E1E">
      <w:pPr>
        <w:suppressAutoHyphens/>
        <w:overflowPunct w:val="0"/>
        <w:autoSpaceDE w:val="0"/>
        <w:spacing w:before="0"/>
        <w:jc w:val="both"/>
        <w:rPr>
          <w:rFonts w:cs="Arial"/>
          <w:color w:val="auto"/>
          <w:lang w:eastAsia="ar-SA"/>
        </w:rPr>
      </w:pPr>
    </w:p>
    <w:p w:rsidR="00441E1E" w:rsidRPr="002B14B5" w:rsidRDefault="00441E1E" w:rsidP="00920B99">
      <w:pPr>
        <w:keepNext/>
        <w:numPr>
          <w:ilvl w:val="1"/>
          <w:numId w:val="146"/>
        </w:numPr>
        <w:suppressAutoHyphens/>
        <w:overflowPunct w:val="0"/>
        <w:autoSpaceDE w:val="0"/>
        <w:spacing w:before="0"/>
        <w:jc w:val="both"/>
        <w:outlineLvl w:val="1"/>
        <w:rPr>
          <w:rFonts w:cs="Arial"/>
          <w:b/>
          <w:color w:val="auto"/>
          <w:lang w:eastAsia="ar-SA"/>
        </w:rPr>
      </w:pPr>
      <w:r w:rsidRPr="00977876">
        <w:rPr>
          <w:rFonts w:cs="Arial"/>
          <w:b/>
          <w:bCs/>
          <w:color w:val="auto"/>
          <w:lang w:eastAsia="ar-SA"/>
        </w:rPr>
        <w:t>Cena</w:t>
      </w:r>
      <w:r w:rsidRPr="002B14B5">
        <w:rPr>
          <w:rFonts w:cs="Arial"/>
          <w:b/>
          <w:color w:val="auto"/>
          <w:lang w:eastAsia="ar-SA"/>
        </w:rPr>
        <w:t xml:space="preserve"> </w:t>
      </w:r>
      <w:r w:rsidRPr="007B1215">
        <w:rPr>
          <w:rFonts w:cs="Arial"/>
          <w:b/>
          <w:bCs/>
          <w:color w:val="auto"/>
          <w:lang w:eastAsia="ar-SA"/>
        </w:rPr>
        <w:t>jednostki</w:t>
      </w:r>
      <w:r w:rsidRPr="002B14B5">
        <w:rPr>
          <w:rFonts w:cs="Arial"/>
          <w:b/>
          <w:color w:val="auto"/>
          <w:lang w:eastAsia="ar-SA"/>
        </w:rPr>
        <w:t xml:space="preserve"> obmiarowej</w:t>
      </w:r>
    </w:p>
    <w:p w:rsidR="00441E1E" w:rsidRPr="00611147" w:rsidRDefault="00441E1E" w:rsidP="00441E1E">
      <w:pPr>
        <w:suppressAutoHyphens/>
        <w:overflowPunct w:val="0"/>
        <w:autoSpaceDE w:val="0"/>
        <w:spacing w:before="0"/>
        <w:jc w:val="both"/>
        <w:rPr>
          <w:rFonts w:cs="Arial"/>
          <w:color w:val="auto"/>
          <w:lang w:eastAsia="ar-SA"/>
        </w:rPr>
      </w:pPr>
      <w:r w:rsidRPr="00611147">
        <w:rPr>
          <w:rFonts w:cs="Arial"/>
          <w:color w:val="auto"/>
          <w:lang w:eastAsia="ar-SA"/>
        </w:rPr>
        <w:t>Cena wykonania 1m</w:t>
      </w:r>
      <w:r w:rsidRPr="003924EC">
        <w:rPr>
          <w:rFonts w:cs="Arial"/>
          <w:color w:val="auto"/>
          <w:vertAlign w:val="superscript"/>
          <w:lang w:eastAsia="ar-SA"/>
        </w:rPr>
        <w:t>2</w:t>
      </w:r>
      <w:r w:rsidRPr="00611147">
        <w:rPr>
          <w:rFonts w:cs="Arial"/>
          <w:color w:val="auto"/>
          <w:lang w:eastAsia="ar-SA"/>
        </w:rPr>
        <w:t xml:space="preserve"> umocnienia skarp</w:t>
      </w:r>
      <w:r>
        <w:rPr>
          <w:rFonts w:cs="Arial"/>
          <w:color w:val="auto"/>
          <w:lang w:eastAsia="ar-SA"/>
        </w:rPr>
        <w:t xml:space="preserve"> i dna</w:t>
      </w:r>
      <w:r w:rsidRPr="00611147">
        <w:rPr>
          <w:rFonts w:cs="Arial"/>
          <w:color w:val="auto"/>
          <w:lang w:eastAsia="ar-SA"/>
        </w:rPr>
        <w:t xml:space="preserve"> </w:t>
      </w:r>
      <w:r>
        <w:rPr>
          <w:rFonts w:cs="Arial"/>
          <w:color w:val="auto"/>
          <w:lang w:eastAsia="ar-SA"/>
        </w:rPr>
        <w:t xml:space="preserve">przez humusowanie, obsianie, układanie geowłókniny, </w:t>
      </w:r>
      <w:proofErr w:type="spellStart"/>
      <w:r>
        <w:rPr>
          <w:rFonts w:cs="Arial"/>
          <w:color w:val="auto"/>
          <w:lang w:eastAsia="ar-SA"/>
        </w:rPr>
        <w:t>geokraty</w:t>
      </w:r>
      <w:proofErr w:type="spellEnd"/>
      <w:r>
        <w:rPr>
          <w:rFonts w:cs="Arial"/>
          <w:color w:val="auto"/>
          <w:lang w:eastAsia="ar-SA"/>
        </w:rPr>
        <w:t xml:space="preserve"> i elementów prefabrykowanych obejmuje</w:t>
      </w:r>
      <w:r w:rsidRPr="00611147">
        <w:rPr>
          <w:rFonts w:cs="Arial"/>
          <w:color w:val="auto"/>
          <w:lang w:eastAsia="ar-SA"/>
        </w:rPr>
        <w:t>:</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611147">
        <w:rPr>
          <w:rFonts w:cs="Arial"/>
          <w:color w:val="auto"/>
          <w:lang w:eastAsia="ar-SA"/>
        </w:rPr>
        <w:t>roboty pomiarowe i przygotowawcze,</w:t>
      </w:r>
    </w:p>
    <w:p w:rsidR="00441E1E" w:rsidRPr="00064A0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064A0E">
        <w:rPr>
          <w:rFonts w:cs="Arial"/>
          <w:color w:val="auto"/>
          <w:lang w:eastAsia="ar-SA"/>
        </w:rPr>
        <w:t>oznakowanie robót,</w:t>
      </w:r>
    </w:p>
    <w:p w:rsidR="00441E1E" w:rsidRPr="00064A0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064A0E">
        <w:rPr>
          <w:rFonts w:cs="Arial"/>
          <w:color w:val="auto"/>
          <w:lang w:eastAsia="ar-SA"/>
        </w:rPr>
        <w:t>zakup i dostarczenie wyrobów na budowę,</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064A0E">
        <w:rPr>
          <w:rFonts w:cs="Arial"/>
          <w:color w:val="auto"/>
          <w:lang w:eastAsia="ar-SA"/>
        </w:rPr>
        <w:t>dostarczenie sprzętu na budowę,</w:t>
      </w:r>
    </w:p>
    <w:p w:rsidR="00441E1E" w:rsidRPr="00064A0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Pr>
          <w:rFonts w:cs="Arial"/>
          <w:color w:val="auto"/>
          <w:lang w:eastAsia="ar-SA"/>
        </w:rPr>
        <w:t>wykonanie prac,</w:t>
      </w:r>
    </w:p>
    <w:p w:rsidR="00441E1E" w:rsidRPr="00611147"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611147">
        <w:rPr>
          <w:rFonts w:cs="Arial"/>
          <w:color w:val="auto"/>
          <w:lang w:eastAsia="ar-SA"/>
        </w:rPr>
        <w:t>pielęgnacja spoin, roślin</w:t>
      </w:r>
    </w:p>
    <w:p w:rsidR="00441E1E" w:rsidRPr="00611147"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611147">
        <w:rPr>
          <w:rFonts w:cs="Arial"/>
          <w:color w:val="auto"/>
          <w:lang w:eastAsia="ar-SA"/>
        </w:rPr>
        <w:t>uporządkowanie terenu,</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611147">
        <w:rPr>
          <w:rFonts w:cs="Arial"/>
          <w:color w:val="auto"/>
          <w:lang w:eastAsia="ar-SA"/>
        </w:rPr>
        <w:t>przeprowadzenie badań i pomiarów wymaga</w:t>
      </w:r>
      <w:r>
        <w:rPr>
          <w:rFonts w:cs="Arial"/>
          <w:color w:val="auto"/>
          <w:lang w:eastAsia="ar-SA"/>
        </w:rPr>
        <w:t>nych w specyfikacji technicznej,</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064A0E">
        <w:rPr>
          <w:rFonts w:cs="Arial"/>
          <w:color w:val="auto"/>
          <w:lang w:eastAsia="ar-SA"/>
        </w:rPr>
        <w:t>odtransportowanie sprzętu z placu budowy.</w:t>
      </w:r>
    </w:p>
    <w:p w:rsidR="00B47066" w:rsidRPr="00611147" w:rsidRDefault="00B47066" w:rsidP="00B47066">
      <w:pPr>
        <w:tabs>
          <w:tab w:val="left" w:pos="397"/>
        </w:tabs>
        <w:suppressAutoHyphens/>
        <w:overflowPunct w:val="0"/>
        <w:autoSpaceDE w:val="0"/>
        <w:spacing w:before="0"/>
        <w:ind w:left="567"/>
        <w:jc w:val="both"/>
        <w:rPr>
          <w:rFonts w:cs="Arial"/>
          <w:color w:val="auto"/>
          <w:lang w:eastAsia="ar-SA"/>
        </w:rPr>
      </w:pPr>
    </w:p>
    <w:p w:rsidR="00441E1E" w:rsidRPr="002B14B5" w:rsidRDefault="00441E1E" w:rsidP="00920B99">
      <w:pPr>
        <w:numPr>
          <w:ilvl w:val="0"/>
          <w:numId w:val="146"/>
        </w:numPr>
        <w:tabs>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PRZEPISY ZWIĄZANE</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 xml:space="preserve">Ustawa z dn. 7 lipca 1994r. – Prawo Budowlane – Dz. U. z 2003 r. Nr 207, poz. 2016 z </w:t>
      </w:r>
      <w:proofErr w:type="spellStart"/>
      <w:r w:rsidRPr="003924EC">
        <w:rPr>
          <w:rFonts w:cs="Arial"/>
          <w:color w:val="auto"/>
          <w:lang w:eastAsia="ar-SA"/>
        </w:rPr>
        <w:t>póź</w:t>
      </w:r>
      <w:proofErr w:type="spellEnd"/>
      <w:r w:rsidRPr="003924EC">
        <w:rPr>
          <w:rFonts w:cs="Arial"/>
          <w:color w:val="auto"/>
          <w:lang w:eastAsia="ar-SA"/>
        </w:rPr>
        <w:t>. Zmianami</w:t>
      </w:r>
      <w:r>
        <w:rPr>
          <w:rFonts w:cs="Arial"/>
          <w:color w:val="auto"/>
          <w:lang w:eastAsia="ar-SA"/>
        </w:rPr>
        <w:t>,</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Ustawa z dn. 29 stycznia 2004r.- Prawo Zamówień Publicznych – Dz. U. Nr 19, poz. 177</w:t>
      </w:r>
      <w:r>
        <w:rPr>
          <w:rFonts w:cs="Arial"/>
          <w:color w:val="auto"/>
          <w:lang w:eastAsia="ar-SA"/>
        </w:rPr>
        <w:t>,</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Ustawa z dn. 16 kwietnia 2004r. o wyrobach budowlanych - Dz. U. Nr 92, poz.881</w:t>
      </w:r>
      <w:r>
        <w:rPr>
          <w:rFonts w:cs="Arial"/>
          <w:color w:val="auto"/>
          <w:lang w:eastAsia="ar-SA"/>
        </w:rPr>
        <w:t>,</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Ustawa z dn. 24 sierpnia 1991r. – o ochronie przeciwpożarowej – Dz.U. z 2002 Nr 147,</w:t>
      </w:r>
      <w:r>
        <w:rPr>
          <w:rFonts w:cs="Arial"/>
          <w:color w:val="auto"/>
          <w:lang w:eastAsia="ar-SA"/>
        </w:rPr>
        <w:t xml:space="preserve"> </w:t>
      </w:r>
      <w:r w:rsidRPr="003924EC">
        <w:rPr>
          <w:rFonts w:cs="Arial"/>
          <w:color w:val="auto"/>
          <w:lang w:eastAsia="ar-SA"/>
        </w:rPr>
        <w:t>poz.1229</w:t>
      </w:r>
      <w:r>
        <w:rPr>
          <w:rFonts w:cs="Arial"/>
          <w:color w:val="auto"/>
          <w:lang w:eastAsia="ar-SA"/>
        </w:rPr>
        <w:t>,</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Ustawa z dn. 21 marca 1985r. – o drogach publicznych – Dz.U. z 2004r. Nr 204, poz. 2086</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Warunki techniczne wykonania i odbioru robót budowlano-montażowych / tom I-V / Wydaw. Arkady</w:t>
      </w:r>
      <w:r>
        <w:rPr>
          <w:rFonts w:cs="Arial"/>
          <w:color w:val="auto"/>
          <w:lang w:eastAsia="ar-SA"/>
        </w:rPr>
        <w:t>,</w:t>
      </w:r>
    </w:p>
    <w:p w:rsidR="00441E1E" w:rsidRPr="003924EC"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Rozporządzenie Ministra Infrastruktury z dnia 11.08.2004 r o certyfikatach bezpieczeństwa na materiałach budowlanych w sprawie deklarowania zgodności wyrobów budowlanych oraz sposobu znakowania ich znakiem budowlanym ( Dz. U. Nr 198, poz. 2041)</w:t>
      </w:r>
      <w:r>
        <w:rPr>
          <w:rFonts w:cs="Arial"/>
          <w:color w:val="auto"/>
          <w:lang w:eastAsia="ar-SA"/>
        </w:rPr>
        <w:t>,</w:t>
      </w:r>
    </w:p>
    <w:p w:rsidR="00441E1E" w:rsidRDefault="00441E1E"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3924EC">
        <w:rPr>
          <w:rFonts w:cs="Arial"/>
          <w:color w:val="auto"/>
          <w:lang w:eastAsia="ar-SA"/>
        </w:rPr>
        <w:t>instrukcje ITB</w:t>
      </w:r>
      <w:r>
        <w:rPr>
          <w:rFonts w:cs="Arial"/>
          <w:color w:val="auto"/>
          <w:lang w:eastAsia="ar-SA"/>
        </w:rPr>
        <w:t>,</w:t>
      </w:r>
    </w:p>
    <w:p w:rsidR="00441E1E" w:rsidRPr="003802DF" w:rsidRDefault="00441E1E" w:rsidP="00920B99">
      <w:pPr>
        <w:numPr>
          <w:ilvl w:val="0"/>
          <w:numId w:val="144"/>
        </w:numPr>
        <w:tabs>
          <w:tab w:val="left" w:pos="397"/>
        </w:tabs>
        <w:suppressAutoHyphens/>
        <w:overflowPunct w:val="0"/>
        <w:autoSpaceDE w:val="0"/>
        <w:snapToGrid w:val="0"/>
        <w:spacing w:before="0"/>
        <w:ind w:left="567" w:hanging="218"/>
        <w:jc w:val="both"/>
        <w:rPr>
          <w:rFonts w:cs="Arial"/>
          <w:bCs/>
          <w:color w:val="auto"/>
          <w:lang w:eastAsia="ar-SA"/>
        </w:rPr>
      </w:pPr>
      <w:r w:rsidRPr="003924EC">
        <w:rPr>
          <w:rFonts w:cs="Arial"/>
          <w:bCs/>
          <w:color w:val="auto"/>
          <w:lang w:eastAsia="ar-SA"/>
        </w:rPr>
        <w:t>instrukcje producentów</w:t>
      </w:r>
      <w:r>
        <w:rPr>
          <w:rFonts w:cs="Arial"/>
          <w:bCs/>
          <w:color w:val="auto"/>
          <w:lang w:eastAsia="ar-SA"/>
        </w:rPr>
        <w:t>.</w:t>
      </w:r>
    </w:p>
    <w:p w:rsidR="00441E1E" w:rsidRPr="00B47066" w:rsidRDefault="00441E1E" w:rsidP="00B47066">
      <w:pPr>
        <w:widowControl w:val="0"/>
        <w:shd w:val="clear" w:color="auto" w:fill="FFFFFF"/>
        <w:autoSpaceDE w:val="0"/>
        <w:autoSpaceDN w:val="0"/>
        <w:adjustRightInd w:val="0"/>
        <w:spacing w:before="0"/>
        <w:rPr>
          <w:rFonts w:cs="Arial"/>
          <w:color w:val="auto"/>
          <w:spacing w:val="-3"/>
        </w:rPr>
      </w:pPr>
      <w:bookmarkStart w:id="25" w:name="_Toc385238410"/>
      <w:bookmarkStart w:id="26" w:name="_Toc479111507"/>
    </w:p>
    <w:p w:rsidR="00441E1E" w:rsidRPr="00B47066" w:rsidRDefault="00441E1E" w:rsidP="00B47066">
      <w:pPr>
        <w:widowControl w:val="0"/>
        <w:shd w:val="clear" w:color="auto" w:fill="FFFFFF"/>
        <w:autoSpaceDE w:val="0"/>
        <w:autoSpaceDN w:val="0"/>
        <w:adjustRightInd w:val="0"/>
        <w:spacing w:before="0"/>
        <w:rPr>
          <w:rFonts w:cs="Arial"/>
          <w:color w:val="auto"/>
          <w:spacing w:val="-3"/>
        </w:rPr>
        <w:sectPr w:rsidR="00441E1E" w:rsidRPr="00B47066" w:rsidSect="000E631F">
          <w:headerReference w:type="even" r:id="rId58"/>
          <w:headerReference w:type="default" r:id="rId59"/>
          <w:type w:val="continuous"/>
          <w:pgSz w:w="11906" w:h="16838" w:code="9"/>
          <w:pgMar w:top="1417" w:right="1417" w:bottom="1417" w:left="1417" w:header="709" w:footer="709" w:gutter="0"/>
          <w:cols w:space="708"/>
          <w:docGrid w:linePitch="272"/>
        </w:sectPr>
      </w:pPr>
    </w:p>
    <w:p w:rsidR="00454A2A" w:rsidRPr="00B47066" w:rsidRDefault="00441E1E" w:rsidP="00441E1E">
      <w:pPr>
        <w:pStyle w:val="TYTU2PODROZDZIA"/>
        <w:spacing w:before="0"/>
        <w:ind w:left="0" w:firstLine="0"/>
        <w:rPr>
          <w:rFonts w:cs="Arial"/>
          <w:sz w:val="20"/>
        </w:rPr>
      </w:pPr>
      <w:r>
        <w:rPr>
          <w:rFonts w:cs="Arial"/>
        </w:rPr>
        <w:lastRenderedPageBreak/>
        <w:br w:type="page"/>
      </w:r>
      <w:bookmarkStart w:id="27" w:name="_Toc512353177"/>
      <w:r w:rsidR="00454A2A" w:rsidRPr="00B47066">
        <w:rPr>
          <w:rFonts w:cs="Arial"/>
          <w:sz w:val="20"/>
        </w:rPr>
        <w:lastRenderedPageBreak/>
        <w:t xml:space="preserve">D – 03.03.01 </w:t>
      </w:r>
      <w:bookmarkEnd w:id="25"/>
      <w:bookmarkEnd w:id="26"/>
      <w:r w:rsidR="00454A2A" w:rsidRPr="00B47066">
        <w:rPr>
          <w:rFonts w:cs="Arial"/>
          <w:sz w:val="20"/>
        </w:rPr>
        <w:t>sieć wodociągowa</w:t>
      </w:r>
      <w:bookmarkEnd w:id="27"/>
    </w:p>
    <w:p w:rsidR="00590381" w:rsidRPr="00B47066" w:rsidRDefault="00B47066" w:rsidP="00B47066">
      <w:pPr>
        <w:pStyle w:val="TEKST1Tre"/>
        <w:tabs>
          <w:tab w:val="left" w:pos="7875"/>
        </w:tabs>
        <w:spacing w:before="0"/>
      </w:pPr>
      <w:r w:rsidRPr="00B47066">
        <w:tab/>
      </w:r>
    </w:p>
    <w:p w:rsidR="00454A2A" w:rsidRPr="00454A2A" w:rsidRDefault="00454A2A" w:rsidP="00454A2A">
      <w:pPr>
        <w:tabs>
          <w:tab w:val="left" w:pos="1"/>
          <w:tab w:val="left" w:pos="339"/>
          <w:tab w:val="left" w:pos="652"/>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 xml:space="preserve">1. </w:t>
      </w:r>
      <w:r w:rsidRPr="00454A2A">
        <w:rPr>
          <w:rFonts w:cs="Arial"/>
          <w:b/>
          <w:color w:val="auto"/>
        </w:rPr>
        <w:t>WSTĘP</w:t>
      </w:r>
    </w:p>
    <w:p w:rsidR="00454A2A" w:rsidRPr="002B14B5" w:rsidRDefault="00454A2A" w:rsidP="00454A2A">
      <w:pPr>
        <w:tabs>
          <w:tab w:val="left" w:pos="1"/>
          <w:tab w:val="left" w:pos="339"/>
          <w:tab w:val="left" w:pos="652"/>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 xml:space="preserve">1.1 </w:t>
      </w:r>
      <w:r w:rsidRPr="002B14B5">
        <w:rPr>
          <w:rFonts w:cs="Arial"/>
          <w:b/>
          <w:color w:val="auto"/>
        </w:rPr>
        <w:t>Przedmiot ST</w:t>
      </w:r>
    </w:p>
    <w:p w:rsidR="00454A2A"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B14B5">
        <w:rPr>
          <w:rFonts w:cs="Arial"/>
          <w:color w:val="auto"/>
        </w:rPr>
        <w:t xml:space="preserve">Przedmiotem niniejszej specyfikacji technicznej (ST) są wymagania dotyczące wykonania i odbioru robót związanych </w:t>
      </w:r>
      <w:r>
        <w:rPr>
          <w:rFonts w:cs="Arial"/>
          <w:color w:val="auto"/>
        </w:rPr>
        <w:t xml:space="preserve">z budową </w:t>
      </w:r>
      <w:r w:rsidRPr="00454A2A">
        <w:rPr>
          <w:rFonts w:cs="Arial"/>
          <w:color w:val="auto"/>
        </w:rPr>
        <w:t xml:space="preserve">odcinków sieci wodociągowej w ramach projektu rozbudowy </w:t>
      </w:r>
      <w:r w:rsidR="00441E1E">
        <w:rPr>
          <w:rFonts w:cs="Arial"/>
          <w:color w:val="auto"/>
        </w:rPr>
        <w:t>Jana Pawła II i Alei Mickiewicza</w:t>
      </w:r>
      <w:r w:rsidRPr="00454A2A">
        <w:rPr>
          <w:rFonts w:cs="Arial"/>
          <w:color w:val="auto"/>
        </w:rPr>
        <w:t>.</w:t>
      </w:r>
    </w:p>
    <w:p w:rsidR="00454A2A"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454A2A" w:rsidRPr="002B14B5" w:rsidRDefault="00B47066" w:rsidP="00B47066">
      <w:pPr>
        <w:tabs>
          <w:tab w:val="left" w:pos="1"/>
          <w:tab w:val="left" w:pos="339"/>
          <w:tab w:val="left" w:pos="652"/>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 xml:space="preserve">1.2 </w:t>
      </w:r>
      <w:r w:rsidR="00454A2A" w:rsidRPr="002B14B5">
        <w:rPr>
          <w:rFonts w:cs="Arial"/>
          <w:b/>
          <w:color w:val="auto"/>
        </w:rPr>
        <w:t>Zakres stosowania ST</w:t>
      </w:r>
    </w:p>
    <w:p w:rsidR="00454A2A" w:rsidRDefault="00454A2A"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2B14B5">
        <w:rPr>
          <w:rFonts w:cs="Arial"/>
          <w:color w:val="auto"/>
        </w:rPr>
        <w:t xml:space="preserve">Specyfikacja techniczna jest stosowana jako dokument przetargowy i kontraktowy przy zlecaniu </w:t>
      </w:r>
      <w:r>
        <w:rPr>
          <w:rFonts w:cs="Arial"/>
          <w:color w:val="auto"/>
        </w:rPr>
        <w:br/>
      </w:r>
      <w:r w:rsidRPr="002B14B5">
        <w:rPr>
          <w:rFonts w:cs="Arial"/>
          <w:color w:val="auto"/>
        </w:rPr>
        <w:t>i realizacji robót wymienionych w punkcie 1.1.</w:t>
      </w:r>
    </w:p>
    <w:p w:rsidR="00B47066" w:rsidRPr="002B14B5" w:rsidRDefault="00B47066" w:rsidP="00454A2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454A2A" w:rsidRPr="002B14B5" w:rsidRDefault="00B47066" w:rsidP="00B47066">
      <w:pPr>
        <w:keepNext/>
        <w:tabs>
          <w:tab w:val="left" w:pos="652"/>
        </w:tabs>
        <w:suppressAutoHyphens/>
        <w:overflowPunct w:val="0"/>
        <w:autoSpaceDE w:val="0"/>
        <w:spacing w:before="0"/>
        <w:jc w:val="both"/>
        <w:outlineLvl w:val="1"/>
        <w:rPr>
          <w:rFonts w:cs="Arial"/>
          <w:b/>
          <w:color w:val="auto"/>
          <w:lang w:eastAsia="ar-SA"/>
        </w:rPr>
      </w:pPr>
      <w:r>
        <w:rPr>
          <w:rFonts w:cs="Arial"/>
          <w:b/>
          <w:color w:val="auto"/>
          <w:lang w:eastAsia="ar-SA"/>
        </w:rPr>
        <w:t xml:space="preserve">1.3 </w:t>
      </w:r>
      <w:r w:rsidR="00454A2A" w:rsidRPr="002B14B5">
        <w:rPr>
          <w:rFonts w:cs="Arial"/>
          <w:b/>
          <w:color w:val="auto"/>
          <w:lang w:eastAsia="ar-SA"/>
        </w:rPr>
        <w:t>Zakres robót objętych ST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Ustalenia zawarte w niniejszej specyfikacji dotyczą zasad prowadzenia robót związanych z wykonaniem </w:t>
      </w:r>
      <w:r>
        <w:rPr>
          <w:rFonts w:cs="Arial"/>
          <w:color w:val="auto"/>
          <w:lang w:eastAsia="ar-SA"/>
        </w:rPr>
        <w:t xml:space="preserve">sieci wodociągowej i </w:t>
      </w:r>
      <w:r w:rsidRPr="002B14B5">
        <w:rPr>
          <w:rFonts w:cs="Arial"/>
          <w:color w:val="auto"/>
          <w:lang w:eastAsia="ar-SA"/>
        </w:rPr>
        <w:t>obejmują:</w:t>
      </w:r>
    </w:p>
    <w:p w:rsidR="00454A2A" w:rsidRPr="00B47066" w:rsidRDefault="00454A2A" w:rsidP="00920B99">
      <w:pPr>
        <w:pStyle w:val="Akapitzlist"/>
        <w:numPr>
          <w:ilvl w:val="2"/>
          <w:numId w:val="149"/>
        </w:numPr>
        <w:tabs>
          <w:tab w:val="left" w:pos="720"/>
        </w:tabs>
        <w:suppressAutoHyphens/>
        <w:overflowPunct w:val="0"/>
        <w:autoSpaceDE w:val="0"/>
        <w:spacing w:before="0"/>
        <w:jc w:val="both"/>
        <w:rPr>
          <w:rFonts w:cs="Arial"/>
          <w:b/>
          <w:bCs/>
          <w:color w:val="auto"/>
          <w:lang w:eastAsia="ar-SA"/>
        </w:rPr>
      </w:pPr>
      <w:r w:rsidRPr="00B47066">
        <w:rPr>
          <w:rFonts w:cs="Arial"/>
          <w:b/>
          <w:bCs/>
          <w:color w:val="auto"/>
          <w:lang w:eastAsia="ar-SA"/>
        </w:rPr>
        <w:t>Roboty ziemne</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Wykopy liniowe pod rurociągi</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Szalowanie wykopów z demontażem</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Odwodnienie wykopów</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Przygotowanie podłoża (wykonanie podsypek, wyrównanie, przegrabienie, zagęszczenie,   wyprofilowanie)</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 xml:space="preserve">Wykonanie zasypek ochronnych z dowiezionego piasku średniego, zagęszczenie </w:t>
      </w:r>
      <w:proofErr w:type="spellStart"/>
      <w:r w:rsidRPr="00AC6D68">
        <w:rPr>
          <w:rFonts w:cs="Arial"/>
          <w:color w:val="auto"/>
          <w:lang w:eastAsia="ar-SA"/>
        </w:rPr>
        <w:t>obsypek</w:t>
      </w:r>
      <w:proofErr w:type="spellEnd"/>
      <w:r w:rsidRPr="00AC6D68">
        <w:rPr>
          <w:rFonts w:cs="Arial"/>
          <w:color w:val="auto"/>
          <w:lang w:eastAsia="ar-SA"/>
        </w:rPr>
        <w:t xml:space="preserve"> ochronnych z kontrolą stopnia zagęszczenia, zasypka wykopu gruntem rodzimym z zagęszczeniem</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Nadmiar gruntu do zagospodarowania na terenie budowy lub wywiezienie na miejsce, składowania wskazane przez Zamawiającego</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Podwieszenie kabli i rur w wykopie i demontaż konstrukcji.</w:t>
      </w:r>
    </w:p>
    <w:p w:rsidR="00454A2A" w:rsidRPr="00AC6D68" w:rsidRDefault="00454A2A" w:rsidP="00920B99">
      <w:pPr>
        <w:pStyle w:val="Akapitzlist"/>
        <w:numPr>
          <w:ilvl w:val="2"/>
          <w:numId w:val="149"/>
        </w:numPr>
        <w:tabs>
          <w:tab w:val="left" w:pos="720"/>
        </w:tabs>
        <w:suppressAutoHyphens/>
        <w:overflowPunct w:val="0"/>
        <w:autoSpaceDE w:val="0"/>
        <w:spacing w:before="0"/>
        <w:jc w:val="both"/>
        <w:rPr>
          <w:rFonts w:cs="Arial"/>
          <w:b/>
          <w:bCs/>
          <w:color w:val="auto"/>
          <w:lang w:eastAsia="ar-SA"/>
        </w:rPr>
      </w:pPr>
      <w:r w:rsidRPr="00AC6D68">
        <w:rPr>
          <w:rFonts w:cs="Arial"/>
          <w:b/>
          <w:bCs/>
          <w:color w:val="auto"/>
          <w:lang w:eastAsia="ar-SA"/>
        </w:rPr>
        <w:t>Roboty montażowe</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rurociągów z rur PE-HD</w:t>
      </w:r>
      <w:r>
        <w:rPr>
          <w:rFonts w:cs="Arial"/>
          <w:color w:val="auto"/>
          <w:lang w:eastAsia="ar-SA"/>
        </w:rPr>
        <w:t xml:space="preserve"> o średnicy</w:t>
      </w:r>
      <w:r w:rsidRPr="00AC6D68">
        <w:rPr>
          <w:rFonts w:cs="Arial"/>
          <w:color w:val="auto"/>
          <w:lang w:eastAsia="ar-SA"/>
        </w:rPr>
        <w:t xml:space="preserve"> Ø160x9,5mm</w:t>
      </w:r>
      <w:r>
        <w:rPr>
          <w:rFonts w:cs="Arial"/>
          <w:color w:val="auto"/>
          <w:lang w:eastAsia="ar-SA"/>
        </w:rPr>
        <w:t xml:space="preserve"> SDR 17,</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kształtek ciśnieniowych PE o połączeniach zgrzewano-kołnierzowych – tuleje kołnierzowe, montaż kształtek PE – trójniki, redukcje, kolana,</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 xml:space="preserve">Montaż łączników kołnierzowych DN </w:t>
      </w:r>
      <w:r>
        <w:rPr>
          <w:rFonts w:cs="Arial"/>
          <w:color w:val="auto"/>
          <w:lang w:eastAsia="ar-SA"/>
        </w:rPr>
        <w:t>150mm,</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 xml:space="preserve">Montaż hydrantów przeciwpożarowych podziemnych DN </w:t>
      </w:r>
      <w:smartTag w:uri="urn:schemas-microsoft-com:office:smarttags" w:element="metricconverter">
        <w:smartTagPr>
          <w:attr w:name="ProductID" w:val="80 mm"/>
        </w:smartTagPr>
        <w:r w:rsidRPr="00AC6D68">
          <w:rPr>
            <w:rFonts w:cs="Arial"/>
            <w:color w:val="auto"/>
            <w:lang w:eastAsia="ar-SA"/>
          </w:rPr>
          <w:t>80 mm</w:t>
        </w:r>
      </w:smartTag>
      <w:r w:rsidRPr="00AC6D68">
        <w:rPr>
          <w:rFonts w:cs="Arial"/>
          <w:color w:val="auto"/>
          <w:lang w:eastAsia="ar-SA"/>
        </w:rPr>
        <w:t xml:space="preserve"> i nadziemnych DN </w:t>
      </w:r>
      <w:smartTag w:uri="urn:schemas-microsoft-com:office:smarttags" w:element="metricconverter">
        <w:smartTagPr>
          <w:attr w:name="ProductID" w:val="80 mm"/>
        </w:smartTagPr>
        <w:r w:rsidRPr="00AC6D68">
          <w:rPr>
            <w:rFonts w:cs="Arial"/>
            <w:color w:val="auto"/>
            <w:lang w:eastAsia="ar-SA"/>
          </w:rPr>
          <w:t>80 mm</w:t>
        </w:r>
      </w:smartTag>
      <w:r w:rsidRPr="00AC6D68">
        <w:rPr>
          <w:rFonts w:cs="Arial"/>
          <w:color w:val="auto"/>
          <w:lang w:eastAsia="ar-SA"/>
        </w:rPr>
        <w:t>,</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Montaż zasuw żeliwnych kołnierzowych oraz zasuw żeliwnych gwintowanych do przyłączy domowych,</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Wykonanie połączeń rur PE metodą zgrzewania doczołowego,</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Oznakowanie trasy wodociągu ułożonego w ziemi taśmą z tworzywa sztucznego,</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Oznakowanie wbudowanego uzbrojenia,</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Wykonanie próby szczelności sieci wodociągowych,</w:t>
      </w:r>
    </w:p>
    <w:p w:rsidR="00454A2A" w:rsidRPr="00AC6D68"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AC6D68">
        <w:rPr>
          <w:rFonts w:cs="Arial"/>
          <w:color w:val="auto"/>
          <w:lang w:eastAsia="ar-SA"/>
        </w:rPr>
        <w:t>Dezynfekcja r</w:t>
      </w:r>
      <w:r>
        <w:rPr>
          <w:rFonts w:cs="Arial"/>
          <w:color w:val="auto"/>
          <w:lang w:eastAsia="ar-SA"/>
        </w:rPr>
        <w:t>urociągów sieci wodociągowej.</w:t>
      </w:r>
    </w:p>
    <w:p w:rsidR="00454A2A" w:rsidRDefault="00454A2A" w:rsidP="00454A2A">
      <w:pPr>
        <w:tabs>
          <w:tab w:val="left" w:pos="720"/>
        </w:tabs>
        <w:suppressAutoHyphens/>
        <w:overflowPunct w:val="0"/>
        <w:autoSpaceDE w:val="0"/>
        <w:spacing w:before="0"/>
        <w:jc w:val="both"/>
        <w:rPr>
          <w:rFonts w:cs="Arial"/>
          <w:b/>
          <w:bCs/>
          <w:color w:val="auto"/>
          <w:lang w:eastAsia="ar-SA"/>
        </w:rPr>
      </w:pPr>
    </w:p>
    <w:p w:rsidR="00454A2A" w:rsidRPr="00B47066" w:rsidRDefault="00454A2A" w:rsidP="00920B99">
      <w:pPr>
        <w:pStyle w:val="Akapitzlist"/>
        <w:keepNext/>
        <w:numPr>
          <w:ilvl w:val="1"/>
          <w:numId w:val="149"/>
        </w:numPr>
        <w:suppressAutoHyphens/>
        <w:overflowPunct w:val="0"/>
        <w:autoSpaceDE w:val="0"/>
        <w:spacing w:before="0"/>
        <w:jc w:val="both"/>
        <w:outlineLvl w:val="1"/>
        <w:rPr>
          <w:rFonts w:cs="Arial"/>
          <w:b/>
          <w:color w:val="auto"/>
          <w:lang w:eastAsia="ar-SA"/>
        </w:rPr>
      </w:pPr>
      <w:r w:rsidRPr="00B47066">
        <w:rPr>
          <w:rFonts w:cs="Arial"/>
          <w:b/>
          <w:color w:val="auto"/>
          <w:lang w:eastAsia="ar-SA"/>
        </w:rPr>
        <w:t>Określenia podstawowe</w:t>
      </w:r>
    </w:p>
    <w:p w:rsidR="00454A2A" w:rsidRPr="00483919" w:rsidRDefault="00454A2A" w:rsidP="00920B99">
      <w:pPr>
        <w:numPr>
          <w:ilvl w:val="0"/>
          <w:numId w:val="144"/>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 xml:space="preserve">Wodociąg – </w:t>
      </w:r>
      <w:r w:rsidRPr="00483919">
        <w:rPr>
          <w:rFonts w:cs="Arial"/>
          <w:color w:val="auto"/>
          <w:lang w:eastAsia="ar-SA"/>
        </w:rPr>
        <w:t>zespół współpracujących ze sobą obiektów i urządzeń inżynierskich, przeznaczony do zaopatrywania ludności i przemysłu w wodę,</w:t>
      </w:r>
    </w:p>
    <w:p w:rsidR="00454A2A" w:rsidRPr="00483919" w:rsidRDefault="00454A2A" w:rsidP="00920B99">
      <w:pPr>
        <w:numPr>
          <w:ilvl w:val="0"/>
          <w:numId w:val="144"/>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 xml:space="preserve">Przyłącze wodociągowe – </w:t>
      </w:r>
      <w:r w:rsidRPr="00483919">
        <w:rPr>
          <w:rFonts w:cs="Arial"/>
          <w:color w:val="auto"/>
          <w:lang w:eastAsia="ar-SA"/>
        </w:rPr>
        <w:t>przewód wodociągowy do wodomierza głównego, łączący sieć wodociągową z wewnętrzną instalacją obiektu zasilanego w wodę,</w:t>
      </w:r>
    </w:p>
    <w:p w:rsidR="00454A2A" w:rsidRPr="00483919" w:rsidRDefault="00454A2A" w:rsidP="00920B99">
      <w:pPr>
        <w:numPr>
          <w:ilvl w:val="0"/>
          <w:numId w:val="144"/>
        </w:numPr>
        <w:suppressAutoHyphens/>
        <w:overflowPunct w:val="0"/>
        <w:autoSpaceDE w:val="0"/>
        <w:spacing w:before="0"/>
        <w:ind w:left="567" w:hanging="218"/>
        <w:jc w:val="both"/>
        <w:rPr>
          <w:rFonts w:cs="Arial"/>
          <w:i/>
          <w:color w:val="auto"/>
          <w:lang w:eastAsia="ar-SA"/>
        </w:rPr>
      </w:pPr>
      <w:r w:rsidRPr="00483919">
        <w:rPr>
          <w:rFonts w:cs="Arial"/>
          <w:i/>
          <w:color w:val="auto"/>
          <w:lang w:eastAsia="ar-SA"/>
        </w:rPr>
        <w:t>Sieć wodociągowa zewnętrzna –</w:t>
      </w:r>
      <w:r w:rsidRPr="00483919">
        <w:rPr>
          <w:rFonts w:cs="Arial"/>
          <w:color w:val="auto"/>
          <w:lang w:eastAsia="ar-SA"/>
        </w:rPr>
        <w:t xml:space="preserve"> układ przewodów wodociągowych znajdujących się poza budynkami odbiorców</w:t>
      </w:r>
      <w:r>
        <w:rPr>
          <w:rFonts w:cs="Arial"/>
          <w:color w:val="auto"/>
          <w:lang w:eastAsia="ar-SA"/>
        </w:rPr>
        <w:t>,</w:t>
      </w:r>
    </w:p>
    <w:p w:rsidR="00454A2A"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Pozostałe określenia podstawowe są zgodne z obowiązującymi, odpowiednimi polskimi normami i z definicjami podanymi w ST </w:t>
      </w:r>
      <w:r>
        <w:rPr>
          <w:rFonts w:cs="Arial"/>
          <w:color w:val="auto"/>
          <w:lang w:eastAsia="ar-SA"/>
        </w:rPr>
        <w:t>D-00.00.00</w:t>
      </w:r>
      <w:r w:rsidRPr="002B14B5">
        <w:rPr>
          <w:rFonts w:cs="Arial"/>
          <w:color w:val="auto"/>
          <w:lang w:eastAsia="ar-SA"/>
        </w:rPr>
        <w:t xml:space="preserve"> „Wymagania ogólne” pkt 1.4.</w:t>
      </w:r>
    </w:p>
    <w:p w:rsidR="00454A2A" w:rsidRPr="00483919"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20B99">
      <w:pPr>
        <w:keepNext/>
        <w:numPr>
          <w:ilvl w:val="1"/>
          <w:numId w:val="149"/>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robót podano w ST </w:t>
      </w:r>
      <w:r>
        <w:rPr>
          <w:rFonts w:cs="Arial"/>
          <w:color w:val="auto"/>
          <w:lang w:eastAsia="ar-SA"/>
        </w:rPr>
        <w:t>D-00.00.00</w:t>
      </w:r>
      <w:r w:rsidRPr="002B14B5">
        <w:rPr>
          <w:rFonts w:cs="Arial"/>
          <w:color w:val="auto"/>
          <w:lang w:eastAsia="ar-SA"/>
        </w:rPr>
        <w:t xml:space="preserve"> „Wymagania ogólne” pkt 1.5.</w:t>
      </w: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20B99">
      <w:pPr>
        <w:numPr>
          <w:ilvl w:val="0"/>
          <w:numId w:val="149"/>
        </w:numPr>
        <w:tabs>
          <w:tab w:val="left" w:pos="652"/>
          <w:tab w:val="right" w:leader="dot" w:pos="8789"/>
        </w:tabs>
        <w:suppressAutoHyphens/>
        <w:overflowPunct w:val="0"/>
        <w:autoSpaceDE w:val="0"/>
        <w:spacing w:before="0"/>
        <w:jc w:val="both"/>
        <w:rPr>
          <w:rFonts w:cs="Arial"/>
          <w:b/>
          <w:caps/>
          <w:color w:val="auto"/>
          <w:kern w:val="1"/>
          <w:lang w:eastAsia="ar-SA"/>
        </w:rPr>
      </w:pPr>
      <w:r w:rsidRPr="001E4663">
        <w:rPr>
          <w:rFonts w:cs="Arial"/>
          <w:b/>
          <w:bCs/>
          <w:color w:val="auto"/>
          <w:lang w:eastAsia="ar-SA"/>
        </w:rPr>
        <w:t>MATERIAŁY</w:t>
      </w:r>
    </w:p>
    <w:p w:rsidR="00454A2A" w:rsidRPr="002B14B5" w:rsidRDefault="00454A2A" w:rsidP="00920B99">
      <w:pPr>
        <w:keepNext/>
        <w:numPr>
          <w:ilvl w:val="1"/>
          <w:numId w:val="149"/>
        </w:numPr>
        <w:tabs>
          <w:tab w:val="left" w:pos="652"/>
        </w:tabs>
        <w:suppressAutoHyphens/>
        <w:overflowPunct w:val="0"/>
        <w:autoSpaceDE w:val="0"/>
        <w:spacing w:before="0"/>
        <w:jc w:val="both"/>
        <w:outlineLvl w:val="1"/>
        <w:rPr>
          <w:rFonts w:cs="Arial"/>
          <w:b/>
          <w:bCs/>
          <w:color w:val="auto"/>
          <w:lang w:eastAsia="ar-SA"/>
        </w:rPr>
      </w:pPr>
      <w:r w:rsidRPr="001E4663">
        <w:rPr>
          <w:rFonts w:cs="Arial"/>
          <w:b/>
          <w:color w:val="auto"/>
          <w:lang w:eastAsia="ar-SA"/>
        </w:rPr>
        <w:t>Ogólne</w:t>
      </w:r>
      <w:r w:rsidRPr="002B14B5">
        <w:rPr>
          <w:rFonts w:cs="Arial"/>
          <w:b/>
          <w:bCs/>
          <w:color w:val="auto"/>
          <w:lang w:eastAsia="ar-SA"/>
        </w:rPr>
        <w:t xml:space="preserve"> wymagania dotyczące materiałów</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Wszystkie materiały użyte do budowy </w:t>
      </w:r>
      <w:r>
        <w:rPr>
          <w:rFonts w:cs="Arial"/>
          <w:color w:val="auto"/>
          <w:lang w:eastAsia="ar-SA"/>
        </w:rPr>
        <w:t>odwodnienia drogi</w:t>
      </w:r>
      <w:r w:rsidRPr="002B14B5">
        <w:rPr>
          <w:rFonts w:cs="Arial"/>
          <w:color w:val="auto"/>
          <w:lang w:eastAsia="ar-SA"/>
        </w:rPr>
        <w:t>, powinny być dopuszczone do obrotu i powszechnego lub jednostkowego stosowania w budownictwie oraz muszą spełniać wymagania norm, posiadać odpowiednie certyfikaty i aprobaty techniczne (</w:t>
      </w:r>
      <w:proofErr w:type="spellStart"/>
      <w:r w:rsidRPr="002B14B5">
        <w:rPr>
          <w:rFonts w:cs="Arial"/>
          <w:color w:val="auto"/>
          <w:lang w:eastAsia="ar-SA"/>
        </w:rPr>
        <w:t>Cobrti</w:t>
      </w:r>
      <w:proofErr w:type="spellEnd"/>
      <w:r w:rsidRPr="002B14B5">
        <w:rPr>
          <w:rFonts w:cs="Arial"/>
          <w:color w:val="auto"/>
          <w:lang w:eastAsia="ar-SA"/>
        </w:rPr>
        <w:t xml:space="preserve"> </w:t>
      </w:r>
      <w:proofErr w:type="spellStart"/>
      <w:r w:rsidRPr="002B14B5">
        <w:rPr>
          <w:rFonts w:cs="Arial"/>
          <w:color w:val="auto"/>
          <w:lang w:eastAsia="ar-SA"/>
        </w:rPr>
        <w:t>Instal</w:t>
      </w:r>
      <w:proofErr w:type="spellEnd"/>
      <w:r w:rsidRPr="002B14B5">
        <w:rPr>
          <w:rFonts w:cs="Arial"/>
          <w:color w:val="auto"/>
          <w:lang w:eastAsia="ar-SA"/>
        </w:rPr>
        <w:t xml:space="preserve"> oraz </w:t>
      </w:r>
      <w:proofErr w:type="spellStart"/>
      <w:r w:rsidRPr="002B14B5">
        <w:rPr>
          <w:rFonts w:cs="Arial"/>
          <w:color w:val="auto"/>
          <w:lang w:eastAsia="ar-SA"/>
        </w:rPr>
        <w:t>IBDiM</w:t>
      </w:r>
      <w:proofErr w:type="spellEnd"/>
      <w:r w:rsidRPr="002B14B5">
        <w:rPr>
          <w:rFonts w:cs="Arial"/>
          <w:color w:val="auto"/>
          <w:lang w:eastAsia="ar-SA"/>
        </w:rPr>
        <w:t xml:space="preserve"> ).</w:t>
      </w:r>
    </w:p>
    <w:p w:rsidR="00454A2A" w:rsidRDefault="00454A2A" w:rsidP="00920B99">
      <w:pPr>
        <w:keepNext/>
        <w:numPr>
          <w:ilvl w:val="1"/>
          <w:numId w:val="149"/>
        </w:numPr>
        <w:tabs>
          <w:tab w:val="left" w:pos="652"/>
        </w:tabs>
        <w:suppressAutoHyphens/>
        <w:overflowPunct w:val="0"/>
        <w:autoSpaceDE w:val="0"/>
        <w:spacing w:before="0"/>
        <w:jc w:val="both"/>
        <w:outlineLvl w:val="1"/>
        <w:rPr>
          <w:rFonts w:cs="Arial"/>
          <w:b/>
          <w:bCs/>
          <w:color w:val="auto"/>
          <w:lang w:eastAsia="ar-SA"/>
        </w:rPr>
      </w:pPr>
      <w:r w:rsidRPr="00895D83">
        <w:rPr>
          <w:rFonts w:cs="Arial"/>
          <w:b/>
          <w:color w:val="auto"/>
          <w:lang w:eastAsia="ar-SA"/>
        </w:rPr>
        <w:lastRenderedPageBreak/>
        <w:t>Materiały</w:t>
      </w:r>
      <w:r w:rsidRPr="002B14B5">
        <w:rPr>
          <w:rFonts w:cs="Arial"/>
          <w:b/>
          <w:bCs/>
          <w:color w:val="auto"/>
          <w:lang w:eastAsia="ar-SA"/>
        </w:rPr>
        <w:t xml:space="preserve"> do budowy </w:t>
      </w:r>
      <w:r>
        <w:rPr>
          <w:rFonts w:cs="Arial"/>
          <w:b/>
          <w:bCs/>
          <w:color w:val="auto"/>
          <w:lang w:eastAsia="ar-SA"/>
        </w:rPr>
        <w:t>sieci wodociągowej wraz z uzbrojeniem</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Rury ci</w:t>
      </w:r>
      <w:r w:rsidRPr="00660FDC">
        <w:rPr>
          <w:rFonts w:cs="Arial" w:hint="eastAsia"/>
          <w:color w:val="auto"/>
          <w:lang w:eastAsia="ar-SA"/>
        </w:rPr>
        <w:t>ś</w:t>
      </w:r>
      <w:r w:rsidRPr="00660FDC">
        <w:rPr>
          <w:rFonts w:cs="Arial"/>
          <w:color w:val="auto"/>
          <w:lang w:eastAsia="ar-SA"/>
        </w:rPr>
        <w:t>nieniowe do wody:</w:t>
      </w:r>
    </w:p>
    <w:p w:rsidR="00454A2A" w:rsidRPr="00660FDC" w:rsidRDefault="00454A2A" w:rsidP="00920B99">
      <w:pPr>
        <w:numPr>
          <w:ilvl w:val="1"/>
          <w:numId w:val="144"/>
        </w:numPr>
        <w:suppressAutoHyphens/>
        <w:overflowPunct w:val="0"/>
        <w:autoSpaceDE w:val="0"/>
        <w:spacing w:before="0"/>
        <w:jc w:val="both"/>
        <w:rPr>
          <w:rFonts w:cs="Arial"/>
          <w:color w:val="auto"/>
          <w:lang w:eastAsia="ar-SA"/>
        </w:rPr>
      </w:pPr>
      <w:r w:rsidRPr="00660FDC">
        <w:rPr>
          <w:rFonts w:cs="Arial"/>
          <w:color w:val="auto"/>
          <w:lang w:eastAsia="ar-SA"/>
        </w:rPr>
        <w:t xml:space="preserve">Ø 160 x </w:t>
      </w:r>
      <w:smartTag w:uri="urn:schemas-microsoft-com:office:smarttags" w:element="metricconverter">
        <w:smartTagPr>
          <w:attr w:name="ProductID" w:val="9,5 mm"/>
        </w:smartTagPr>
        <w:r w:rsidRPr="00660FDC">
          <w:rPr>
            <w:rFonts w:cs="Arial"/>
            <w:color w:val="auto"/>
            <w:lang w:eastAsia="ar-SA"/>
          </w:rPr>
          <w:t>9,5 mm</w:t>
        </w:r>
      </w:smartTag>
      <w:r w:rsidRPr="00660FDC">
        <w:rPr>
          <w:rFonts w:cs="Arial"/>
          <w:color w:val="auto"/>
          <w:lang w:eastAsia="ar-SA"/>
        </w:rPr>
        <w:t xml:space="preserve"> PE-HD szeregu SDR 17 klasy PE 100 (PN 10)</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kształtki ci</w:t>
      </w:r>
      <w:r w:rsidRPr="00660FDC">
        <w:rPr>
          <w:rFonts w:cs="Arial" w:hint="eastAsia"/>
          <w:color w:val="auto"/>
          <w:lang w:eastAsia="ar-SA"/>
        </w:rPr>
        <w:t>ś</w:t>
      </w:r>
      <w:r w:rsidRPr="00660FDC">
        <w:rPr>
          <w:rFonts w:cs="Arial"/>
          <w:color w:val="auto"/>
          <w:lang w:eastAsia="ar-SA"/>
        </w:rPr>
        <w:t>nieniowe polietylenowe - łuki, redukcje, tuleje kołnierzowe z ruchomym kołnierzem PE/żel., trójniki proste i redukcyjne,</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zasuwy żeliwne kołnierzowe wg PN-EN 1171: 2003,</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hydranty p.poż. DN80 mm podziemne oraz</w:t>
      </w:r>
      <w:r>
        <w:rPr>
          <w:rFonts w:cs="Arial"/>
          <w:color w:val="auto"/>
          <w:lang w:eastAsia="ar-SA"/>
        </w:rPr>
        <w:t xml:space="preserve"> DN80 mm</w:t>
      </w:r>
      <w:r w:rsidRPr="00660FDC">
        <w:rPr>
          <w:rFonts w:cs="Arial"/>
          <w:color w:val="auto"/>
          <w:lang w:eastAsia="ar-SA"/>
        </w:rPr>
        <w:t xml:space="preserve"> nadziemne wg PN-89/M-74092,</w:t>
      </w:r>
    </w:p>
    <w:p w:rsidR="00454A2A"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ta</w:t>
      </w:r>
      <w:r w:rsidRPr="00660FDC">
        <w:rPr>
          <w:rFonts w:cs="Arial" w:hint="eastAsia"/>
          <w:color w:val="auto"/>
          <w:lang w:eastAsia="ar-SA"/>
        </w:rPr>
        <w:t>ś</w:t>
      </w:r>
      <w:r w:rsidRPr="00660FDC">
        <w:rPr>
          <w:rFonts w:cs="Arial"/>
          <w:color w:val="auto"/>
          <w:lang w:eastAsia="ar-SA"/>
        </w:rPr>
        <w:t>ma z tworzywa sztucznego z drutem wska</w:t>
      </w:r>
      <w:r w:rsidRPr="00660FDC">
        <w:rPr>
          <w:rFonts w:cs="Arial" w:hint="eastAsia"/>
          <w:color w:val="auto"/>
          <w:lang w:eastAsia="ar-SA"/>
        </w:rPr>
        <w:t>ź</w:t>
      </w:r>
      <w:r>
        <w:rPr>
          <w:rFonts w:cs="Arial"/>
          <w:color w:val="auto"/>
          <w:lang w:eastAsia="ar-SA"/>
        </w:rPr>
        <w:t>nikowym.</w:t>
      </w:r>
    </w:p>
    <w:p w:rsidR="00454A2A" w:rsidRPr="00660FDC" w:rsidRDefault="00454A2A" w:rsidP="00454A2A">
      <w:pPr>
        <w:suppressAutoHyphens/>
        <w:overflowPunct w:val="0"/>
        <w:autoSpaceDE w:val="0"/>
        <w:spacing w:before="0"/>
        <w:ind w:left="567"/>
        <w:jc w:val="both"/>
        <w:rPr>
          <w:rFonts w:cs="Arial"/>
          <w:color w:val="auto"/>
          <w:lang w:eastAsia="ar-SA"/>
        </w:rPr>
      </w:pPr>
    </w:p>
    <w:p w:rsidR="00454A2A" w:rsidRDefault="00454A2A" w:rsidP="00920B99">
      <w:pPr>
        <w:keepNext/>
        <w:numPr>
          <w:ilvl w:val="1"/>
          <w:numId w:val="149"/>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Wymagania szczegółowe dotyczące materiałów </w:t>
      </w:r>
    </w:p>
    <w:p w:rsidR="00454A2A" w:rsidRPr="00660FDC" w:rsidRDefault="00454A2A" w:rsidP="00920B99">
      <w:pPr>
        <w:numPr>
          <w:ilvl w:val="2"/>
          <w:numId w:val="149"/>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 xml:space="preserve">Rury </w:t>
      </w:r>
      <w:r>
        <w:rPr>
          <w:rFonts w:cs="Arial"/>
          <w:b/>
          <w:color w:val="auto"/>
          <w:lang w:eastAsia="ar-SA"/>
        </w:rPr>
        <w:t>ciśnieniowe polietylenowe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Zastosowano rury polietylenowe z PE-HD SDR 17 klasy 100, PN10, spełniaj</w:t>
      </w:r>
      <w:r w:rsidRPr="00660FDC">
        <w:rPr>
          <w:rFonts w:cs="Arial" w:hint="eastAsia"/>
          <w:color w:val="auto"/>
          <w:lang w:eastAsia="ar-SA"/>
        </w:rPr>
        <w:t>ą</w:t>
      </w:r>
      <w:r w:rsidRPr="00660FDC">
        <w:rPr>
          <w:rFonts w:cs="Arial"/>
          <w:color w:val="auto"/>
          <w:lang w:eastAsia="ar-SA"/>
        </w:rPr>
        <w:t>ce nast</w:t>
      </w:r>
      <w:r w:rsidRPr="00660FDC">
        <w:rPr>
          <w:rFonts w:cs="Arial" w:hint="eastAsia"/>
          <w:color w:val="auto"/>
          <w:lang w:eastAsia="ar-SA"/>
        </w:rPr>
        <w:t>ę</w:t>
      </w:r>
      <w:r w:rsidRPr="00660FDC">
        <w:rPr>
          <w:rFonts w:cs="Arial"/>
          <w:color w:val="auto"/>
          <w:lang w:eastAsia="ar-SA"/>
        </w:rPr>
        <w:t>puj</w:t>
      </w:r>
      <w:r w:rsidRPr="00660FDC">
        <w:rPr>
          <w:rFonts w:cs="Arial" w:hint="eastAsia"/>
          <w:color w:val="auto"/>
          <w:lang w:eastAsia="ar-SA"/>
        </w:rPr>
        <w:t>ą</w:t>
      </w:r>
      <w:r w:rsidRPr="00660FDC">
        <w:rPr>
          <w:rFonts w:cs="Arial"/>
          <w:color w:val="auto"/>
          <w:lang w:eastAsia="ar-SA"/>
        </w:rPr>
        <w:t>ce wymagania: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odporno</w:t>
      </w:r>
      <w:r w:rsidRPr="00660FDC">
        <w:rPr>
          <w:rFonts w:cs="Arial" w:hint="eastAsia"/>
          <w:color w:val="auto"/>
          <w:lang w:eastAsia="ar-SA"/>
        </w:rPr>
        <w:t>ść</w:t>
      </w:r>
      <w:r w:rsidRPr="00660FDC">
        <w:rPr>
          <w:rFonts w:cs="Arial"/>
          <w:color w:val="auto"/>
          <w:lang w:eastAsia="ar-SA"/>
        </w:rPr>
        <w:t xml:space="preserve"> na p</w:t>
      </w:r>
      <w:r w:rsidRPr="00660FDC">
        <w:rPr>
          <w:rFonts w:cs="Arial" w:hint="eastAsia"/>
          <w:color w:val="auto"/>
          <w:lang w:eastAsia="ar-SA"/>
        </w:rPr>
        <w:t>ę</w:t>
      </w:r>
      <w:r w:rsidRPr="00660FDC">
        <w:rPr>
          <w:rFonts w:cs="Arial"/>
          <w:color w:val="auto"/>
          <w:lang w:eastAsia="ar-SA"/>
        </w:rPr>
        <w:t>kni</w:t>
      </w:r>
      <w:r w:rsidRPr="00660FDC">
        <w:rPr>
          <w:rFonts w:cs="Arial" w:hint="eastAsia"/>
          <w:color w:val="auto"/>
          <w:lang w:eastAsia="ar-SA"/>
        </w:rPr>
        <w:t>ę</w:t>
      </w:r>
      <w:r w:rsidRPr="00660FDC">
        <w:rPr>
          <w:rFonts w:cs="Arial"/>
          <w:color w:val="auto"/>
          <w:lang w:eastAsia="ar-SA"/>
        </w:rPr>
        <w:t>cie wg metod badania zgodnych z PN EN ISO 134789</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test zgodny z norm</w:t>
      </w:r>
      <w:r w:rsidRPr="00660FDC">
        <w:rPr>
          <w:rFonts w:cs="Arial" w:hint="eastAsia"/>
          <w:color w:val="auto"/>
          <w:lang w:eastAsia="ar-SA"/>
        </w:rPr>
        <w:t>ą</w:t>
      </w:r>
      <w:r w:rsidRPr="00660FDC">
        <w:rPr>
          <w:rFonts w:cs="Arial"/>
          <w:color w:val="auto"/>
          <w:lang w:eastAsia="ar-SA"/>
        </w:rPr>
        <w:t xml:space="preserve"> ISO/DIS 16770.3</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ci</w:t>
      </w:r>
      <w:r w:rsidRPr="00660FDC">
        <w:rPr>
          <w:rFonts w:cs="Arial" w:hint="eastAsia"/>
          <w:color w:val="auto"/>
          <w:lang w:eastAsia="ar-SA"/>
        </w:rPr>
        <w:t>ś</w:t>
      </w:r>
      <w:r w:rsidRPr="00660FDC">
        <w:rPr>
          <w:rFonts w:cs="Arial"/>
          <w:color w:val="auto"/>
          <w:lang w:eastAsia="ar-SA"/>
        </w:rPr>
        <w:t>nienie nominalne co najmniej PN10,</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atestu higienicznego wydanego przez Pa</w:t>
      </w:r>
      <w:r w:rsidRPr="00660FDC">
        <w:rPr>
          <w:rFonts w:cs="Arial" w:hint="eastAsia"/>
          <w:color w:val="auto"/>
          <w:lang w:eastAsia="ar-SA"/>
        </w:rPr>
        <w:t>ń</w:t>
      </w:r>
      <w:r w:rsidRPr="00660FDC">
        <w:rPr>
          <w:rFonts w:cs="Arial"/>
          <w:color w:val="auto"/>
          <w:lang w:eastAsia="ar-SA"/>
        </w:rPr>
        <w:t>stwowy Zakład Higieny</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aprobaty technicznej do stosowania w budownictwie.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Transport i składowanie</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Zwoje i pakiety rur z polietylenu nie mog</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rzucane i przeci</w:t>
      </w:r>
      <w:r w:rsidRPr="00660FDC">
        <w:rPr>
          <w:rFonts w:cs="Arial" w:hint="eastAsia"/>
          <w:color w:val="auto"/>
          <w:lang w:eastAsia="ar-SA"/>
        </w:rPr>
        <w:t>ą</w:t>
      </w:r>
      <w:r w:rsidRPr="00660FDC">
        <w:rPr>
          <w:rFonts w:cs="Arial"/>
          <w:color w:val="auto"/>
          <w:lang w:eastAsia="ar-SA"/>
        </w:rPr>
        <w:t>gane po podłożu, lecz musz</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przenoszone. Rur z PE nie wolno nakrywa</w:t>
      </w:r>
      <w:r w:rsidRPr="00660FDC">
        <w:rPr>
          <w:rFonts w:cs="Arial" w:hint="eastAsia"/>
          <w:color w:val="auto"/>
          <w:lang w:eastAsia="ar-SA"/>
        </w:rPr>
        <w:t>ć</w:t>
      </w:r>
      <w:r w:rsidRPr="00660FDC">
        <w:rPr>
          <w:rFonts w:cs="Arial"/>
          <w:color w:val="auto"/>
          <w:lang w:eastAsia="ar-SA"/>
        </w:rPr>
        <w:t xml:space="preserve"> w sposób uniemożliwiający swobodne przewietrzanie. Wysoko</w:t>
      </w:r>
      <w:r w:rsidRPr="00660FDC">
        <w:rPr>
          <w:rFonts w:cs="Arial" w:hint="eastAsia"/>
          <w:color w:val="auto"/>
          <w:lang w:eastAsia="ar-SA"/>
        </w:rPr>
        <w:t>ść</w:t>
      </w:r>
      <w:r w:rsidRPr="00660FDC">
        <w:rPr>
          <w:rFonts w:cs="Arial"/>
          <w:color w:val="auto"/>
          <w:lang w:eastAsia="ar-SA"/>
        </w:rPr>
        <w:t xml:space="preserve"> składowania rur w zwojach nie powinna przekracza</w:t>
      </w:r>
      <w:r w:rsidRPr="00660FDC">
        <w:rPr>
          <w:rFonts w:cs="Arial" w:hint="eastAsia"/>
          <w:color w:val="auto"/>
          <w:lang w:eastAsia="ar-SA"/>
        </w:rPr>
        <w:t>ć</w:t>
      </w:r>
      <w:r w:rsidRPr="00660FDC">
        <w:rPr>
          <w:rFonts w:cs="Arial"/>
          <w:color w:val="auto"/>
          <w:lang w:eastAsia="ar-SA"/>
        </w:rPr>
        <w:t xml:space="preserve"> </w:t>
      </w:r>
      <w:smartTag w:uri="urn:schemas-microsoft-com:office:smarttags" w:element="metricconverter">
        <w:smartTagPr>
          <w:attr w:name="ProductID" w:val="1,5 m"/>
        </w:smartTagPr>
        <w:r w:rsidRPr="00660FDC">
          <w:rPr>
            <w:rFonts w:cs="Arial"/>
            <w:color w:val="auto"/>
            <w:lang w:eastAsia="ar-SA"/>
          </w:rPr>
          <w:t>1,5 m</w:t>
        </w:r>
      </w:smartTag>
      <w:r w:rsidRPr="00660FDC">
        <w:rPr>
          <w:rFonts w:cs="Arial"/>
          <w:color w:val="auto"/>
          <w:lang w:eastAsia="ar-SA"/>
        </w:rPr>
        <w:t xml:space="preserve"> a dla rur w odcinkach </w:t>
      </w:r>
      <w:smartTag w:uri="urn:schemas-microsoft-com:office:smarttags" w:element="metricconverter">
        <w:smartTagPr>
          <w:attr w:name="ProductID" w:val="1,0 m"/>
        </w:smartTagPr>
        <w:r w:rsidRPr="00660FDC">
          <w:rPr>
            <w:rFonts w:cs="Arial"/>
            <w:color w:val="auto"/>
            <w:lang w:eastAsia="ar-SA"/>
          </w:rPr>
          <w:t>1,0 m</w:t>
        </w:r>
      </w:smartTag>
      <w:r w:rsidRPr="00660FDC">
        <w:rPr>
          <w:rFonts w:cs="Arial"/>
          <w:color w:val="auto"/>
          <w:lang w:eastAsia="ar-SA"/>
        </w:rPr>
        <w:t>. Rury w trakcie składowania powinny by</w:t>
      </w:r>
      <w:r w:rsidRPr="00660FDC">
        <w:rPr>
          <w:rFonts w:cs="Arial" w:hint="eastAsia"/>
          <w:color w:val="auto"/>
          <w:lang w:eastAsia="ar-SA"/>
        </w:rPr>
        <w:t>ć</w:t>
      </w:r>
      <w:r w:rsidRPr="00660FDC">
        <w:rPr>
          <w:rFonts w:cs="Arial"/>
          <w:color w:val="auto"/>
          <w:lang w:eastAsia="ar-SA"/>
        </w:rPr>
        <w:t xml:space="preserve"> chronione przed szkodliwym działaniem promieni słonecznych.</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Montaż</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Montaż instalacji z polietylenu wg wytycznych producenta oraz „Warunków technicznych wykonania i odbioru ruroci</w:t>
      </w:r>
      <w:r w:rsidRPr="00660FDC">
        <w:rPr>
          <w:rFonts w:cs="Arial" w:hint="eastAsia"/>
          <w:color w:val="auto"/>
          <w:lang w:eastAsia="ar-SA"/>
        </w:rPr>
        <w:t>ą</w:t>
      </w:r>
      <w:r w:rsidRPr="00660FDC">
        <w:rPr>
          <w:rFonts w:cs="Arial"/>
          <w:color w:val="auto"/>
          <w:lang w:eastAsia="ar-SA"/>
        </w:rPr>
        <w:t>gów z tworzyw sztucznych”. Poł</w:t>
      </w:r>
      <w:r w:rsidRPr="00660FDC">
        <w:rPr>
          <w:rFonts w:cs="Arial" w:hint="eastAsia"/>
          <w:color w:val="auto"/>
          <w:lang w:eastAsia="ar-SA"/>
        </w:rPr>
        <w:t>ą</w:t>
      </w:r>
      <w:r w:rsidRPr="00660FDC">
        <w:rPr>
          <w:rFonts w:cs="Arial"/>
          <w:color w:val="auto"/>
          <w:lang w:eastAsia="ar-SA"/>
        </w:rPr>
        <w:t>czenie rur i kształtek metod</w:t>
      </w:r>
      <w:r w:rsidRPr="00660FDC">
        <w:rPr>
          <w:rFonts w:cs="Arial" w:hint="eastAsia"/>
          <w:color w:val="auto"/>
          <w:lang w:eastAsia="ar-SA"/>
        </w:rPr>
        <w:t>ą</w:t>
      </w:r>
      <w:r w:rsidRPr="00660FDC">
        <w:rPr>
          <w:rFonts w:cs="Arial"/>
          <w:color w:val="auto"/>
          <w:lang w:eastAsia="ar-SA"/>
        </w:rPr>
        <w:t xml:space="preserve"> zgrzewania doczołowego lub na zł</w:t>
      </w:r>
      <w:r w:rsidRPr="00660FDC">
        <w:rPr>
          <w:rFonts w:cs="Arial" w:hint="eastAsia"/>
          <w:color w:val="auto"/>
          <w:lang w:eastAsia="ar-SA"/>
        </w:rPr>
        <w:t>ą</w:t>
      </w:r>
      <w:r w:rsidRPr="00660FDC">
        <w:rPr>
          <w:rFonts w:cs="Arial"/>
          <w:color w:val="auto"/>
          <w:lang w:eastAsia="ar-SA"/>
        </w:rPr>
        <w:t xml:space="preserve">czki zaciskowe. </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 xml:space="preserve">Zgrzewanie: </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Po ci</w:t>
      </w:r>
      <w:r w:rsidRPr="00660FDC">
        <w:rPr>
          <w:rFonts w:cs="Arial" w:hint="eastAsia"/>
          <w:color w:val="auto"/>
          <w:lang w:eastAsia="ar-SA"/>
        </w:rPr>
        <w:t>ę</w:t>
      </w:r>
      <w:r w:rsidRPr="00660FDC">
        <w:rPr>
          <w:rFonts w:cs="Arial"/>
          <w:color w:val="auto"/>
          <w:lang w:eastAsia="ar-SA"/>
        </w:rPr>
        <w:t>ciu rur płaszczyzna przeci</w:t>
      </w:r>
      <w:r w:rsidRPr="00660FDC">
        <w:rPr>
          <w:rFonts w:cs="Arial" w:hint="eastAsia"/>
          <w:color w:val="auto"/>
          <w:lang w:eastAsia="ar-SA"/>
        </w:rPr>
        <w:t>ę</w:t>
      </w:r>
      <w:r w:rsidRPr="00660FDC">
        <w:rPr>
          <w:rFonts w:cs="Arial"/>
          <w:color w:val="auto"/>
          <w:lang w:eastAsia="ar-SA"/>
        </w:rPr>
        <w:t>cia wymaga wyrównania i oczyszczenia mechanicznego i odtłuszczenia. Usuni</w:t>
      </w:r>
      <w:r w:rsidRPr="00660FDC">
        <w:rPr>
          <w:rFonts w:cs="Arial" w:hint="eastAsia"/>
          <w:color w:val="auto"/>
          <w:lang w:eastAsia="ar-SA"/>
        </w:rPr>
        <w:t>ę</w:t>
      </w:r>
      <w:r w:rsidRPr="00660FDC">
        <w:rPr>
          <w:rFonts w:cs="Arial"/>
          <w:color w:val="auto"/>
          <w:lang w:eastAsia="ar-SA"/>
        </w:rPr>
        <w:t>cie pyłu materiałowego z powierzchni zgrzewanej należy dokonywa</w:t>
      </w:r>
      <w:r w:rsidRPr="00660FDC">
        <w:rPr>
          <w:rFonts w:cs="Arial" w:hint="eastAsia"/>
          <w:color w:val="auto"/>
          <w:lang w:eastAsia="ar-SA"/>
        </w:rPr>
        <w:t>ć</w:t>
      </w:r>
      <w:r w:rsidRPr="00660FDC">
        <w:rPr>
          <w:rFonts w:cs="Arial"/>
          <w:color w:val="auto"/>
          <w:lang w:eastAsia="ar-SA"/>
        </w:rPr>
        <w:t xml:space="preserve"> przy pomocy p</w:t>
      </w:r>
      <w:r w:rsidRPr="00660FDC">
        <w:rPr>
          <w:rFonts w:cs="Arial" w:hint="eastAsia"/>
          <w:color w:val="auto"/>
          <w:lang w:eastAsia="ar-SA"/>
        </w:rPr>
        <w:t>ę</w:t>
      </w:r>
      <w:r w:rsidRPr="00660FDC">
        <w:rPr>
          <w:rFonts w:cs="Arial"/>
          <w:color w:val="auto"/>
          <w:lang w:eastAsia="ar-SA"/>
        </w:rPr>
        <w:t>dzla. Obie cz</w:t>
      </w:r>
      <w:r w:rsidRPr="00660FDC">
        <w:rPr>
          <w:rFonts w:cs="Arial" w:hint="eastAsia"/>
          <w:color w:val="auto"/>
          <w:lang w:eastAsia="ar-SA"/>
        </w:rPr>
        <w:t>ęś</w:t>
      </w:r>
      <w:r w:rsidRPr="00660FDC">
        <w:rPr>
          <w:rFonts w:cs="Arial"/>
          <w:color w:val="auto"/>
          <w:lang w:eastAsia="ar-SA"/>
        </w:rPr>
        <w:t>ci przeznaczone do zgrzewania należy podda</w:t>
      </w:r>
      <w:r w:rsidRPr="00660FDC">
        <w:rPr>
          <w:rFonts w:cs="Arial" w:hint="eastAsia"/>
          <w:color w:val="auto"/>
          <w:lang w:eastAsia="ar-SA"/>
        </w:rPr>
        <w:t>ć</w:t>
      </w:r>
      <w:r w:rsidRPr="00660FDC">
        <w:rPr>
          <w:rFonts w:cs="Arial"/>
          <w:color w:val="auto"/>
          <w:lang w:eastAsia="ar-SA"/>
        </w:rPr>
        <w:t xml:space="preserve"> jednoczesnej obróbce wiórowej specjalnym heblem. Grubo</w:t>
      </w:r>
      <w:r w:rsidRPr="00660FDC">
        <w:rPr>
          <w:rFonts w:cs="Arial" w:hint="eastAsia"/>
          <w:color w:val="auto"/>
          <w:lang w:eastAsia="ar-SA"/>
        </w:rPr>
        <w:t>ść</w:t>
      </w:r>
      <w:r w:rsidRPr="00660FDC">
        <w:rPr>
          <w:rFonts w:cs="Arial"/>
          <w:color w:val="auto"/>
          <w:lang w:eastAsia="ar-SA"/>
        </w:rPr>
        <w:t xml:space="preserve"> wiórów powinna by</w:t>
      </w:r>
      <w:r w:rsidRPr="00660FDC">
        <w:rPr>
          <w:rFonts w:cs="Arial" w:hint="eastAsia"/>
          <w:color w:val="auto"/>
          <w:lang w:eastAsia="ar-SA"/>
        </w:rPr>
        <w:t>ć</w:t>
      </w:r>
      <w:r w:rsidRPr="00660FDC">
        <w:rPr>
          <w:rFonts w:cs="Arial"/>
          <w:color w:val="auto"/>
          <w:lang w:eastAsia="ar-SA"/>
        </w:rPr>
        <w:t xml:space="preserve"> mniejsza niż </w:t>
      </w:r>
      <w:smartTag w:uri="urn:schemas-microsoft-com:office:smarttags" w:element="metricconverter">
        <w:smartTagPr>
          <w:attr w:name="ProductID" w:val="0,2 mm"/>
        </w:smartTagPr>
        <w:r w:rsidRPr="00660FDC">
          <w:rPr>
            <w:rFonts w:cs="Arial"/>
            <w:color w:val="auto"/>
            <w:lang w:eastAsia="ar-SA"/>
          </w:rPr>
          <w:t>0,2 mm</w:t>
        </w:r>
      </w:smartTag>
      <w:r w:rsidRPr="00660FDC">
        <w:rPr>
          <w:rFonts w:cs="Arial"/>
          <w:color w:val="auto"/>
          <w:lang w:eastAsia="ar-SA"/>
        </w:rPr>
        <w:t>. Obróbka jest wystarczaj</w:t>
      </w:r>
      <w:r w:rsidRPr="00660FDC">
        <w:rPr>
          <w:rFonts w:cs="Arial" w:hint="eastAsia"/>
          <w:color w:val="auto"/>
          <w:lang w:eastAsia="ar-SA"/>
        </w:rPr>
        <w:t>ą</w:t>
      </w:r>
      <w:r w:rsidRPr="00660FDC">
        <w:rPr>
          <w:rFonts w:cs="Arial"/>
          <w:color w:val="auto"/>
          <w:lang w:eastAsia="ar-SA"/>
        </w:rPr>
        <w:t>ca, gdy na obu zgrzewanych cz</w:t>
      </w:r>
      <w:r w:rsidRPr="00660FDC">
        <w:rPr>
          <w:rFonts w:cs="Arial" w:hint="eastAsia"/>
          <w:color w:val="auto"/>
          <w:lang w:eastAsia="ar-SA"/>
        </w:rPr>
        <w:t>ęś</w:t>
      </w:r>
      <w:r w:rsidRPr="00660FDC">
        <w:rPr>
          <w:rFonts w:cs="Arial"/>
          <w:color w:val="auto"/>
          <w:lang w:eastAsia="ar-SA"/>
        </w:rPr>
        <w:t xml:space="preserve">ciach nie ma </w:t>
      </w:r>
      <w:proofErr w:type="spellStart"/>
      <w:r w:rsidRPr="00660FDC">
        <w:rPr>
          <w:rFonts w:cs="Arial"/>
          <w:color w:val="auto"/>
          <w:lang w:eastAsia="ar-SA"/>
        </w:rPr>
        <w:t>juz</w:t>
      </w:r>
      <w:proofErr w:type="spellEnd"/>
      <w:r w:rsidRPr="00660FDC">
        <w:rPr>
          <w:rFonts w:cs="Arial"/>
          <w:color w:val="auto"/>
          <w:lang w:eastAsia="ar-SA"/>
        </w:rPr>
        <w:t xml:space="preserve"> miejsc nieobrobionych. Wióry, które dostan</w:t>
      </w:r>
      <w:r w:rsidRPr="00660FDC">
        <w:rPr>
          <w:rFonts w:cs="Arial" w:hint="eastAsia"/>
          <w:color w:val="auto"/>
          <w:lang w:eastAsia="ar-SA"/>
        </w:rPr>
        <w:t>ą</w:t>
      </w:r>
      <w:r w:rsidRPr="00660FDC">
        <w:rPr>
          <w:rFonts w:cs="Arial"/>
          <w:color w:val="auto"/>
          <w:lang w:eastAsia="ar-SA"/>
        </w:rPr>
        <w:t xml:space="preserve"> si</w:t>
      </w:r>
      <w:r w:rsidRPr="00660FDC">
        <w:rPr>
          <w:rFonts w:cs="Arial" w:hint="eastAsia"/>
          <w:color w:val="auto"/>
          <w:lang w:eastAsia="ar-SA"/>
        </w:rPr>
        <w:t>ę</w:t>
      </w:r>
      <w:r w:rsidRPr="00660FDC">
        <w:rPr>
          <w:rFonts w:cs="Arial"/>
          <w:color w:val="auto"/>
          <w:lang w:eastAsia="ar-SA"/>
        </w:rPr>
        <w:t xml:space="preserve"> do wn</w:t>
      </w:r>
      <w:r w:rsidRPr="00660FDC">
        <w:rPr>
          <w:rFonts w:cs="Arial" w:hint="eastAsia"/>
          <w:color w:val="auto"/>
          <w:lang w:eastAsia="ar-SA"/>
        </w:rPr>
        <w:t>ę</w:t>
      </w:r>
      <w:r w:rsidRPr="00660FDC">
        <w:rPr>
          <w:rFonts w:cs="Arial"/>
          <w:color w:val="auto"/>
          <w:lang w:eastAsia="ar-SA"/>
        </w:rPr>
        <w:t>trza rury usun</w:t>
      </w:r>
      <w:r w:rsidRPr="00660FDC">
        <w:rPr>
          <w:rFonts w:cs="Arial" w:hint="eastAsia"/>
          <w:color w:val="auto"/>
          <w:lang w:eastAsia="ar-SA"/>
        </w:rPr>
        <w:t>ąć</w:t>
      </w:r>
      <w:r w:rsidRPr="00660FDC">
        <w:rPr>
          <w:rFonts w:cs="Arial"/>
          <w:color w:val="auto"/>
          <w:lang w:eastAsia="ar-SA"/>
        </w:rPr>
        <w:t xml:space="preserve"> przy pomocy szczypiec. Powierzchnie zgrzewane nie mog</w:t>
      </w:r>
      <w:r w:rsidRPr="00660FDC">
        <w:rPr>
          <w:rFonts w:cs="Arial" w:hint="eastAsia"/>
          <w:color w:val="auto"/>
          <w:lang w:eastAsia="ar-SA"/>
        </w:rPr>
        <w:t>ą</w:t>
      </w:r>
      <w:r w:rsidRPr="00660FDC">
        <w:rPr>
          <w:rFonts w:cs="Arial"/>
          <w:color w:val="auto"/>
          <w:lang w:eastAsia="ar-SA"/>
        </w:rPr>
        <w:t xml:space="preserve"> by</w:t>
      </w:r>
      <w:r w:rsidRPr="00660FDC">
        <w:rPr>
          <w:rFonts w:cs="Arial" w:hint="eastAsia"/>
          <w:color w:val="auto"/>
          <w:lang w:eastAsia="ar-SA"/>
        </w:rPr>
        <w:t>ć</w:t>
      </w:r>
      <w:r w:rsidRPr="00660FDC">
        <w:rPr>
          <w:rFonts w:cs="Arial"/>
          <w:color w:val="auto"/>
          <w:lang w:eastAsia="ar-SA"/>
        </w:rPr>
        <w:t xml:space="preserve"> dotykane r</w:t>
      </w:r>
      <w:r w:rsidRPr="00660FDC">
        <w:rPr>
          <w:rFonts w:cs="Arial" w:hint="eastAsia"/>
          <w:color w:val="auto"/>
          <w:lang w:eastAsia="ar-SA"/>
        </w:rPr>
        <w:t>ę</w:t>
      </w:r>
      <w:r w:rsidRPr="00660FDC">
        <w:rPr>
          <w:rFonts w:cs="Arial"/>
          <w:color w:val="auto"/>
          <w:lang w:eastAsia="ar-SA"/>
        </w:rPr>
        <w:t>kami. Po obróbce obie cz</w:t>
      </w:r>
      <w:r w:rsidRPr="00660FDC">
        <w:rPr>
          <w:rFonts w:cs="Arial" w:hint="eastAsia"/>
          <w:color w:val="auto"/>
          <w:lang w:eastAsia="ar-SA"/>
        </w:rPr>
        <w:t>ęś</w:t>
      </w:r>
      <w:r w:rsidRPr="00660FDC">
        <w:rPr>
          <w:rFonts w:cs="Arial"/>
          <w:color w:val="auto"/>
          <w:lang w:eastAsia="ar-SA"/>
        </w:rPr>
        <w:t>ci dosun</w:t>
      </w:r>
      <w:r w:rsidRPr="00660FDC">
        <w:rPr>
          <w:rFonts w:cs="Arial" w:hint="eastAsia"/>
          <w:color w:val="auto"/>
          <w:lang w:eastAsia="ar-SA"/>
        </w:rPr>
        <w:t>ąć</w:t>
      </w:r>
      <w:r w:rsidRPr="00660FDC">
        <w:rPr>
          <w:rFonts w:cs="Arial"/>
          <w:color w:val="auto"/>
          <w:lang w:eastAsia="ar-SA"/>
        </w:rPr>
        <w:t xml:space="preserve"> do siebie aż do ich zetkni</w:t>
      </w:r>
      <w:r w:rsidRPr="00660FDC">
        <w:rPr>
          <w:rFonts w:cs="Arial" w:hint="eastAsia"/>
          <w:color w:val="auto"/>
          <w:lang w:eastAsia="ar-SA"/>
        </w:rPr>
        <w:t>ę</w:t>
      </w:r>
      <w:r w:rsidRPr="00660FDC">
        <w:rPr>
          <w:rFonts w:cs="Arial"/>
          <w:color w:val="auto"/>
          <w:lang w:eastAsia="ar-SA"/>
        </w:rPr>
        <w:t>cia. Szczelina mi</w:t>
      </w:r>
      <w:r w:rsidRPr="00660FDC">
        <w:rPr>
          <w:rFonts w:cs="Arial" w:hint="eastAsia"/>
          <w:color w:val="auto"/>
          <w:lang w:eastAsia="ar-SA"/>
        </w:rPr>
        <w:t>ę</w:t>
      </w:r>
      <w:r w:rsidRPr="00660FDC">
        <w:rPr>
          <w:rFonts w:cs="Arial"/>
          <w:color w:val="auto"/>
          <w:lang w:eastAsia="ar-SA"/>
        </w:rPr>
        <w:t>dzy obiema cz</w:t>
      </w:r>
      <w:r w:rsidRPr="00660FDC">
        <w:rPr>
          <w:rFonts w:cs="Arial" w:hint="eastAsia"/>
          <w:color w:val="auto"/>
          <w:lang w:eastAsia="ar-SA"/>
        </w:rPr>
        <w:t>ęś</w:t>
      </w:r>
      <w:r w:rsidRPr="00660FDC">
        <w:rPr>
          <w:rFonts w:cs="Arial"/>
          <w:color w:val="auto"/>
          <w:lang w:eastAsia="ar-SA"/>
        </w:rPr>
        <w:t>ciami w żadnym miejscu nie może by</w:t>
      </w:r>
      <w:r w:rsidRPr="00660FDC">
        <w:rPr>
          <w:rFonts w:cs="Arial" w:hint="eastAsia"/>
          <w:color w:val="auto"/>
          <w:lang w:eastAsia="ar-SA"/>
        </w:rPr>
        <w:t>ć</w:t>
      </w:r>
      <w:r w:rsidRPr="00660FDC">
        <w:rPr>
          <w:rFonts w:cs="Arial"/>
          <w:color w:val="auto"/>
          <w:lang w:eastAsia="ar-SA"/>
        </w:rPr>
        <w:t xml:space="preserve"> wi</w:t>
      </w:r>
      <w:r w:rsidRPr="00660FDC">
        <w:rPr>
          <w:rFonts w:cs="Arial" w:hint="eastAsia"/>
          <w:color w:val="auto"/>
          <w:lang w:eastAsia="ar-SA"/>
        </w:rPr>
        <w:t>ę</w:t>
      </w:r>
      <w:r w:rsidRPr="00660FDC">
        <w:rPr>
          <w:rFonts w:cs="Arial"/>
          <w:color w:val="auto"/>
          <w:lang w:eastAsia="ar-SA"/>
        </w:rPr>
        <w:t xml:space="preserve">ksza od </w:t>
      </w:r>
      <w:smartTag w:uri="urn:schemas-microsoft-com:office:smarttags" w:element="metricconverter">
        <w:smartTagPr>
          <w:attr w:name="ProductID" w:val="0,5 mm"/>
        </w:smartTagPr>
        <w:r w:rsidRPr="00660FDC">
          <w:rPr>
            <w:rFonts w:cs="Arial"/>
            <w:color w:val="auto"/>
            <w:lang w:eastAsia="ar-SA"/>
          </w:rPr>
          <w:t>0,5 mm</w:t>
        </w:r>
      </w:smartTag>
      <w:r w:rsidRPr="00660FDC">
        <w:rPr>
          <w:rFonts w:cs="Arial"/>
          <w:color w:val="auto"/>
          <w:lang w:eastAsia="ar-SA"/>
        </w:rPr>
        <w:t>. Przemieszczenie cz</w:t>
      </w:r>
      <w:r w:rsidRPr="00660FDC">
        <w:rPr>
          <w:rFonts w:cs="Arial" w:hint="eastAsia"/>
          <w:color w:val="auto"/>
          <w:lang w:eastAsia="ar-SA"/>
        </w:rPr>
        <w:t>ęś</w:t>
      </w:r>
      <w:r w:rsidRPr="00660FDC">
        <w:rPr>
          <w:rFonts w:cs="Arial"/>
          <w:color w:val="auto"/>
          <w:lang w:eastAsia="ar-SA"/>
        </w:rPr>
        <w:t>ci nie może by</w:t>
      </w:r>
      <w:r w:rsidRPr="00660FDC">
        <w:rPr>
          <w:rFonts w:cs="Arial" w:hint="eastAsia"/>
          <w:color w:val="auto"/>
          <w:lang w:eastAsia="ar-SA"/>
        </w:rPr>
        <w:t>ć</w:t>
      </w:r>
      <w:r w:rsidRPr="00660FDC">
        <w:rPr>
          <w:rFonts w:cs="Arial"/>
          <w:color w:val="auto"/>
          <w:lang w:eastAsia="ar-SA"/>
        </w:rPr>
        <w:t xml:space="preserve"> wi</w:t>
      </w:r>
      <w:r w:rsidRPr="00660FDC">
        <w:rPr>
          <w:rFonts w:cs="Arial" w:hint="eastAsia"/>
          <w:color w:val="auto"/>
          <w:lang w:eastAsia="ar-SA"/>
        </w:rPr>
        <w:t>ę</w:t>
      </w:r>
      <w:r w:rsidRPr="00660FDC">
        <w:rPr>
          <w:rFonts w:cs="Arial"/>
          <w:color w:val="auto"/>
          <w:lang w:eastAsia="ar-SA"/>
        </w:rPr>
        <w:t>ksze niż 10% grubo</w:t>
      </w:r>
      <w:r w:rsidRPr="00660FDC">
        <w:rPr>
          <w:rFonts w:cs="Arial" w:hint="eastAsia"/>
          <w:color w:val="auto"/>
          <w:lang w:eastAsia="ar-SA"/>
        </w:rPr>
        <w:t>ś</w:t>
      </w:r>
      <w:r w:rsidRPr="00660FDC">
        <w:rPr>
          <w:rFonts w:cs="Arial"/>
          <w:color w:val="auto"/>
          <w:lang w:eastAsia="ar-SA"/>
        </w:rPr>
        <w:t xml:space="preserve">ci </w:t>
      </w:r>
      <w:r w:rsidRPr="00660FDC">
        <w:rPr>
          <w:rFonts w:cs="Arial" w:hint="eastAsia"/>
          <w:color w:val="auto"/>
          <w:lang w:eastAsia="ar-SA"/>
        </w:rPr>
        <w:t>ś</w:t>
      </w:r>
      <w:r w:rsidRPr="00660FDC">
        <w:rPr>
          <w:rFonts w:cs="Arial"/>
          <w:color w:val="auto"/>
          <w:lang w:eastAsia="ar-SA"/>
        </w:rPr>
        <w:t>cianek. Obróbka powierzchni zgrzewanych powinna mie</w:t>
      </w:r>
      <w:r w:rsidRPr="00660FDC">
        <w:rPr>
          <w:rFonts w:cs="Arial" w:hint="eastAsia"/>
          <w:color w:val="auto"/>
          <w:lang w:eastAsia="ar-SA"/>
        </w:rPr>
        <w:t>ć</w:t>
      </w:r>
      <w:r w:rsidRPr="00660FDC">
        <w:rPr>
          <w:rFonts w:cs="Arial"/>
          <w:color w:val="auto"/>
          <w:lang w:eastAsia="ar-SA"/>
        </w:rPr>
        <w:t xml:space="preserve"> miejsce bezpo</w:t>
      </w:r>
      <w:r w:rsidRPr="00660FDC">
        <w:rPr>
          <w:rFonts w:cs="Arial" w:hint="eastAsia"/>
          <w:color w:val="auto"/>
          <w:lang w:eastAsia="ar-SA"/>
        </w:rPr>
        <w:t>ś</w:t>
      </w:r>
      <w:r w:rsidRPr="00660FDC">
        <w:rPr>
          <w:rFonts w:cs="Arial"/>
          <w:color w:val="auto"/>
          <w:lang w:eastAsia="ar-SA"/>
        </w:rPr>
        <w:t>rednio przed zgrzewaniem.</w:t>
      </w:r>
    </w:p>
    <w:p w:rsidR="00454A2A" w:rsidRPr="00660FDC" w:rsidRDefault="00454A2A" w:rsidP="00920B99">
      <w:pPr>
        <w:numPr>
          <w:ilvl w:val="2"/>
          <w:numId w:val="149"/>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Zasuwy</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Przyj</w:t>
      </w:r>
      <w:r w:rsidRPr="00660FDC">
        <w:rPr>
          <w:rFonts w:cs="Arial" w:hint="eastAsia"/>
          <w:color w:val="auto"/>
          <w:lang w:eastAsia="ar-SA"/>
        </w:rPr>
        <w:t>ę</w:t>
      </w:r>
      <w:r w:rsidRPr="00660FDC">
        <w:rPr>
          <w:rFonts w:cs="Arial"/>
          <w:color w:val="auto"/>
          <w:lang w:eastAsia="ar-SA"/>
        </w:rPr>
        <w:t>to zasuwy odcinaj</w:t>
      </w:r>
      <w:r w:rsidRPr="00660FDC">
        <w:rPr>
          <w:rFonts w:cs="Arial" w:hint="eastAsia"/>
          <w:color w:val="auto"/>
          <w:lang w:eastAsia="ar-SA"/>
        </w:rPr>
        <w:t>ą</w:t>
      </w:r>
      <w:r w:rsidRPr="00660FDC">
        <w:rPr>
          <w:rFonts w:cs="Arial"/>
          <w:color w:val="auto"/>
          <w:lang w:eastAsia="ar-SA"/>
        </w:rPr>
        <w:t>ce kołnierzowe. Wszystkie zasuwy powinny posiada</w:t>
      </w:r>
      <w:r w:rsidRPr="00660FDC">
        <w:rPr>
          <w:rFonts w:cs="Arial" w:hint="eastAsia"/>
          <w:color w:val="auto"/>
          <w:lang w:eastAsia="ar-SA"/>
        </w:rPr>
        <w:t>ć</w:t>
      </w:r>
      <w:r w:rsidRPr="00660FDC">
        <w:rPr>
          <w:rFonts w:cs="Arial"/>
          <w:color w:val="auto"/>
          <w:lang w:eastAsia="ar-SA"/>
        </w:rPr>
        <w:t xml:space="preserve"> deklaracj</w:t>
      </w:r>
      <w:r w:rsidRPr="00660FDC">
        <w:rPr>
          <w:rFonts w:cs="Arial" w:hint="eastAsia"/>
          <w:color w:val="auto"/>
          <w:lang w:eastAsia="ar-SA"/>
        </w:rPr>
        <w:t>ę</w:t>
      </w:r>
      <w:r w:rsidRPr="00660FDC">
        <w:rPr>
          <w:rFonts w:cs="Arial"/>
          <w:color w:val="auto"/>
          <w:lang w:eastAsia="ar-SA"/>
        </w:rPr>
        <w:t xml:space="preserve"> zgodno</w:t>
      </w:r>
      <w:r w:rsidRPr="00660FDC">
        <w:rPr>
          <w:rFonts w:cs="Arial" w:hint="eastAsia"/>
          <w:color w:val="auto"/>
          <w:lang w:eastAsia="ar-SA"/>
        </w:rPr>
        <w:t>ś</w:t>
      </w:r>
      <w:r w:rsidRPr="00660FDC">
        <w:rPr>
          <w:rFonts w:cs="Arial"/>
          <w:color w:val="auto"/>
          <w:lang w:eastAsia="ar-SA"/>
        </w:rPr>
        <w:t>ci z PN lub Aprobat</w:t>
      </w:r>
      <w:r w:rsidRPr="00660FDC">
        <w:rPr>
          <w:rFonts w:cs="Arial" w:hint="eastAsia"/>
          <w:color w:val="auto"/>
          <w:lang w:eastAsia="ar-SA"/>
        </w:rPr>
        <w:t>ą</w:t>
      </w:r>
      <w:r w:rsidRPr="00660FDC">
        <w:rPr>
          <w:rFonts w:cs="Arial"/>
          <w:color w:val="auto"/>
          <w:lang w:eastAsia="ar-SA"/>
        </w:rPr>
        <w:t xml:space="preserve"> Techniczn</w:t>
      </w:r>
      <w:r w:rsidRPr="00660FDC">
        <w:rPr>
          <w:rFonts w:cs="Arial" w:hint="eastAsia"/>
          <w:color w:val="auto"/>
          <w:lang w:eastAsia="ar-SA"/>
        </w:rPr>
        <w:t>ą</w:t>
      </w:r>
      <w:r w:rsidRPr="00660FDC">
        <w:rPr>
          <w:rFonts w:cs="Arial"/>
          <w:color w:val="auto"/>
          <w:lang w:eastAsia="ar-SA"/>
        </w:rPr>
        <w:t xml:space="preserve"> lub Certyfikat Zgodno</w:t>
      </w:r>
      <w:r w:rsidRPr="00660FDC">
        <w:rPr>
          <w:rFonts w:cs="Arial" w:hint="eastAsia"/>
          <w:color w:val="auto"/>
          <w:lang w:eastAsia="ar-SA"/>
        </w:rPr>
        <w:t>ś</w:t>
      </w:r>
      <w:r w:rsidRPr="00660FDC">
        <w:rPr>
          <w:rFonts w:cs="Arial"/>
          <w:color w:val="auto"/>
          <w:lang w:eastAsia="ar-SA"/>
        </w:rPr>
        <w:t>ci. Wymagania: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posiadanie atestu PZH do wody pitnej</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pokrywa oraz klin wykonane z żeliwa sferoidalnego GGG40 lub GGG50,</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korpus zamykaj</w:t>
      </w:r>
      <w:r w:rsidRPr="00660FDC">
        <w:rPr>
          <w:rFonts w:cs="Arial" w:hint="eastAsia"/>
          <w:color w:val="auto"/>
          <w:lang w:eastAsia="ar-SA"/>
        </w:rPr>
        <w:t>ą</w:t>
      </w:r>
      <w:r w:rsidRPr="00660FDC">
        <w:rPr>
          <w:rFonts w:cs="Arial"/>
          <w:color w:val="auto"/>
          <w:lang w:eastAsia="ar-SA"/>
        </w:rPr>
        <w:t>cy (klin), wykonany z żeliwa sferoidalnego całkowicie pokryty gum</w:t>
      </w:r>
      <w:r w:rsidRPr="00660FDC">
        <w:rPr>
          <w:rFonts w:cs="Arial" w:hint="eastAsia"/>
          <w:color w:val="auto"/>
          <w:lang w:eastAsia="ar-SA"/>
        </w:rPr>
        <w:t>ą</w:t>
      </w:r>
      <w:r w:rsidRPr="00660FDC">
        <w:rPr>
          <w:rFonts w:cs="Arial"/>
          <w:color w:val="auto"/>
          <w:lang w:eastAsia="ar-SA"/>
        </w:rPr>
        <w:t xml:space="preserve"> EPDM wł</w:t>
      </w:r>
      <w:r w:rsidRPr="00660FDC">
        <w:rPr>
          <w:rFonts w:cs="Arial" w:hint="eastAsia"/>
          <w:color w:val="auto"/>
          <w:lang w:eastAsia="ar-SA"/>
        </w:rPr>
        <w:t>ą</w:t>
      </w:r>
      <w:r w:rsidRPr="00660FDC">
        <w:rPr>
          <w:rFonts w:cs="Arial"/>
          <w:color w:val="auto"/>
          <w:lang w:eastAsia="ar-SA"/>
        </w:rPr>
        <w:t>cznie z kieszeni</w:t>
      </w:r>
      <w:r w:rsidRPr="00660FDC">
        <w:rPr>
          <w:rFonts w:cs="Arial" w:hint="eastAsia"/>
          <w:color w:val="auto"/>
          <w:lang w:eastAsia="ar-SA"/>
        </w:rPr>
        <w:t>ą</w:t>
      </w:r>
      <w:r w:rsidRPr="00660FDC">
        <w:rPr>
          <w:rFonts w:cs="Arial"/>
          <w:color w:val="auto"/>
          <w:lang w:eastAsia="ar-SA"/>
        </w:rPr>
        <w:t xml:space="preserve"> nakr</w:t>
      </w:r>
      <w:r w:rsidRPr="00660FDC">
        <w:rPr>
          <w:rFonts w:cs="Arial" w:hint="eastAsia"/>
          <w:color w:val="auto"/>
          <w:lang w:eastAsia="ar-SA"/>
        </w:rPr>
        <w:t>ę</w:t>
      </w:r>
      <w:r w:rsidRPr="00660FDC">
        <w:rPr>
          <w:rFonts w:cs="Arial"/>
          <w:color w:val="auto"/>
          <w:lang w:eastAsia="ar-SA"/>
        </w:rPr>
        <w:t>tki i otworem trzpienia.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trzpie</w:t>
      </w:r>
      <w:r w:rsidRPr="00660FDC">
        <w:rPr>
          <w:rFonts w:cs="Arial" w:hint="eastAsia"/>
          <w:color w:val="auto"/>
          <w:lang w:eastAsia="ar-SA"/>
        </w:rPr>
        <w:t>ń</w:t>
      </w:r>
      <w:r w:rsidRPr="00660FDC">
        <w:rPr>
          <w:rFonts w:cs="Arial"/>
          <w:color w:val="auto"/>
          <w:lang w:eastAsia="ar-SA"/>
        </w:rPr>
        <w:t xml:space="preserve"> wykonany ze stali nierdzewnej,</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min. 2 uszczelnienia wrzeciona wewn</w:t>
      </w:r>
      <w:r w:rsidRPr="00660FDC">
        <w:rPr>
          <w:rFonts w:cs="Arial" w:hint="eastAsia"/>
          <w:color w:val="auto"/>
          <w:lang w:eastAsia="ar-SA"/>
        </w:rPr>
        <w:t>ą</w:t>
      </w:r>
      <w:r w:rsidRPr="00660FDC">
        <w:rPr>
          <w:rFonts w:cs="Arial"/>
          <w:color w:val="auto"/>
          <w:lang w:eastAsia="ar-SA"/>
        </w:rPr>
        <w:t>trz O-ring (z EPDM lub NBR)</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hint="eastAsia"/>
          <w:color w:val="auto"/>
          <w:lang w:eastAsia="ar-SA"/>
        </w:rPr>
        <w:t>ś</w:t>
      </w:r>
      <w:r w:rsidRPr="00660FDC">
        <w:rPr>
          <w:rFonts w:cs="Arial"/>
          <w:color w:val="auto"/>
          <w:lang w:eastAsia="ar-SA"/>
        </w:rPr>
        <w:t>ruby ł</w:t>
      </w:r>
      <w:r w:rsidRPr="00660FDC">
        <w:rPr>
          <w:rFonts w:cs="Arial" w:hint="eastAsia"/>
          <w:color w:val="auto"/>
          <w:lang w:eastAsia="ar-SA"/>
        </w:rPr>
        <w:t>ą</w:t>
      </w:r>
      <w:r w:rsidRPr="00660FDC">
        <w:rPr>
          <w:rFonts w:cs="Arial"/>
          <w:color w:val="auto"/>
          <w:lang w:eastAsia="ar-SA"/>
        </w:rPr>
        <w:t>cz</w:t>
      </w:r>
      <w:r w:rsidRPr="00660FDC">
        <w:rPr>
          <w:rFonts w:cs="Arial" w:hint="eastAsia"/>
          <w:color w:val="auto"/>
          <w:lang w:eastAsia="ar-SA"/>
        </w:rPr>
        <w:t>ą</w:t>
      </w:r>
      <w:r w:rsidRPr="00660FDC">
        <w:rPr>
          <w:rFonts w:cs="Arial"/>
          <w:color w:val="auto"/>
          <w:lang w:eastAsia="ar-SA"/>
        </w:rPr>
        <w:t>ce pokryw</w:t>
      </w:r>
      <w:r w:rsidRPr="00660FDC">
        <w:rPr>
          <w:rFonts w:cs="Arial" w:hint="eastAsia"/>
          <w:color w:val="auto"/>
          <w:lang w:eastAsia="ar-SA"/>
        </w:rPr>
        <w:t>ę</w:t>
      </w:r>
      <w:r w:rsidRPr="00660FDC">
        <w:rPr>
          <w:rFonts w:cs="Arial"/>
          <w:color w:val="auto"/>
          <w:lang w:eastAsia="ar-SA"/>
        </w:rPr>
        <w:t xml:space="preserve"> z korpusem wpuszczone i zabezpieczone mas</w:t>
      </w:r>
      <w:r w:rsidRPr="00660FDC">
        <w:rPr>
          <w:rFonts w:cs="Arial" w:hint="eastAsia"/>
          <w:color w:val="auto"/>
          <w:lang w:eastAsia="ar-SA"/>
        </w:rPr>
        <w:t>ą</w:t>
      </w:r>
      <w:r w:rsidRPr="00660FDC">
        <w:rPr>
          <w:rFonts w:cs="Arial"/>
          <w:color w:val="auto"/>
          <w:lang w:eastAsia="ar-SA"/>
        </w:rPr>
        <w:t xml:space="preserve"> zalewow</w:t>
      </w:r>
      <w:r w:rsidRPr="00660FDC">
        <w:rPr>
          <w:rFonts w:cs="Arial" w:hint="eastAsia"/>
          <w:color w:val="auto"/>
          <w:lang w:eastAsia="ar-SA"/>
        </w:rPr>
        <w:t>ą</w:t>
      </w:r>
      <w:r w:rsidRPr="00660FDC">
        <w:rPr>
          <w:rFonts w:cs="Arial"/>
          <w:color w:val="auto"/>
          <w:lang w:eastAsia="ar-SA"/>
        </w:rPr>
        <w:t>,</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odkryte elementy żeliwne zasuwy zabezpieczone antykorozyjnie w sposób zgodny z norm</w:t>
      </w:r>
      <w:r w:rsidRPr="00660FDC">
        <w:rPr>
          <w:rFonts w:cs="Arial" w:hint="eastAsia"/>
          <w:color w:val="auto"/>
          <w:lang w:eastAsia="ar-SA"/>
        </w:rPr>
        <w:t>ą</w:t>
      </w:r>
      <w:r w:rsidRPr="00660FDC">
        <w:rPr>
          <w:rFonts w:cs="Arial"/>
          <w:color w:val="auto"/>
          <w:lang w:eastAsia="ar-SA"/>
        </w:rPr>
        <w:t xml:space="preserve"> DIN 30677,</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obudowa zasuw teleskopowa o zakresie długo</w:t>
      </w:r>
      <w:r w:rsidRPr="00660FDC">
        <w:rPr>
          <w:rFonts w:cs="Arial" w:hint="eastAsia"/>
          <w:color w:val="auto"/>
          <w:lang w:eastAsia="ar-SA"/>
        </w:rPr>
        <w:t>ś</w:t>
      </w:r>
      <w:r w:rsidRPr="00660FDC">
        <w:rPr>
          <w:rFonts w:cs="Arial"/>
          <w:color w:val="auto"/>
          <w:lang w:eastAsia="ar-SA"/>
        </w:rPr>
        <w:t>ci zgodnie z projektem, zabezpieczona antykorozyjnie, pr</w:t>
      </w:r>
      <w:r w:rsidRPr="00660FDC">
        <w:rPr>
          <w:rFonts w:cs="Arial" w:hint="eastAsia"/>
          <w:color w:val="auto"/>
          <w:lang w:eastAsia="ar-SA"/>
        </w:rPr>
        <w:t>ę</w:t>
      </w:r>
      <w:r w:rsidRPr="00660FDC">
        <w:rPr>
          <w:rFonts w:cs="Arial"/>
          <w:color w:val="auto"/>
          <w:lang w:eastAsia="ar-SA"/>
        </w:rPr>
        <w:t>t ocynkowany o profilu kwadratowym, kapturek trzpienia oraz elementy teleskopu przymocowane i uniemożliwiające przypadkowe rozł</w:t>
      </w:r>
      <w:r w:rsidRPr="00660FDC">
        <w:rPr>
          <w:rFonts w:cs="Arial" w:hint="eastAsia"/>
          <w:color w:val="auto"/>
          <w:lang w:eastAsia="ar-SA"/>
        </w:rPr>
        <w:t>ą</w:t>
      </w:r>
      <w:r w:rsidRPr="00660FDC">
        <w:rPr>
          <w:rFonts w:cs="Arial"/>
          <w:color w:val="auto"/>
          <w:lang w:eastAsia="ar-SA"/>
        </w:rPr>
        <w:t>czenie.</w:t>
      </w:r>
    </w:p>
    <w:p w:rsidR="00454A2A" w:rsidRPr="00660FDC" w:rsidRDefault="00454A2A" w:rsidP="00920B99">
      <w:pPr>
        <w:numPr>
          <w:ilvl w:val="2"/>
          <w:numId w:val="149"/>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Hydranty przeciwpożarowe podziemne i nadziemne</w:t>
      </w:r>
    </w:p>
    <w:p w:rsidR="00454A2A" w:rsidRPr="00660FDC" w:rsidRDefault="00454A2A" w:rsidP="00454A2A">
      <w:pPr>
        <w:suppressAutoHyphens/>
        <w:overflowPunct w:val="0"/>
        <w:autoSpaceDE w:val="0"/>
        <w:spacing w:before="0"/>
        <w:jc w:val="both"/>
        <w:rPr>
          <w:rFonts w:cs="Arial"/>
          <w:color w:val="auto"/>
          <w:lang w:eastAsia="ar-SA"/>
        </w:rPr>
      </w:pPr>
      <w:r w:rsidRPr="00660FDC">
        <w:rPr>
          <w:rFonts w:cs="Arial"/>
          <w:color w:val="auto"/>
          <w:lang w:eastAsia="ar-SA"/>
        </w:rPr>
        <w:t>Hydranty przeciwpożarowe musz</w:t>
      </w:r>
      <w:r w:rsidRPr="00660FDC">
        <w:rPr>
          <w:rFonts w:cs="Arial" w:hint="eastAsia"/>
          <w:color w:val="auto"/>
          <w:lang w:eastAsia="ar-SA"/>
        </w:rPr>
        <w:t>ą</w:t>
      </w:r>
      <w:r w:rsidRPr="00660FDC">
        <w:rPr>
          <w:rFonts w:cs="Arial"/>
          <w:color w:val="auto"/>
          <w:lang w:eastAsia="ar-SA"/>
        </w:rPr>
        <w:t xml:space="preserve"> posiada</w:t>
      </w:r>
      <w:r w:rsidRPr="00660FDC">
        <w:rPr>
          <w:rFonts w:cs="Arial" w:hint="eastAsia"/>
          <w:color w:val="auto"/>
          <w:lang w:eastAsia="ar-SA"/>
        </w:rPr>
        <w:t>ć</w:t>
      </w:r>
      <w:r w:rsidRPr="00660FDC">
        <w:rPr>
          <w:rFonts w:cs="Arial"/>
          <w:color w:val="auto"/>
          <w:lang w:eastAsia="ar-SA"/>
        </w:rPr>
        <w:t xml:space="preserve"> deklaracj</w:t>
      </w:r>
      <w:r w:rsidRPr="00660FDC">
        <w:rPr>
          <w:rFonts w:cs="Arial" w:hint="eastAsia"/>
          <w:color w:val="auto"/>
          <w:lang w:eastAsia="ar-SA"/>
        </w:rPr>
        <w:t>ę</w:t>
      </w:r>
      <w:r w:rsidRPr="00660FDC">
        <w:rPr>
          <w:rFonts w:cs="Arial"/>
          <w:color w:val="auto"/>
          <w:lang w:eastAsia="ar-SA"/>
        </w:rPr>
        <w:t xml:space="preserve"> zgodno</w:t>
      </w:r>
      <w:r w:rsidRPr="00660FDC">
        <w:rPr>
          <w:rFonts w:cs="Arial" w:hint="eastAsia"/>
          <w:color w:val="auto"/>
          <w:lang w:eastAsia="ar-SA"/>
        </w:rPr>
        <w:t>ś</w:t>
      </w:r>
      <w:r w:rsidRPr="00660FDC">
        <w:rPr>
          <w:rFonts w:cs="Arial"/>
          <w:color w:val="auto"/>
          <w:lang w:eastAsia="ar-SA"/>
        </w:rPr>
        <w:t>ci z PN lub Aprobat</w:t>
      </w:r>
      <w:r w:rsidRPr="00660FDC">
        <w:rPr>
          <w:rFonts w:cs="Arial" w:hint="eastAsia"/>
          <w:color w:val="auto"/>
          <w:lang w:eastAsia="ar-SA"/>
        </w:rPr>
        <w:t>ą</w:t>
      </w:r>
      <w:r w:rsidRPr="00660FDC">
        <w:rPr>
          <w:rFonts w:cs="Arial"/>
          <w:color w:val="auto"/>
          <w:lang w:eastAsia="ar-SA"/>
        </w:rPr>
        <w:t xml:space="preserve"> Techniczn</w:t>
      </w:r>
      <w:r w:rsidRPr="00660FDC">
        <w:rPr>
          <w:rFonts w:cs="Arial" w:hint="eastAsia"/>
          <w:color w:val="auto"/>
          <w:lang w:eastAsia="ar-SA"/>
        </w:rPr>
        <w:t>ą</w:t>
      </w:r>
      <w:r w:rsidRPr="00660FDC">
        <w:rPr>
          <w:rFonts w:cs="Arial"/>
          <w:color w:val="auto"/>
          <w:lang w:eastAsia="ar-SA"/>
        </w:rPr>
        <w:t xml:space="preserve"> lub Certyfikat Zgodno</w:t>
      </w:r>
      <w:r w:rsidRPr="00660FDC">
        <w:rPr>
          <w:rFonts w:cs="Arial" w:hint="eastAsia"/>
          <w:color w:val="auto"/>
          <w:lang w:eastAsia="ar-SA"/>
        </w:rPr>
        <w:t>ś</w:t>
      </w:r>
      <w:r w:rsidRPr="00660FDC">
        <w:rPr>
          <w:rFonts w:cs="Arial"/>
          <w:color w:val="auto"/>
          <w:lang w:eastAsia="ar-SA"/>
        </w:rPr>
        <w:t>ci.</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lastRenderedPageBreak/>
        <w:t>Wymagania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elementy zewn</w:t>
      </w:r>
      <w:r w:rsidRPr="00660FDC">
        <w:rPr>
          <w:rFonts w:cs="Arial" w:hint="eastAsia"/>
          <w:color w:val="auto"/>
          <w:lang w:eastAsia="ar-SA"/>
        </w:rPr>
        <w:t>ę</w:t>
      </w:r>
      <w:r w:rsidRPr="00660FDC">
        <w:rPr>
          <w:rFonts w:cs="Arial"/>
          <w:color w:val="auto"/>
          <w:lang w:eastAsia="ar-SA"/>
        </w:rPr>
        <w:t>trzne i wewn</w:t>
      </w:r>
      <w:r w:rsidRPr="00660FDC">
        <w:rPr>
          <w:rFonts w:cs="Arial" w:hint="eastAsia"/>
          <w:color w:val="auto"/>
          <w:lang w:eastAsia="ar-SA"/>
        </w:rPr>
        <w:t>ę</w:t>
      </w:r>
      <w:r w:rsidRPr="00660FDC">
        <w:rPr>
          <w:rFonts w:cs="Arial"/>
          <w:color w:val="auto"/>
          <w:lang w:eastAsia="ar-SA"/>
        </w:rPr>
        <w:t>trzne poza uszczelnieniami, grzybem oraz kul</w:t>
      </w:r>
      <w:r w:rsidRPr="00660FDC">
        <w:rPr>
          <w:rFonts w:cs="Arial" w:hint="eastAsia"/>
          <w:color w:val="auto"/>
          <w:lang w:eastAsia="ar-SA"/>
        </w:rPr>
        <w:t>ą</w:t>
      </w:r>
      <w:r w:rsidRPr="00660FDC">
        <w:rPr>
          <w:rFonts w:cs="Arial"/>
          <w:color w:val="auto"/>
          <w:lang w:eastAsia="ar-SA"/>
        </w:rPr>
        <w:t xml:space="preserve"> wykonane z żeliwa sferoidalnego GGG40, GGG50 lub/i stali nierdzewnej. Dopuszcza si</w:t>
      </w:r>
      <w:r w:rsidRPr="00660FDC">
        <w:rPr>
          <w:rFonts w:cs="Arial" w:hint="eastAsia"/>
          <w:color w:val="auto"/>
          <w:lang w:eastAsia="ar-SA"/>
        </w:rPr>
        <w:t>ę</w:t>
      </w:r>
      <w:r w:rsidRPr="00660FDC">
        <w:rPr>
          <w:rFonts w:cs="Arial"/>
          <w:color w:val="auto"/>
          <w:lang w:eastAsia="ar-SA"/>
        </w:rPr>
        <w:t xml:space="preserve"> wykonanie pewnych elementów jak np.: nakr</w:t>
      </w:r>
      <w:r w:rsidRPr="00660FDC">
        <w:rPr>
          <w:rFonts w:cs="Arial" w:hint="eastAsia"/>
          <w:color w:val="auto"/>
          <w:lang w:eastAsia="ar-SA"/>
        </w:rPr>
        <w:t>ę</w:t>
      </w:r>
      <w:r w:rsidRPr="00660FDC">
        <w:rPr>
          <w:rFonts w:cs="Arial"/>
          <w:color w:val="auto"/>
          <w:lang w:eastAsia="ar-SA"/>
        </w:rPr>
        <w:t>tka trzpienia, nasada boczna itp. z mosi</w:t>
      </w:r>
      <w:r w:rsidRPr="00660FDC">
        <w:rPr>
          <w:rFonts w:cs="Arial" w:hint="eastAsia"/>
          <w:color w:val="auto"/>
          <w:lang w:eastAsia="ar-SA"/>
        </w:rPr>
        <w:t>ą</w:t>
      </w:r>
      <w:r w:rsidRPr="00660FDC">
        <w:rPr>
          <w:rFonts w:cs="Arial"/>
          <w:color w:val="auto"/>
          <w:lang w:eastAsia="ar-SA"/>
        </w:rPr>
        <w:t>dzu lub aluminium.</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odkryte elementy żeliwne zabezpieczone antykorozyjnie (epoksydowane)</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podwójne zamkni</w:t>
      </w:r>
      <w:r w:rsidRPr="00660FDC">
        <w:rPr>
          <w:rFonts w:cs="Arial" w:hint="eastAsia"/>
          <w:color w:val="auto"/>
          <w:lang w:eastAsia="ar-SA"/>
        </w:rPr>
        <w:t>ę</w:t>
      </w:r>
      <w:r w:rsidRPr="00660FDC">
        <w:rPr>
          <w:rFonts w:cs="Arial"/>
          <w:color w:val="auto"/>
          <w:lang w:eastAsia="ar-SA"/>
        </w:rPr>
        <w:t>cie przy pomocy komory z kul</w:t>
      </w:r>
      <w:r w:rsidRPr="00660FDC">
        <w:rPr>
          <w:rFonts w:cs="Arial" w:hint="eastAsia"/>
          <w:color w:val="auto"/>
          <w:lang w:eastAsia="ar-SA"/>
        </w:rPr>
        <w:t>ą</w:t>
      </w:r>
      <w:r w:rsidRPr="00660FDC">
        <w:rPr>
          <w:rFonts w:cs="Arial"/>
          <w:color w:val="auto"/>
          <w:lang w:eastAsia="ar-SA"/>
        </w:rPr>
        <w:t xml:space="preserve"> wykonan</w:t>
      </w:r>
      <w:r w:rsidRPr="00660FDC">
        <w:rPr>
          <w:rFonts w:cs="Arial" w:hint="eastAsia"/>
          <w:color w:val="auto"/>
          <w:lang w:eastAsia="ar-SA"/>
        </w:rPr>
        <w:t>ą</w:t>
      </w:r>
      <w:r w:rsidRPr="00660FDC">
        <w:rPr>
          <w:rFonts w:cs="Arial"/>
          <w:color w:val="auto"/>
          <w:lang w:eastAsia="ar-SA"/>
        </w:rPr>
        <w:t xml:space="preserve"> z tworzywa sztucznego (np. poliamid) domykan</w:t>
      </w:r>
      <w:r w:rsidRPr="00660FDC">
        <w:rPr>
          <w:rFonts w:cs="Arial" w:hint="eastAsia"/>
          <w:color w:val="auto"/>
          <w:lang w:eastAsia="ar-SA"/>
        </w:rPr>
        <w:t>ą</w:t>
      </w:r>
      <w:r w:rsidRPr="00660FDC">
        <w:rPr>
          <w:rFonts w:cs="Arial"/>
          <w:color w:val="auto"/>
          <w:lang w:eastAsia="ar-SA"/>
        </w:rPr>
        <w:t xml:space="preserve"> do siedziska zawulkanizowanego gum</w:t>
      </w:r>
      <w:r w:rsidRPr="00660FDC">
        <w:rPr>
          <w:rFonts w:cs="Arial" w:hint="eastAsia"/>
          <w:color w:val="auto"/>
          <w:lang w:eastAsia="ar-SA"/>
        </w:rPr>
        <w:t>ą</w:t>
      </w:r>
      <w:r w:rsidRPr="00660FDC">
        <w:rPr>
          <w:rFonts w:cs="Arial"/>
          <w:color w:val="auto"/>
          <w:lang w:eastAsia="ar-SA"/>
        </w:rPr>
        <w:t xml:space="preserve"> EPDM lub wykonanego z mosi</w:t>
      </w:r>
      <w:r w:rsidRPr="00660FDC">
        <w:rPr>
          <w:rFonts w:cs="Arial" w:hint="eastAsia"/>
          <w:color w:val="auto"/>
          <w:lang w:eastAsia="ar-SA"/>
        </w:rPr>
        <w:t>ą</w:t>
      </w:r>
      <w:r w:rsidRPr="00660FDC">
        <w:rPr>
          <w:rFonts w:cs="Arial"/>
          <w:color w:val="auto"/>
          <w:lang w:eastAsia="ar-SA"/>
        </w:rPr>
        <w:t>dzu,</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całkowite odwodnienie hydrantów w stanie zamkni</w:t>
      </w:r>
      <w:r w:rsidRPr="00660FDC">
        <w:rPr>
          <w:rFonts w:cs="Arial" w:hint="eastAsia"/>
          <w:color w:val="auto"/>
          <w:lang w:eastAsia="ar-SA"/>
        </w:rPr>
        <w:t>ę</w:t>
      </w:r>
      <w:r w:rsidRPr="00660FDC">
        <w:rPr>
          <w:rFonts w:cs="Arial"/>
          <w:color w:val="auto"/>
          <w:lang w:eastAsia="ar-SA"/>
        </w:rPr>
        <w:t>tym,</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przesłona odwadniacza wykonana z tworzywa sztucznego,</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wszystkie hydranty na ci</w:t>
      </w:r>
      <w:r w:rsidRPr="00660FDC">
        <w:rPr>
          <w:rFonts w:cs="Arial" w:hint="eastAsia"/>
          <w:color w:val="auto"/>
          <w:lang w:eastAsia="ar-SA"/>
        </w:rPr>
        <w:t>ś</w:t>
      </w:r>
      <w:r w:rsidRPr="00660FDC">
        <w:rPr>
          <w:rFonts w:cs="Arial"/>
          <w:color w:val="auto"/>
          <w:lang w:eastAsia="ar-SA"/>
        </w:rPr>
        <w:t>nienie nominalne PN 16.</w:t>
      </w:r>
    </w:p>
    <w:p w:rsidR="00454A2A" w:rsidRPr="00660FDC" w:rsidRDefault="00454A2A" w:rsidP="00920B99">
      <w:pPr>
        <w:numPr>
          <w:ilvl w:val="2"/>
          <w:numId w:val="149"/>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Trzpienie teleskopowe</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trzpienie teleskopowe poł</w:t>
      </w:r>
      <w:r w:rsidRPr="00660FDC">
        <w:rPr>
          <w:rFonts w:cs="Arial" w:hint="eastAsia"/>
          <w:color w:val="auto"/>
          <w:lang w:eastAsia="ar-SA"/>
        </w:rPr>
        <w:t>ą</w:t>
      </w:r>
      <w:r w:rsidRPr="00660FDC">
        <w:rPr>
          <w:rFonts w:cs="Arial"/>
          <w:color w:val="auto"/>
          <w:lang w:eastAsia="ar-SA"/>
        </w:rPr>
        <w:t>czone z zasuwk</w:t>
      </w:r>
      <w:r w:rsidRPr="00660FDC">
        <w:rPr>
          <w:rFonts w:cs="Arial" w:hint="eastAsia"/>
          <w:color w:val="auto"/>
          <w:lang w:eastAsia="ar-SA"/>
        </w:rPr>
        <w:t>ą</w:t>
      </w:r>
      <w:r w:rsidRPr="00660FDC">
        <w:rPr>
          <w:rFonts w:cs="Arial"/>
          <w:color w:val="auto"/>
          <w:lang w:eastAsia="ar-SA"/>
        </w:rPr>
        <w:t xml:space="preserve"> w sposób uniemożliwiający przypadkowe rozł</w:t>
      </w:r>
      <w:r w:rsidRPr="00660FDC">
        <w:rPr>
          <w:rFonts w:cs="Arial" w:hint="eastAsia"/>
          <w:color w:val="auto"/>
          <w:lang w:eastAsia="ar-SA"/>
        </w:rPr>
        <w:t>ą</w:t>
      </w:r>
      <w:r w:rsidRPr="00660FDC">
        <w:rPr>
          <w:rFonts w:cs="Arial"/>
          <w:color w:val="auto"/>
          <w:lang w:eastAsia="ar-SA"/>
        </w:rPr>
        <w:t xml:space="preserve">czenie (zawleczka, </w:t>
      </w:r>
      <w:r w:rsidRPr="00660FDC">
        <w:rPr>
          <w:rFonts w:cs="Arial" w:hint="eastAsia"/>
          <w:color w:val="auto"/>
          <w:lang w:eastAsia="ar-SA"/>
        </w:rPr>
        <w:t>ś</w:t>
      </w:r>
      <w:r w:rsidRPr="00660FDC">
        <w:rPr>
          <w:rFonts w:cs="Arial"/>
          <w:color w:val="auto"/>
          <w:lang w:eastAsia="ar-SA"/>
        </w:rPr>
        <w:t>ruba kontruj</w:t>
      </w:r>
      <w:r w:rsidRPr="00660FDC">
        <w:rPr>
          <w:rFonts w:cs="Arial" w:hint="eastAsia"/>
          <w:color w:val="auto"/>
          <w:lang w:eastAsia="ar-SA"/>
        </w:rPr>
        <w:t>ą</w:t>
      </w:r>
      <w:r w:rsidRPr="00660FDC">
        <w:rPr>
          <w:rFonts w:cs="Arial"/>
          <w:color w:val="auto"/>
          <w:lang w:eastAsia="ar-SA"/>
        </w:rPr>
        <w:t>ca trzpie</w:t>
      </w:r>
      <w:r w:rsidRPr="00660FDC">
        <w:rPr>
          <w:rFonts w:cs="Arial" w:hint="eastAsia"/>
          <w:color w:val="auto"/>
          <w:lang w:eastAsia="ar-SA"/>
        </w:rPr>
        <w:t>ń</w:t>
      </w:r>
      <w:r w:rsidRPr="00660FDC">
        <w:rPr>
          <w:rFonts w:cs="Arial"/>
          <w:color w:val="auto"/>
          <w:lang w:eastAsia="ar-SA"/>
        </w:rPr>
        <w:t xml:space="preserve"> nakr</w:t>
      </w:r>
      <w:r w:rsidRPr="00660FDC">
        <w:rPr>
          <w:rFonts w:cs="Arial" w:hint="eastAsia"/>
          <w:color w:val="auto"/>
          <w:lang w:eastAsia="ar-SA"/>
        </w:rPr>
        <w:t>ę</w:t>
      </w:r>
      <w:r w:rsidRPr="00660FDC">
        <w:rPr>
          <w:rFonts w:cs="Arial"/>
          <w:color w:val="auto"/>
          <w:lang w:eastAsia="ar-SA"/>
        </w:rPr>
        <w:t>cany na zasuwk</w:t>
      </w:r>
      <w:r w:rsidRPr="00660FDC">
        <w:rPr>
          <w:rFonts w:cs="Arial" w:hint="eastAsia"/>
          <w:color w:val="auto"/>
          <w:lang w:eastAsia="ar-SA"/>
        </w:rPr>
        <w:t>ę</w:t>
      </w:r>
      <w:r w:rsidRPr="00660FDC">
        <w:rPr>
          <w:rFonts w:cs="Arial"/>
          <w:color w:val="auto"/>
          <w:lang w:eastAsia="ar-SA"/>
        </w:rPr>
        <w:t xml:space="preserve"> itp.),</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konstrukcja teleskopu uniemożliwiająca przypadkowe rozdzielenie elementów teleskopowych,</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kapturek trzpienia (górny) i kostka dolna (orzech) trzpienia wykonane z żeliwa sferoidalnego,</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karta katalogowa w j</w:t>
      </w:r>
      <w:r w:rsidRPr="00660FDC">
        <w:rPr>
          <w:rFonts w:cs="Arial" w:hint="eastAsia"/>
          <w:color w:val="auto"/>
          <w:lang w:eastAsia="ar-SA"/>
        </w:rPr>
        <w:t>ę</w:t>
      </w:r>
      <w:r w:rsidRPr="00660FDC">
        <w:rPr>
          <w:rFonts w:cs="Arial"/>
          <w:color w:val="auto"/>
          <w:lang w:eastAsia="ar-SA"/>
        </w:rPr>
        <w:t>zyku polskim – czytelna potwierdzaj</w:t>
      </w:r>
      <w:r w:rsidRPr="00660FDC">
        <w:rPr>
          <w:rFonts w:cs="Arial" w:hint="eastAsia"/>
          <w:color w:val="auto"/>
          <w:lang w:eastAsia="ar-SA"/>
        </w:rPr>
        <w:t>ą</w:t>
      </w:r>
      <w:r w:rsidRPr="00660FDC">
        <w:rPr>
          <w:rFonts w:cs="Arial"/>
          <w:color w:val="auto"/>
          <w:lang w:eastAsia="ar-SA"/>
        </w:rPr>
        <w:t>ca parametry techniczne i potwierdzona przez producenta.</w:t>
      </w:r>
    </w:p>
    <w:p w:rsidR="00454A2A" w:rsidRPr="00660FDC" w:rsidRDefault="00454A2A" w:rsidP="00920B99">
      <w:pPr>
        <w:numPr>
          <w:ilvl w:val="2"/>
          <w:numId w:val="149"/>
        </w:numPr>
        <w:tabs>
          <w:tab w:val="left" w:pos="720"/>
        </w:tabs>
        <w:suppressAutoHyphens/>
        <w:overflowPunct w:val="0"/>
        <w:autoSpaceDE w:val="0"/>
        <w:spacing w:before="0"/>
        <w:jc w:val="both"/>
        <w:rPr>
          <w:rFonts w:cs="Arial"/>
          <w:b/>
          <w:bCs/>
          <w:color w:val="auto"/>
          <w:lang w:eastAsia="ar-SA"/>
        </w:rPr>
      </w:pPr>
      <w:r w:rsidRPr="00660FDC">
        <w:rPr>
          <w:rFonts w:cs="Arial"/>
          <w:b/>
          <w:bCs/>
          <w:color w:val="auto"/>
          <w:lang w:eastAsia="ar-SA"/>
        </w:rPr>
        <w:t>Skrzynki uliczne do hydrantów i zasuw</w:t>
      </w:r>
    </w:p>
    <w:p w:rsidR="00454A2A" w:rsidRPr="00660FDC" w:rsidRDefault="00454A2A" w:rsidP="00454A2A">
      <w:pPr>
        <w:keepNext/>
        <w:suppressAutoHyphens/>
        <w:overflowPunct w:val="0"/>
        <w:autoSpaceDE w:val="0"/>
        <w:spacing w:before="0"/>
        <w:jc w:val="both"/>
        <w:rPr>
          <w:rFonts w:cs="Arial"/>
          <w:color w:val="auto"/>
          <w:u w:val="single"/>
          <w:lang w:eastAsia="ar-SA"/>
        </w:rPr>
      </w:pPr>
      <w:r w:rsidRPr="00660FDC">
        <w:rPr>
          <w:rFonts w:cs="Arial"/>
          <w:color w:val="auto"/>
          <w:u w:val="single"/>
          <w:lang w:eastAsia="ar-SA"/>
        </w:rPr>
        <w:t>Wymagania</w:t>
      </w:r>
    </w:p>
    <w:p w:rsidR="00454A2A" w:rsidRPr="00660FDC"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skrzynki wykonane z żeliwa, malowane lakierem bitumicznym wg PN-M-74082,</w:t>
      </w:r>
    </w:p>
    <w:p w:rsidR="00454A2A"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660FDC">
        <w:rPr>
          <w:rFonts w:cs="Arial"/>
          <w:color w:val="auto"/>
          <w:lang w:eastAsia="ar-SA"/>
        </w:rPr>
        <w:t>gniazdo wraz z pokryw</w:t>
      </w:r>
      <w:r w:rsidRPr="00660FDC">
        <w:rPr>
          <w:rFonts w:cs="Arial" w:hint="eastAsia"/>
          <w:color w:val="auto"/>
          <w:lang w:eastAsia="ar-SA"/>
        </w:rPr>
        <w:t>ą</w:t>
      </w:r>
      <w:r w:rsidRPr="00660FDC">
        <w:rPr>
          <w:rFonts w:cs="Arial"/>
          <w:color w:val="auto"/>
          <w:lang w:eastAsia="ar-SA"/>
        </w:rPr>
        <w:t xml:space="preserve"> skrzynki wykonane stożkowo lub korpus skrzynki wykonany z tworzywa sztucznego.</w:t>
      </w:r>
    </w:p>
    <w:p w:rsidR="00454A2A" w:rsidRPr="00660FDC"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20B99">
      <w:pPr>
        <w:numPr>
          <w:ilvl w:val="0"/>
          <w:numId w:val="149"/>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SPRZĘT</w:t>
      </w:r>
    </w:p>
    <w:p w:rsidR="00454A2A" w:rsidRPr="0072474B" w:rsidRDefault="00454A2A" w:rsidP="00920B99">
      <w:pPr>
        <w:pStyle w:val="Akapitzlist"/>
        <w:keepNext/>
        <w:numPr>
          <w:ilvl w:val="1"/>
          <w:numId w:val="151"/>
        </w:numPr>
        <w:suppressAutoHyphens/>
        <w:overflowPunct w:val="0"/>
        <w:autoSpaceDE w:val="0"/>
        <w:spacing w:before="0"/>
        <w:jc w:val="both"/>
        <w:outlineLvl w:val="1"/>
        <w:rPr>
          <w:rFonts w:cs="Arial"/>
          <w:b/>
          <w:color w:val="auto"/>
          <w:lang w:eastAsia="ar-SA"/>
        </w:rPr>
      </w:pPr>
      <w:r w:rsidRPr="0072474B">
        <w:rPr>
          <w:rFonts w:cs="Arial"/>
          <w:b/>
          <w:color w:val="auto"/>
          <w:lang w:eastAsia="ar-SA"/>
        </w:rPr>
        <w:t>Ogólne wymagania dotyczące sprzętu</w:t>
      </w:r>
    </w:p>
    <w:p w:rsidR="00454A2A" w:rsidRDefault="00454A2A" w:rsidP="00454A2A">
      <w:pPr>
        <w:suppressAutoHyphens/>
        <w:overflowPunct w:val="0"/>
        <w:autoSpaceDE w:val="0"/>
        <w:spacing w:before="0"/>
        <w:jc w:val="both"/>
        <w:rPr>
          <w:rFonts w:cs="Arial"/>
          <w:color w:val="auto"/>
          <w:spacing w:val="-2"/>
          <w:lang w:eastAsia="ar-SA"/>
        </w:rPr>
      </w:pPr>
      <w:r w:rsidRPr="002B14B5">
        <w:rPr>
          <w:rFonts w:cs="Arial"/>
          <w:color w:val="auto"/>
          <w:spacing w:val="-2"/>
          <w:lang w:eastAsia="ar-SA"/>
        </w:rPr>
        <w:t xml:space="preserve">Ogólne wymagania dotyczące sprzętu podano w ST </w:t>
      </w:r>
      <w:r>
        <w:rPr>
          <w:rFonts w:cs="Arial"/>
          <w:color w:val="auto"/>
          <w:spacing w:val="-2"/>
          <w:lang w:eastAsia="ar-SA"/>
        </w:rPr>
        <w:t>D-00.00.00</w:t>
      </w:r>
      <w:r w:rsidRPr="002B14B5">
        <w:rPr>
          <w:rFonts w:cs="Arial"/>
          <w:color w:val="auto"/>
          <w:spacing w:val="-2"/>
          <w:lang w:eastAsia="ar-SA"/>
        </w:rPr>
        <w:t xml:space="preserve"> „Wymagania ogólne” pkt 3.</w:t>
      </w:r>
    </w:p>
    <w:p w:rsidR="00454A2A" w:rsidRDefault="00454A2A" w:rsidP="00454A2A">
      <w:pPr>
        <w:suppressAutoHyphens/>
        <w:overflowPunct w:val="0"/>
        <w:autoSpaceDE w:val="0"/>
        <w:spacing w:before="0"/>
        <w:jc w:val="both"/>
        <w:rPr>
          <w:rFonts w:cs="Arial"/>
          <w:color w:val="auto"/>
          <w:spacing w:val="-2"/>
          <w:lang w:eastAsia="ar-SA"/>
        </w:rPr>
      </w:pPr>
    </w:p>
    <w:p w:rsidR="00454A2A" w:rsidRPr="002B14B5" w:rsidRDefault="00454A2A" w:rsidP="00920B99">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Sprzęt do wykonania </w:t>
      </w:r>
      <w:r>
        <w:rPr>
          <w:rFonts w:cs="Arial"/>
          <w:b/>
          <w:color w:val="auto"/>
          <w:lang w:eastAsia="ar-SA"/>
        </w:rPr>
        <w:t xml:space="preserve">sieci wodociągowej </w:t>
      </w:r>
    </w:p>
    <w:p w:rsidR="00454A2A" w:rsidRPr="00E93F40" w:rsidRDefault="00454A2A" w:rsidP="00454A2A">
      <w:pPr>
        <w:suppressAutoHyphens/>
        <w:overflowPunct w:val="0"/>
        <w:autoSpaceDE w:val="0"/>
        <w:spacing w:before="0"/>
        <w:jc w:val="both"/>
        <w:rPr>
          <w:rFonts w:cs="Arial"/>
          <w:color w:val="auto"/>
          <w:spacing w:val="-2"/>
          <w:lang w:eastAsia="ar-SA"/>
        </w:rPr>
      </w:pPr>
      <w:r w:rsidRPr="00E93F40">
        <w:rPr>
          <w:rFonts w:cs="Arial"/>
          <w:color w:val="auto"/>
          <w:spacing w:val="-2"/>
          <w:lang w:eastAsia="ar-SA"/>
        </w:rPr>
        <w:t>Przy mechanicznym wykonywaniu robót Wykonawca powinien dysponowa</w:t>
      </w:r>
      <w:r w:rsidRPr="00E93F40">
        <w:rPr>
          <w:rFonts w:cs="Arial" w:hint="eastAsia"/>
          <w:color w:val="auto"/>
          <w:spacing w:val="-2"/>
          <w:lang w:eastAsia="ar-SA"/>
        </w:rPr>
        <w:t>ć</w:t>
      </w:r>
      <w:r w:rsidRPr="00E93F40">
        <w:rPr>
          <w:rFonts w:cs="Arial"/>
          <w:color w:val="auto"/>
          <w:spacing w:val="-2"/>
          <w:lang w:eastAsia="ar-SA"/>
        </w:rPr>
        <w:t xml:space="preserve"> nast</w:t>
      </w:r>
      <w:r w:rsidRPr="00E93F40">
        <w:rPr>
          <w:rFonts w:cs="Arial" w:hint="eastAsia"/>
          <w:color w:val="auto"/>
          <w:spacing w:val="-2"/>
          <w:lang w:eastAsia="ar-SA"/>
        </w:rPr>
        <w:t>ę</w:t>
      </w:r>
      <w:r w:rsidRPr="00E93F40">
        <w:rPr>
          <w:rFonts w:cs="Arial"/>
          <w:color w:val="auto"/>
          <w:spacing w:val="-2"/>
          <w:lang w:eastAsia="ar-SA"/>
        </w:rPr>
        <w:t>puj</w:t>
      </w:r>
      <w:r w:rsidRPr="00E93F40">
        <w:rPr>
          <w:rFonts w:cs="Arial" w:hint="eastAsia"/>
          <w:color w:val="auto"/>
          <w:spacing w:val="-2"/>
          <w:lang w:eastAsia="ar-SA"/>
        </w:rPr>
        <w:t>ą</w:t>
      </w:r>
      <w:r w:rsidRPr="00E93F40">
        <w:rPr>
          <w:rFonts w:cs="Arial"/>
          <w:color w:val="auto"/>
          <w:spacing w:val="-2"/>
          <w:lang w:eastAsia="ar-SA"/>
        </w:rPr>
        <w:t>cym,</w:t>
      </w:r>
    </w:p>
    <w:p w:rsidR="00454A2A" w:rsidRPr="00E93F40" w:rsidRDefault="00454A2A" w:rsidP="00454A2A">
      <w:pPr>
        <w:suppressAutoHyphens/>
        <w:overflowPunct w:val="0"/>
        <w:autoSpaceDE w:val="0"/>
        <w:spacing w:before="0"/>
        <w:jc w:val="both"/>
        <w:rPr>
          <w:rFonts w:cs="Arial"/>
          <w:color w:val="auto"/>
          <w:spacing w:val="-2"/>
          <w:lang w:eastAsia="ar-SA"/>
        </w:rPr>
      </w:pPr>
      <w:r w:rsidRPr="00E93F40">
        <w:rPr>
          <w:rFonts w:cs="Arial"/>
          <w:color w:val="auto"/>
          <w:spacing w:val="-2"/>
          <w:lang w:eastAsia="ar-SA"/>
        </w:rPr>
        <w:t>sprawnym technicznie sprz</w:t>
      </w:r>
      <w:r w:rsidRPr="00E93F40">
        <w:rPr>
          <w:rFonts w:cs="Arial" w:hint="eastAsia"/>
          <w:color w:val="auto"/>
          <w:spacing w:val="-2"/>
          <w:lang w:eastAsia="ar-SA"/>
        </w:rPr>
        <w:t>ę</w:t>
      </w:r>
      <w:r w:rsidRPr="00E93F40">
        <w:rPr>
          <w:rFonts w:cs="Arial"/>
          <w:color w:val="auto"/>
          <w:spacing w:val="-2"/>
          <w:lang w:eastAsia="ar-SA"/>
        </w:rPr>
        <w:t>tem:</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żurawie samochodowe 4 - 16 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d</w:t>
      </w:r>
      <w:r w:rsidRPr="00E93F40">
        <w:rPr>
          <w:rFonts w:cs="Arial" w:hint="eastAsia"/>
          <w:color w:val="auto"/>
          <w:lang w:eastAsia="ar-SA"/>
        </w:rPr>
        <w:t>ź</w:t>
      </w:r>
      <w:r w:rsidRPr="00E93F40">
        <w:rPr>
          <w:rFonts w:cs="Arial"/>
          <w:color w:val="auto"/>
          <w:lang w:eastAsia="ar-SA"/>
        </w:rPr>
        <w:t>wigi hydrauliczne 200 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koparki przedsi</w:t>
      </w:r>
      <w:r w:rsidRPr="00E93F40">
        <w:rPr>
          <w:rFonts w:cs="Arial" w:hint="eastAsia"/>
          <w:color w:val="auto"/>
          <w:lang w:eastAsia="ar-SA"/>
        </w:rPr>
        <w:t>ę</w:t>
      </w:r>
      <w:r w:rsidRPr="00E93F40">
        <w:rPr>
          <w:rFonts w:cs="Arial"/>
          <w:color w:val="auto"/>
          <w:lang w:eastAsia="ar-SA"/>
        </w:rPr>
        <w:t xml:space="preserve">bierne </w:t>
      </w:r>
      <w:smartTag w:uri="urn:schemas-microsoft-com:office:smarttags" w:element="metricconverter">
        <w:smartTagPr>
          <w:attr w:name="ProductID" w:val="0,25 m3"/>
        </w:smartTagPr>
        <w:r w:rsidRPr="00E93F40">
          <w:rPr>
            <w:rFonts w:cs="Arial"/>
            <w:color w:val="auto"/>
            <w:lang w:eastAsia="ar-SA"/>
          </w:rPr>
          <w:t>0,25 m3</w:t>
        </w:r>
      </w:smartTag>
      <w:r w:rsidRPr="00E93F40">
        <w:rPr>
          <w:rFonts w:cs="Arial"/>
          <w:color w:val="auto"/>
          <w:lang w:eastAsia="ar-SA"/>
        </w:rPr>
        <w: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spycharki kołowe lub g</w:t>
      </w:r>
      <w:r w:rsidRPr="00E93F40">
        <w:rPr>
          <w:rFonts w:cs="Arial" w:hint="eastAsia"/>
          <w:color w:val="auto"/>
          <w:lang w:eastAsia="ar-SA"/>
        </w:rPr>
        <w:t>ą</w:t>
      </w:r>
      <w:r w:rsidRPr="00E93F40">
        <w:rPr>
          <w:rFonts w:cs="Arial"/>
          <w:color w:val="auto"/>
          <w:lang w:eastAsia="ar-SA"/>
        </w:rPr>
        <w:t>sienicowe 55kW,</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 xml:space="preserve">ubijaki spalinowe </w:t>
      </w:r>
      <w:smartTag w:uri="urn:schemas-microsoft-com:office:smarttags" w:element="metricconverter">
        <w:smartTagPr>
          <w:attr w:name="ProductID" w:val="200 kg"/>
        </w:smartTagPr>
        <w:r w:rsidRPr="00E93F40">
          <w:rPr>
            <w:rFonts w:cs="Arial"/>
            <w:color w:val="auto"/>
            <w:lang w:eastAsia="ar-SA"/>
          </w:rPr>
          <w:t>200 kg</w:t>
        </w:r>
      </w:smartTag>
      <w:r w:rsidRPr="00E93F40">
        <w:rPr>
          <w:rFonts w:cs="Arial"/>
          <w:color w:val="auto"/>
          <w:lang w:eastAsia="ar-SA"/>
        </w:rPr>
        <w: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samochody: dostawcze, skrzyniowe 5 - 10 t, samowyładowcze 5 - 10 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ci</w:t>
      </w:r>
      <w:r w:rsidRPr="00E93F40">
        <w:rPr>
          <w:rFonts w:cs="Arial" w:hint="eastAsia"/>
          <w:color w:val="auto"/>
          <w:lang w:eastAsia="ar-SA"/>
        </w:rPr>
        <w:t>ą</w:t>
      </w:r>
      <w:r w:rsidRPr="00E93F40">
        <w:rPr>
          <w:rFonts w:cs="Arial"/>
          <w:color w:val="auto"/>
          <w:lang w:eastAsia="ar-SA"/>
        </w:rPr>
        <w:t>gniki siodłowe z naczep</w:t>
      </w:r>
      <w:r w:rsidRPr="00E93F40">
        <w:rPr>
          <w:rFonts w:cs="Arial" w:hint="eastAsia"/>
          <w:color w:val="auto"/>
          <w:lang w:eastAsia="ar-SA"/>
        </w:rPr>
        <w:t>ą</w:t>
      </w:r>
      <w:r w:rsidRPr="00E93F40">
        <w:rPr>
          <w:rFonts w:cs="Arial"/>
          <w:color w:val="auto"/>
          <w:lang w:eastAsia="ar-SA"/>
        </w:rPr>
        <w:t xml:space="preserve"> 16 t, kołowy do </w:t>
      </w:r>
      <w:smartTag w:uri="urn:schemas-microsoft-com:office:smarttags" w:element="metricconverter">
        <w:smartTagPr>
          <w:attr w:name="ProductID" w:val="50 KM"/>
        </w:smartTagPr>
        <w:r w:rsidRPr="00E93F40">
          <w:rPr>
            <w:rFonts w:cs="Arial"/>
            <w:color w:val="auto"/>
            <w:lang w:eastAsia="ar-SA"/>
          </w:rPr>
          <w:t>50 KM</w:t>
        </w:r>
      </w:smartTag>
      <w:r w:rsidRPr="00E93F40">
        <w:rPr>
          <w:rFonts w:cs="Arial"/>
          <w:color w:val="auto"/>
          <w:lang w:eastAsia="ar-SA"/>
        </w:rPr>
        <w:t>,</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 xml:space="preserve">betoniarki </w:t>
      </w:r>
      <w:proofErr w:type="spellStart"/>
      <w:r w:rsidRPr="00E93F40">
        <w:rPr>
          <w:rFonts w:cs="Arial"/>
          <w:color w:val="auto"/>
          <w:lang w:eastAsia="ar-SA"/>
        </w:rPr>
        <w:t>wolnospadowe</w:t>
      </w:r>
      <w:proofErr w:type="spellEnd"/>
      <w:r w:rsidRPr="00E93F40">
        <w:rPr>
          <w:rFonts w:cs="Arial"/>
          <w:color w:val="auto"/>
          <w:lang w:eastAsia="ar-SA"/>
        </w:rPr>
        <w:t>,</w:t>
      </w:r>
    </w:p>
    <w:p w:rsidR="00454A2A"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zespół pr</w:t>
      </w:r>
      <w:r w:rsidRPr="00E93F40">
        <w:rPr>
          <w:rFonts w:cs="Arial" w:hint="eastAsia"/>
          <w:color w:val="auto"/>
          <w:lang w:eastAsia="ar-SA"/>
        </w:rPr>
        <w:t>ą</w:t>
      </w:r>
      <w:r w:rsidRPr="00E93F40">
        <w:rPr>
          <w:rFonts w:cs="Arial"/>
          <w:color w:val="auto"/>
          <w:lang w:eastAsia="ar-SA"/>
        </w:rPr>
        <w:t>dotwórczy przewo</w:t>
      </w:r>
      <w:r w:rsidRPr="00E93F40">
        <w:rPr>
          <w:rFonts w:cs="Arial" w:hint="eastAsia"/>
          <w:color w:val="auto"/>
          <w:lang w:eastAsia="ar-SA"/>
        </w:rPr>
        <w:t>ź</w:t>
      </w:r>
      <w:r w:rsidRPr="00E93F40">
        <w:rPr>
          <w:rFonts w:cs="Arial"/>
          <w:color w:val="auto"/>
          <w:lang w:eastAsia="ar-SA"/>
        </w:rPr>
        <w:t>ny 10 kVA.</w:t>
      </w:r>
    </w:p>
    <w:p w:rsidR="00454A2A" w:rsidRPr="00E93F40"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20B99">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4B7373">
        <w:rPr>
          <w:rFonts w:cs="Arial"/>
          <w:b/>
          <w:bCs/>
          <w:color w:val="auto"/>
          <w:lang w:eastAsia="ar-SA"/>
        </w:rPr>
        <w:t>TRANSPORT</w:t>
      </w:r>
    </w:p>
    <w:p w:rsidR="00454A2A" w:rsidRPr="002B14B5" w:rsidRDefault="00454A2A" w:rsidP="00920B99">
      <w:pPr>
        <w:keepNext/>
        <w:numPr>
          <w:ilvl w:val="1"/>
          <w:numId w:val="151"/>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Ogólne wymagania dotyczące transportu</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wymagania dotyczące transportu podano w ST </w:t>
      </w:r>
      <w:r>
        <w:rPr>
          <w:rFonts w:cs="Arial"/>
          <w:color w:val="auto"/>
          <w:lang w:eastAsia="ar-SA"/>
        </w:rPr>
        <w:t>D-00.00.00</w:t>
      </w:r>
      <w:r w:rsidRPr="002B14B5">
        <w:rPr>
          <w:rFonts w:cs="Arial"/>
          <w:color w:val="auto"/>
          <w:lang w:eastAsia="ar-SA"/>
        </w:rPr>
        <w:t xml:space="preserve"> „Wymagania ogólne” pkt 4.</w:t>
      </w:r>
    </w:p>
    <w:p w:rsidR="00454A2A" w:rsidRPr="00E93F40" w:rsidRDefault="00454A2A" w:rsidP="00920B99">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E93F40">
        <w:rPr>
          <w:rFonts w:cs="Arial"/>
          <w:b/>
          <w:color w:val="auto"/>
          <w:lang w:eastAsia="ar-SA"/>
        </w:rPr>
        <w:t>Rury</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Rury można przechowywa</w:t>
      </w:r>
      <w:r w:rsidRPr="00E93F40">
        <w:rPr>
          <w:rFonts w:cs="Arial" w:hint="eastAsia"/>
          <w:color w:val="auto"/>
          <w:lang w:eastAsia="ar-SA"/>
        </w:rPr>
        <w:t>ć</w:t>
      </w:r>
      <w:r w:rsidRPr="00E93F40">
        <w:rPr>
          <w:rFonts w:cs="Arial"/>
          <w:color w:val="auto"/>
          <w:lang w:eastAsia="ar-SA"/>
        </w:rPr>
        <w:t xml:space="preserve"> w przestrzeni otwartej pod wiat</w:t>
      </w:r>
      <w:r w:rsidRPr="00E93F40">
        <w:rPr>
          <w:rFonts w:cs="Arial" w:hint="eastAsia"/>
          <w:color w:val="auto"/>
          <w:lang w:eastAsia="ar-SA"/>
        </w:rPr>
        <w:t>ą</w:t>
      </w:r>
      <w:r w:rsidRPr="00E93F40">
        <w:rPr>
          <w:rFonts w:cs="Arial"/>
          <w:color w:val="auto"/>
          <w:lang w:eastAsia="ar-SA"/>
        </w:rPr>
        <w:t>, układaj</w:t>
      </w:r>
      <w:r w:rsidRPr="00E93F40">
        <w:rPr>
          <w:rFonts w:cs="Arial" w:hint="eastAsia"/>
          <w:color w:val="auto"/>
          <w:lang w:eastAsia="ar-SA"/>
        </w:rPr>
        <w:t>ą</w:t>
      </w:r>
      <w:r w:rsidRPr="00E93F40">
        <w:rPr>
          <w:rFonts w:cs="Arial"/>
          <w:color w:val="auto"/>
          <w:lang w:eastAsia="ar-SA"/>
        </w:rPr>
        <w:t>c je w pozycji leż</w:t>
      </w:r>
      <w:r w:rsidRPr="00E93F40">
        <w:rPr>
          <w:rFonts w:cs="Arial" w:hint="eastAsia"/>
          <w:color w:val="auto"/>
          <w:lang w:eastAsia="ar-SA"/>
        </w:rPr>
        <w:t>ą</w:t>
      </w:r>
      <w:r w:rsidRPr="00E93F40">
        <w:rPr>
          <w:rFonts w:cs="Arial"/>
          <w:color w:val="auto"/>
          <w:lang w:eastAsia="ar-SA"/>
        </w:rPr>
        <w:t>cej jedno lub wielowarstwowo. Powierzchnia składowania powinna by</w:t>
      </w:r>
      <w:r w:rsidRPr="00E93F40">
        <w:rPr>
          <w:rFonts w:cs="Arial" w:hint="eastAsia"/>
          <w:color w:val="auto"/>
          <w:lang w:eastAsia="ar-SA"/>
        </w:rPr>
        <w:t>ć</w:t>
      </w:r>
      <w:r w:rsidRPr="00E93F40">
        <w:rPr>
          <w:rFonts w:cs="Arial"/>
          <w:color w:val="auto"/>
          <w:lang w:eastAsia="ar-SA"/>
        </w:rPr>
        <w:t xml:space="preserve"> utwardzona, wolna od kamieni, zagł</w:t>
      </w:r>
      <w:r w:rsidRPr="00E93F40">
        <w:rPr>
          <w:rFonts w:cs="Arial" w:hint="eastAsia"/>
          <w:color w:val="auto"/>
          <w:lang w:eastAsia="ar-SA"/>
        </w:rPr>
        <w:t>ę</w:t>
      </w:r>
      <w:r w:rsidRPr="00E93F40">
        <w:rPr>
          <w:rFonts w:cs="Arial"/>
          <w:color w:val="auto"/>
          <w:lang w:eastAsia="ar-SA"/>
        </w:rPr>
        <w:t>bie</w:t>
      </w:r>
      <w:r w:rsidRPr="00E93F40">
        <w:rPr>
          <w:rFonts w:cs="Arial" w:hint="eastAsia"/>
          <w:color w:val="auto"/>
          <w:lang w:eastAsia="ar-SA"/>
        </w:rPr>
        <w:t>ń</w:t>
      </w:r>
      <w:r w:rsidRPr="00E93F40">
        <w:rPr>
          <w:rFonts w:cs="Arial"/>
          <w:color w:val="auto"/>
          <w:lang w:eastAsia="ar-SA"/>
        </w:rPr>
        <w:t xml:space="preserve"> i błota, z możliwo</w:t>
      </w:r>
      <w:r w:rsidRPr="00E93F40">
        <w:rPr>
          <w:rFonts w:cs="Arial" w:hint="eastAsia"/>
          <w:color w:val="auto"/>
          <w:lang w:eastAsia="ar-SA"/>
        </w:rPr>
        <w:t>ś</w:t>
      </w:r>
      <w:r w:rsidRPr="00E93F40">
        <w:rPr>
          <w:rFonts w:cs="Arial"/>
          <w:color w:val="auto"/>
          <w:lang w:eastAsia="ar-SA"/>
        </w:rPr>
        <w:t>ci</w:t>
      </w:r>
      <w:r w:rsidRPr="00E93F40">
        <w:rPr>
          <w:rFonts w:cs="Arial" w:hint="eastAsia"/>
          <w:color w:val="auto"/>
          <w:lang w:eastAsia="ar-SA"/>
        </w:rPr>
        <w:t>ą</w:t>
      </w:r>
      <w:r w:rsidRPr="00E93F40">
        <w:rPr>
          <w:rFonts w:cs="Arial"/>
          <w:color w:val="auto"/>
          <w:lang w:eastAsia="ar-SA"/>
        </w:rPr>
        <w:t xml:space="preserve"> odprowadzenia wody opadowej. Rury PE-HD należy chroni</w:t>
      </w:r>
      <w:r w:rsidRPr="00E93F40">
        <w:rPr>
          <w:rFonts w:cs="Arial" w:hint="eastAsia"/>
          <w:color w:val="auto"/>
          <w:lang w:eastAsia="ar-SA"/>
        </w:rPr>
        <w:t>ć</w:t>
      </w:r>
      <w:r w:rsidRPr="00E93F40">
        <w:rPr>
          <w:rFonts w:cs="Arial"/>
          <w:color w:val="auto"/>
          <w:lang w:eastAsia="ar-SA"/>
        </w:rPr>
        <w:t xml:space="preserve"> przed sło</w:t>
      </w:r>
      <w:r w:rsidRPr="00E93F40">
        <w:rPr>
          <w:rFonts w:cs="Arial" w:hint="eastAsia"/>
          <w:color w:val="auto"/>
          <w:lang w:eastAsia="ar-SA"/>
        </w:rPr>
        <w:t>ń</w:t>
      </w:r>
      <w:r w:rsidRPr="00E93F40">
        <w:rPr>
          <w:rFonts w:cs="Arial"/>
          <w:color w:val="auto"/>
          <w:lang w:eastAsia="ar-SA"/>
        </w:rPr>
        <w:t>cem (promieniami UV) i nagrzaniem.</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Zwoje i pakiety rur z polietylenu nie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rzucane i przeci</w:t>
      </w:r>
      <w:r w:rsidRPr="00E93F40">
        <w:rPr>
          <w:rFonts w:cs="Arial" w:hint="eastAsia"/>
          <w:color w:val="auto"/>
          <w:lang w:eastAsia="ar-SA"/>
        </w:rPr>
        <w:t>ą</w:t>
      </w:r>
      <w:r w:rsidRPr="00E93F40">
        <w:rPr>
          <w:rFonts w:cs="Arial"/>
          <w:color w:val="auto"/>
          <w:lang w:eastAsia="ar-SA"/>
        </w:rPr>
        <w:t>gane po podłożu, lecz musz</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przenoszone.</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Rur z PE nie wolno nakrywa</w:t>
      </w:r>
      <w:r w:rsidRPr="00E93F40">
        <w:rPr>
          <w:rFonts w:cs="Arial" w:hint="eastAsia"/>
          <w:color w:val="auto"/>
          <w:lang w:eastAsia="ar-SA"/>
        </w:rPr>
        <w:t>ć</w:t>
      </w:r>
      <w:r w:rsidRPr="00E93F40">
        <w:rPr>
          <w:rFonts w:cs="Arial"/>
          <w:color w:val="auto"/>
          <w:lang w:eastAsia="ar-SA"/>
        </w:rPr>
        <w:t xml:space="preserve"> w sposób uniemożliwiający swobodne przewietrzanie. Wysoko</w:t>
      </w:r>
      <w:r w:rsidRPr="00E93F40">
        <w:rPr>
          <w:rFonts w:cs="Arial" w:hint="eastAsia"/>
          <w:color w:val="auto"/>
          <w:lang w:eastAsia="ar-SA"/>
        </w:rPr>
        <w:t>ść</w:t>
      </w:r>
      <w:r w:rsidRPr="00E93F40">
        <w:rPr>
          <w:rFonts w:cs="Arial"/>
          <w:color w:val="auto"/>
          <w:lang w:eastAsia="ar-SA"/>
        </w:rPr>
        <w:t xml:space="preserve"> składowania rur w zwojach nie powinna przekracza</w:t>
      </w:r>
      <w:r w:rsidRPr="00E93F40">
        <w:rPr>
          <w:rFonts w:cs="Arial" w:hint="eastAsia"/>
          <w:color w:val="auto"/>
          <w:lang w:eastAsia="ar-SA"/>
        </w:rPr>
        <w:t>ć</w:t>
      </w:r>
      <w:r w:rsidRPr="00E93F40">
        <w:rPr>
          <w:rFonts w:cs="Arial"/>
          <w:color w:val="auto"/>
          <w:lang w:eastAsia="ar-SA"/>
        </w:rPr>
        <w:t xml:space="preserve"> </w:t>
      </w:r>
      <w:smartTag w:uri="urn:schemas-microsoft-com:office:smarttags" w:element="metricconverter">
        <w:smartTagPr>
          <w:attr w:name="ProductID" w:val="1,5 m"/>
        </w:smartTagPr>
        <w:r w:rsidRPr="00E93F40">
          <w:rPr>
            <w:rFonts w:cs="Arial"/>
            <w:color w:val="auto"/>
            <w:lang w:eastAsia="ar-SA"/>
          </w:rPr>
          <w:t>1,5 m</w:t>
        </w:r>
      </w:smartTag>
      <w:r w:rsidRPr="00E93F40">
        <w:rPr>
          <w:rFonts w:cs="Arial"/>
          <w:color w:val="auto"/>
          <w:lang w:eastAsia="ar-SA"/>
        </w:rPr>
        <w:t xml:space="preserve"> a dla rur w odcinkach </w:t>
      </w:r>
      <w:smartTag w:uri="urn:schemas-microsoft-com:office:smarttags" w:element="metricconverter">
        <w:smartTagPr>
          <w:attr w:name="ProductID" w:val="1,0 m"/>
        </w:smartTagPr>
        <w:r w:rsidRPr="00E93F40">
          <w:rPr>
            <w:rFonts w:cs="Arial"/>
            <w:color w:val="auto"/>
            <w:lang w:eastAsia="ar-SA"/>
          </w:rPr>
          <w:t>1,0 m</w:t>
        </w:r>
      </w:smartTag>
      <w:r w:rsidRPr="00E93F40">
        <w:rPr>
          <w:rFonts w:cs="Arial"/>
          <w:color w:val="auto"/>
          <w:lang w:eastAsia="ar-SA"/>
        </w:rPr>
        <w:t xml:space="preserve">. </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t>Rury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przewożone </w:t>
      </w:r>
      <w:r w:rsidRPr="00E93F40">
        <w:rPr>
          <w:rFonts w:cs="Arial" w:hint="eastAsia"/>
          <w:color w:val="auto"/>
          <w:lang w:eastAsia="ar-SA"/>
        </w:rPr>
        <w:t>ś</w:t>
      </w:r>
      <w:r w:rsidRPr="00E93F40">
        <w:rPr>
          <w:rFonts w:cs="Arial"/>
          <w:color w:val="auto"/>
          <w:lang w:eastAsia="ar-SA"/>
        </w:rPr>
        <w:t>rodkami transportu gwarantuj</w:t>
      </w:r>
      <w:r w:rsidRPr="00E93F40">
        <w:rPr>
          <w:rFonts w:cs="Arial" w:hint="eastAsia"/>
          <w:color w:val="auto"/>
          <w:lang w:eastAsia="ar-SA"/>
        </w:rPr>
        <w:t>ą</w:t>
      </w:r>
      <w:r w:rsidRPr="00E93F40">
        <w:rPr>
          <w:rFonts w:cs="Arial"/>
          <w:color w:val="auto"/>
          <w:lang w:eastAsia="ar-SA"/>
        </w:rPr>
        <w:t>cymi przewiezienie ich bez uszkodze</w:t>
      </w:r>
      <w:r w:rsidRPr="00E93F40">
        <w:rPr>
          <w:rFonts w:cs="Arial" w:hint="eastAsia"/>
          <w:color w:val="auto"/>
          <w:lang w:eastAsia="ar-SA"/>
        </w:rPr>
        <w:t>ń</w:t>
      </w:r>
      <w:r w:rsidRPr="00E93F40">
        <w:rPr>
          <w:rFonts w:cs="Arial"/>
          <w:color w:val="auto"/>
          <w:lang w:eastAsia="ar-SA"/>
        </w:rPr>
        <w:t>. Rury powinny by</w:t>
      </w:r>
      <w:r w:rsidRPr="00E93F40">
        <w:rPr>
          <w:rFonts w:cs="Arial" w:hint="eastAsia"/>
          <w:color w:val="auto"/>
          <w:lang w:eastAsia="ar-SA"/>
        </w:rPr>
        <w:t>ć</w:t>
      </w:r>
      <w:r w:rsidRPr="00E93F40">
        <w:rPr>
          <w:rFonts w:cs="Arial"/>
          <w:color w:val="auto"/>
          <w:lang w:eastAsia="ar-SA"/>
        </w:rPr>
        <w:t xml:space="preserve"> układane poziomo wzdłuż </w:t>
      </w:r>
      <w:r w:rsidRPr="00E93F40">
        <w:rPr>
          <w:rFonts w:cs="Arial" w:hint="eastAsia"/>
          <w:color w:val="auto"/>
          <w:lang w:eastAsia="ar-SA"/>
        </w:rPr>
        <w:t>ś</w:t>
      </w:r>
      <w:r w:rsidRPr="00E93F40">
        <w:rPr>
          <w:rFonts w:cs="Arial"/>
          <w:color w:val="auto"/>
          <w:lang w:eastAsia="ar-SA"/>
        </w:rPr>
        <w:t>rodka transportu.</w:t>
      </w:r>
    </w:p>
    <w:p w:rsidR="00454A2A" w:rsidRPr="00E93F40"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E93F40">
        <w:rPr>
          <w:rFonts w:cs="Arial"/>
          <w:color w:val="auto"/>
          <w:lang w:eastAsia="ar-SA"/>
        </w:rPr>
        <w:lastRenderedPageBreak/>
        <w:t>Wyładunek rur winien odbywa</w:t>
      </w:r>
      <w:r w:rsidRPr="00E93F40">
        <w:rPr>
          <w:rFonts w:cs="Arial" w:hint="eastAsia"/>
          <w:color w:val="auto"/>
          <w:lang w:eastAsia="ar-SA"/>
        </w:rPr>
        <w:t>ć</w:t>
      </w:r>
      <w:r w:rsidRPr="00E93F40">
        <w:rPr>
          <w:rFonts w:cs="Arial"/>
          <w:color w:val="auto"/>
          <w:lang w:eastAsia="ar-SA"/>
        </w:rPr>
        <w:t xml:space="preserve"> si</w:t>
      </w:r>
      <w:r w:rsidRPr="00E93F40">
        <w:rPr>
          <w:rFonts w:cs="Arial" w:hint="eastAsia"/>
          <w:color w:val="auto"/>
          <w:lang w:eastAsia="ar-SA"/>
        </w:rPr>
        <w:t>ę</w:t>
      </w:r>
      <w:r w:rsidRPr="00E93F40">
        <w:rPr>
          <w:rFonts w:cs="Arial"/>
          <w:color w:val="auto"/>
          <w:lang w:eastAsia="ar-SA"/>
        </w:rPr>
        <w:t xml:space="preserve"> z zachowaniem wszelkich </w:t>
      </w:r>
      <w:r w:rsidRPr="00E93F40">
        <w:rPr>
          <w:rFonts w:cs="Arial" w:hint="eastAsia"/>
          <w:color w:val="auto"/>
          <w:lang w:eastAsia="ar-SA"/>
        </w:rPr>
        <w:t>ś</w:t>
      </w:r>
      <w:r w:rsidRPr="00E93F40">
        <w:rPr>
          <w:rFonts w:cs="Arial"/>
          <w:color w:val="auto"/>
          <w:lang w:eastAsia="ar-SA"/>
        </w:rPr>
        <w:t>rodków ostrożno</w:t>
      </w:r>
      <w:r w:rsidRPr="00E93F40">
        <w:rPr>
          <w:rFonts w:cs="Arial" w:hint="eastAsia"/>
          <w:color w:val="auto"/>
          <w:lang w:eastAsia="ar-SA"/>
        </w:rPr>
        <w:t>ś</w:t>
      </w:r>
      <w:r w:rsidRPr="00E93F40">
        <w:rPr>
          <w:rFonts w:cs="Arial"/>
          <w:color w:val="auto"/>
          <w:lang w:eastAsia="ar-SA"/>
        </w:rPr>
        <w:t>ci. Rur nie wolno zrzuca</w:t>
      </w:r>
      <w:r w:rsidRPr="00E93F40">
        <w:rPr>
          <w:rFonts w:cs="Arial" w:hint="eastAsia"/>
          <w:color w:val="auto"/>
          <w:lang w:eastAsia="ar-SA"/>
        </w:rPr>
        <w:t>ć</w:t>
      </w:r>
      <w:r w:rsidRPr="00E93F40">
        <w:rPr>
          <w:rFonts w:cs="Arial"/>
          <w:color w:val="auto"/>
          <w:lang w:eastAsia="ar-SA"/>
        </w:rPr>
        <w:t xml:space="preserve"> lecz rozładowywa</w:t>
      </w:r>
      <w:r w:rsidRPr="00E93F40">
        <w:rPr>
          <w:rFonts w:cs="Arial" w:hint="eastAsia"/>
          <w:color w:val="auto"/>
          <w:lang w:eastAsia="ar-SA"/>
        </w:rPr>
        <w:t>ć</w:t>
      </w:r>
      <w:r w:rsidRPr="00E93F40">
        <w:rPr>
          <w:rFonts w:cs="Arial"/>
          <w:color w:val="auto"/>
          <w:lang w:eastAsia="ar-SA"/>
        </w:rPr>
        <w:t xml:space="preserve"> je po pochyłych legarach. Przy załadunku oraz rozładunku i przewozie należy przestrzega</w:t>
      </w:r>
      <w:r w:rsidRPr="00E93F40">
        <w:rPr>
          <w:rFonts w:cs="Arial" w:hint="eastAsia"/>
          <w:color w:val="auto"/>
          <w:lang w:eastAsia="ar-SA"/>
        </w:rPr>
        <w:t>ć</w:t>
      </w:r>
      <w:r w:rsidRPr="00E93F40">
        <w:rPr>
          <w:rFonts w:cs="Arial"/>
          <w:color w:val="auto"/>
          <w:lang w:eastAsia="ar-SA"/>
        </w:rPr>
        <w:t xml:space="preserve"> zalece</w:t>
      </w:r>
      <w:r w:rsidRPr="00E93F40">
        <w:rPr>
          <w:rFonts w:cs="Arial" w:hint="eastAsia"/>
          <w:color w:val="auto"/>
          <w:lang w:eastAsia="ar-SA"/>
        </w:rPr>
        <w:t>ń</w:t>
      </w:r>
      <w:r w:rsidRPr="00E93F40">
        <w:rPr>
          <w:rFonts w:cs="Arial"/>
          <w:color w:val="auto"/>
          <w:lang w:eastAsia="ar-SA"/>
        </w:rPr>
        <w:t xml:space="preserve"> producenta rur oraz przepisów aktualnie obowi</w:t>
      </w:r>
      <w:r w:rsidRPr="00E93F40">
        <w:rPr>
          <w:rFonts w:cs="Arial" w:hint="eastAsia"/>
          <w:color w:val="auto"/>
          <w:lang w:eastAsia="ar-SA"/>
        </w:rPr>
        <w:t>ą</w:t>
      </w:r>
      <w:r w:rsidRPr="00E93F40">
        <w:rPr>
          <w:rFonts w:cs="Arial"/>
          <w:color w:val="auto"/>
          <w:lang w:eastAsia="ar-SA"/>
        </w:rPr>
        <w:t>zuj</w:t>
      </w:r>
      <w:r w:rsidRPr="00E93F40">
        <w:rPr>
          <w:rFonts w:cs="Arial" w:hint="eastAsia"/>
          <w:color w:val="auto"/>
          <w:lang w:eastAsia="ar-SA"/>
        </w:rPr>
        <w:t>ą</w:t>
      </w:r>
      <w:r w:rsidRPr="00E93F40">
        <w:rPr>
          <w:rFonts w:cs="Arial"/>
          <w:color w:val="auto"/>
          <w:lang w:eastAsia="ar-SA"/>
        </w:rPr>
        <w:t>cych w publicznym transporcie drogowym i kolejowym.</w:t>
      </w:r>
    </w:p>
    <w:p w:rsidR="00454A2A" w:rsidRPr="00E93F40" w:rsidRDefault="00454A2A" w:rsidP="00920B99">
      <w:pPr>
        <w:keepNext/>
        <w:numPr>
          <w:ilvl w:val="2"/>
          <w:numId w:val="151"/>
        </w:numPr>
        <w:tabs>
          <w:tab w:val="left" w:pos="652"/>
        </w:tabs>
        <w:suppressAutoHyphens/>
        <w:overflowPunct w:val="0"/>
        <w:autoSpaceDE w:val="0"/>
        <w:spacing w:before="0"/>
        <w:jc w:val="both"/>
        <w:outlineLvl w:val="1"/>
        <w:rPr>
          <w:rFonts w:cs="Arial"/>
          <w:b/>
          <w:color w:val="auto"/>
          <w:lang w:eastAsia="ar-SA"/>
        </w:rPr>
      </w:pPr>
      <w:r w:rsidRPr="00E93F40">
        <w:rPr>
          <w:rFonts w:cs="Arial"/>
          <w:b/>
          <w:color w:val="auto"/>
          <w:lang w:eastAsia="ar-SA"/>
        </w:rPr>
        <w:t>Kształtki, zasuwy, hydranty</w:t>
      </w:r>
    </w:p>
    <w:p w:rsidR="00454A2A" w:rsidRDefault="00454A2A" w:rsidP="0072474B">
      <w:pPr>
        <w:suppressAutoHyphens/>
        <w:overflowPunct w:val="0"/>
        <w:autoSpaceDE w:val="0"/>
        <w:spacing w:before="0"/>
        <w:jc w:val="both"/>
        <w:rPr>
          <w:rFonts w:cs="Arial"/>
          <w:color w:val="auto"/>
          <w:lang w:eastAsia="ar-SA"/>
        </w:rPr>
      </w:pPr>
      <w:r w:rsidRPr="00E93F40">
        <w:rPr>
          <w:rFonts w:cs="Arial"/>
          <w:color w:val="auto"/>
          <w:lang w:eastAsia="ar-SA"/>
        </w:rPr>
        <w:t>Należy przechowywa</w:t>
      </w:r>
      <w:r w:rsidRPr="00E93F40">
        <w:rPr>
          <w:rFonts w:cs="Arial" w:hint="eastAsia"/>
          <w:color w:val="auto"/>
          <w:lang w:eastAsia="ar-SA"/>
        </w:rPr>
        <w:t>ć</w:t>
      </w:r>
      <w:r w:rsidRPr="00E93F40">
        <w:rPr>
          <w:rFonts w:cs="Arial"/>
          <w:color w:val="auto"/>
          <w:lang w:eastAsia="ar-SA"/>
        </w:rPr>
        <w:t xml:space="preserve"> w pomieszczeniach suchych i zamkni</w:t>
      </w:r>
      <w:r w:rsidRPr="00E93F40">
        <w:rPr>
          <w:rFonts w:cs="Arial" w:hint="eastAsia"/>
          <w:color w:val="auto"/>
          <w:lang w:eastAsia="ar-SA"/>
        </w:rPr>
        <w:t>ę</w:t>
      </w:r>
      <w:r w:rsidRPr="00E93F40">
        <w:rPr>
          <w:rFonts w:cs="Arial"/>
          <w:color w:val="auto"/>
          <w:lang w:eastAsia="ar-SA"/>
        </w:rPr>
        <w:t>tych. Kształtki i armatura mog</w:t>
      </w:r>
      <w:r w:rsidRPr="00E93F40">
        <w:rPr>
          <w:rFonts w:cs="Arial" w:hint="eastAsia"/>
          <w:color w:val="auto"/>
          <w:lang w:eastAsia="ar-SA"/>
        </w:rPr>
        <w:t>ą</w:t>
      </w:r>
      <w:r w:rsidRPr="00E93F40">
        <w:rPr>
          <w:rFonts w:cs="Arial"/>
          <w:color w:val="auto"/>
          <w:lang w:eastAsia="ar-SA"/>
        </w:rPr>
        <w:t xml:space="preserve"> by</w:t>
      </w:r>
      <w:r w:rsidRPr="00E93F40">
        <w:rPr>
          <w:rFonts w:cs="Arial" w:hint="eastAsia"/>
          <w:color w:val="auto"/>
          <w:lang w:eastAsia="ar-SA"/>
        </w:rPr>
        <w:t>ć</w:t>
      </w:r>
      <w:r w:rsidRPr="00E93F40">
        <w:rPr>
          <w:rFonts w:cs="Arial"/>
          <w:color w:val="auto"/>
          <w:lang w:eastAsia="ar-SA"/>
        </w:rPr>
        <w:t xml:space="preserve"> przewożone dowolnymi </w:t>
      </w:r>
      <w:r w:rsidRPr="00E93F40">
        <w:rPr>
          <w:rFonts w:cs="Arial" w:hint="eastAsia"/>
          <w:color w:val="auto"/>
          <w:lang w:eastAsia="ar-SA"/>
        </w:rPr>
        <w:t>ś</w:t>
      </w:r>
      <w:r w:rsidRPr="00E93F40">
        <w:rPr>
          <w:rFonts w:cs="Arial"/>
          <w:color w:val="auto"/>
          <w:lang w:eastAsia="ar-SA"/>
        </w:rPr>
        <w:t>rodkami transportu, w sposób uniemożliwiaj</w:t>
      </w:r>
      <w:r w:rsidRPr="00E93F40">
        <w:rPr>
          <w:rFonts w:cs="Arial" w:hint="eastAsia"/>
          <w:color w:val="auto"/>
          <w:lang w:eastAsia="ar-SA"/>
        </w:rPr>
        <w:t>ą</w:t>
      </w:r>
      <w:r w:rsidRPr="00E93F40">
        <w:rPr>
          <w:rFonts w:cs="Arial"/>
          <w:color w:val="auto"/>
          <w:lang w:eastAsia="ar-SA"/>
        </w:rPr>
        <w:t>cy ich uszkodzenie.</w:t>
      </w:r>
    </w:p>
    <w:p w:rsidR="00454A2A" w:rsidRPr="00E93F40" w:rsidRDefault="00454A2A" w:rsidP="00454A2A">
      <w:pPr>
        <w:suppressAutoHyphens/>
        <w:overflowPunct w:val="0"/>
        <w:autoSpaceDE w:val="0"/>
        <w:spacing w:before="0"/>
        <w:ind w:left="567"/>
        <w:jc w:val="both"/>
        <w:rPr>
          <w:rFonts w:cs="Arial"/>
          <w:color w:val="auto"/>
          <w:lang w:eastAsia="ar-SA"/>
        </w:rPr>
      </w:pPr>
    </w:p>
    <w:p w:rsidR="00454A2A" w:rsidRPr="002B14B5" w:rsidRDefault="00454A2A" w:rsidP="00920B99">
      <w:pPr>
        <w:numPr>
          <w:ilvl w:val="0"/>
          <w:numId w:val="151"/>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WYKONANIE</w:t>
      </w:r>
      <w:r w:rsidRPr="002B14B5">
        <w:rPr>
          <w:rFonts w:cs="Arial"/>
          <w:b/>
          <w:caps/>
          <w:color w:val="auto"/>
          <w:kern w:val="1"/>
          <w:lang w:eastAsia="ar-SA"/>
        </w:rPr>
        <w:t xml:space="preserve"> ROBÓT</w:t>
      </w:r>
    </w:p>
    <w:p w:rsidR="00454A2A" w:rsidRPr="00B47066" w:rsidRDefault="00454A2A" w:rsidP="00920B99">
      <w:pPr>
        <w:pStyle w:val="Akapitzlist"/>
        <w:keepNext/>
        <w:numPr>
          <w:ilvl w:val="1"/>
          <w:numId w:val="150"/>
        </w:numPr>
        <w:suppressAutoHyphens/>
        <w:overflowPunct w:val="0"/>
        <w:autoSpaceDE w:val="0"/>
        <w:spacing w:before="0"/>
        <w:jc w:val="both"/>
        <w:outlineLvl w:val="1"/>
        <w:rPr>
          <w:rFonts w:cs="Arial"/>
          <w:b/>
          <w:color w:val="auto"/>
          <w:lang w:eastAsia="ar-SA"/>
        </w:rPr>
      </w:pPr>
      <w:r w:rsidRPr="00B47066">
        <w:rPr>
          <w:rFonts w:cs="Arial"/>
          <w:b/>
          <w:color w:val="auto"/>
          <w:lang w:eastAsia="ar-SA"/>
        </w:rPr>
        <w:t>Ogólne zasady wykonania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wykonania robót podano w ST </w:t>
      </w:r>
      <w:r>
        <w:rPr>
          <w:rFonts w:cs="Arial"/>
          <w:color w:val="auto"/>
          <w:lang w:eastAsia="ar-SA"/>
        </w:rPr>
        <w:t>D-00.00.00</w:t>
      </w:r>
      <w:r w:rsidRPr="002B14B5">
        <w:rPr>
          <w:rFonts w:cs="Arial"/>
          <w:color w:val="auto"/>
          <w:lang w:eastAsia="ar-SA"/>
        </w:rPr>
        <w:t xml:space="preserve"> „Wymagania ogólne” pkt 5.</w:t>
      </w:r>
    </w:p>
    <w:p w:rsidR="00B47066" w:rsidRDefault="00B47066" w:rsidP="00454A2A">
      <w:pPr>
        <w:suppressAutoHyphens/>
        <w:overflowPunct w:val="0"/>
        <w:autoSpaceDE w:val="0"/>
        <w:spacing w:before="0"/>
        <w:jc w:val="both"/>
        <w:rPr>
          <w:rFonts w:cs="Arial"/>
          <w:color w:val="auto"/>
          <w:lang w:eastAsia="ar-SA"/>
        </w:rPr>
      </w:pP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przygotowawcze</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Przed przystąpieniem do robót Wykonawca dokona ich wytyczenia i trwale oznaczy je w terenie za pomocą kołków osiowych, kołków świadków i kołków krawędziowych.</w:t>
      </w:r>
      <w:r w:rsidR="00C97B81">
        <w:rPr>
          <w:rFonts w:cs="Arial"/>
          <w:color w:val="auto"/>
          <w:lang w:eastAsia="ar-SA"/>
        </w:rPr>
        <w:t xml:space="preserve"> </w:t>
      </w:r>
      <w:r w:rsidRPr="002B14B5">
        <w:rPr>
          <w:rFonts w:cs="Arial"/>
          <w:color w:val="auto"/>
          <w:lang w:eastAsia="ar-SA"/>
        </w:rPr>
        <w:t>W przypadku niedostatecznej ilości reperów stałych, Wykonawca wbuduje repery tymczasowe (z rzędnymi sprawdzonymi przez służby geodezyjne), a szkice sytuacyjne reperów i ich rzędne przekaże Inżynierowi.</w:t>
      </w:r>
    </w:p>
    <w:p w:rsidR="00B47066" w:rsidRPr="002B14B5" w:rsidRDefault="00B47066" w:rsidP="00454A2A">
      <w:pPr>
        <w:suppressAutoHyphens/>
        <w:overflowPunct w:val="0"/>
        <w:autoSpaceDE w:val="0"/>
        <w:spacing w:before="0"/>
        <w:jc w:val="both"/>
        <w:rPr>
          <w:rFonts w:cs="Arial"/>
          <w:color w:val="auto"/>
          <w:lang w:eastAsia="ar-SA"/>
        </w:rPr>
      </w:pP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Roboty ziemne</w:t>
      </w:r>
    </w:p>
    <w:p w:rsidR="00454A2A"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Roboty ziemne wykonywa</w:t>
      </w:r>
      <w:r w:rsidRPr="00485640">
        <w:rPr>
          <w:rFonts w:cs="Arial" w:hint="eastAsia"/>
          <w:color w:val="auto"/>
          <w:lang w:eastAsia="ar-SA"/>
        </w:rPr>
        <w:t>ć</w:t>
      </w:r>
      <w:r w:rsidRPr="00485640">
        <w:rPr>
          <w:rFonts w:cs="Arial"/>
          <w:color w:val="auto"/>
          <w:lang w:eastAsia="ar-SA"/>
        </w:rPr>
        <w:t xml:space="preserve"> zgodnie z norm</w:t>
      </w:r>
      <w:r w:rsidRPr="00485640">
        <w:rPr>
          <w:rFonts w:cs="Arial" w:hint="eastAsia"/>
          <w:color w:val="auto"/>
          <w:lang w:eastAsia="ar-SA"/>
        </w:rPr>
        <w:t>ą</w:t>
      </w:r>
      <w:r w:rsidRPr="00485640">
        <w:rPr>
          <w:rFonts w:cs="Arial"/>
          <w:color w:val="auto"/>
          <w:lang w:eastAsia="ar-SA"/>
        </w:rPr>
        <w:t xml:space="preserve"> PN-B-06050:1999, PN-B-10736:1999. Roboty ziemne prowadzi</w:t>
      </w:r>
      <w:r w:rsidRPr="00485640">
        <w:rPr>
          <w:rFonts w:cs="Arial" w:hint="eastAsia"/>
          <w:color w:val="auto"/>
          <w:lang w:eastAsia="ar-SA"/>
        </w:rPr>
        <w:t>ć</w:t>
      </w:r>
      <w:r w:rsidRPr="00485640">
        <w:rPr>
          <w:rFonts w:cs="Arial"/>
          <w:color w:val="auto"/>
          <w:lang w:eastAsia="ar-SA"/>
        </w:rPr>
        <w:t xml:space="preserve"> zgodnie z przepisami BHP, warunkami technicznymi wykonania i odbioru sieci wodoci</w:t>
      </w:r>
      <w:r w:rsidRPr="00485640">
        <w:rPr>
          <w:rFonts w:cs="Arial" w:hint="eastAsia"/>
          <w:color w:val="auto"/>
          <w:lang w:eastAsia="ar-SA"/>
        </w:rPr>
        <w:t>ą</w:t>
      </w:r>
      <w:r w:rsidRPr="00485640">
        <w:rPr>
          <w:rFonts w:cs="Arial"/>
          <w:color w:val="auto"/>
          <w:lang w:eastAsia="ar-SA"/>
        </w:rPr>
        <w:t>gowych COBRTI INSTAL z 2001r.</w:t>
      </w:r>
      <w:r w:rsidR="00C97B81">
        <w:rPr>
          <w:rFonts w:cs="Arial"/>
          <w:color w:val="auto"/>
          <w:lang w:eastAsia="ar-SA"/>
        </w:rPr>
        <w:t xml:space="preserve"> </w:t>
      </w:r>
      <w:r w:rsidRPr="00485640">
        <w:rPr>
          <w:rFonts w:cs="Arial"/>
          <w:color w:val="auto"/>
          <w:lang w:eastAsia="ar-SA"/>
        </w:rPr>
        <w:t>Wszystkie napotkane przewody podziemne na trasie wykonywanych wykopów, krzyżuj</w:t>
      </w:r>
      <w:r w:rsidRPr="00485640">
        <w:rPr>
          <w:rFonts w:cs="Arial" w:hint="eastAsia"/>
          <w:color w:val="auto"/>
          <w:lang w:eastAsia="ar-SA"/>
        </w:rPr>
        <w:t>ą</w:t>
      </w:r>
      <w:r w:rsidRPr="00485640">
        <w:rPr>
          <w:rFonts w:cs="Arial"/>
          <w:color w:val="auto"/>
          <w:lang w:eastAsia="ar-SA"/>
        </w:rPr>
        <w:t>ce si</w:t>
      </w:r>
      <w:r w:rsidRPr="00485640">
        <w:rPr>
          <w:rFonts w:cs="Arial" w:hint="eastAsia"/>
          <w:color w:val="auto"/>
          <w:lang w:eastAsia="ar-SA"/>
        </w:rPr>
        <w:t>ę</w:t>
      </w:r>
      <w:r w:rsidRPr="00485640">
        <w:rPr>
          <w:rFonts w:cs="Arial"/>
          <w:color w:val="auto"/>
          <w:lang w:eastAsia="ar-SA"/>
        </w:rPr>
        <w:t xml:space="preserve"> lub biegn</w:t>
      </w:r>
      <w:r w:rsidRPr="00485640">
        <w:rPr>
          <w:rFonts w:cs="Arial" w:hint="eastAsia"/>
          <w:color w:val="auto"/>
          <w:lang w:eastAsia="ar-SA"/>
        </w:rPr>
        <w:t>ą</w:t>
      </w:r>
      <w:r w:rsidRPr="00485640">
        <w:rPr>
          <w:rFonts w:cs="Arial"/>
          <w:color w:val="auto"/>
          <w:lang w:eastAsia="ar-SA"/>
        </w:rPr>
        <w:t>ce równolegle z wykopem powinny by</w:t>
      </w:r>
      <w:r w:rsidRPr="00485640">
        <w:rPr>
          <w:rFonts w:cs="Arial" w:hint="eastAsia"/>
          <w:color w:val="auto"/>
          <w:lang w:eastAsia="ar-SA"/>
        </w:rPr>
        <w:t>ć</w:t>
      </w:r>
      <w:r w:rsidRPr="00485640">
        <w:rPr>
          <w:rFonts w:cs="Arial"/>
          <w:color w:val="auto"/>
          <w:lang w:eastAsia="ar-SA"/>
        </w:rPr>
        <w:t xml:space="preserve"> zabezpieczone przed uszkodzeniem, a w razie</w:t>
      </w:r>
      <w:r w:rsidR="00C97B81">
        <w:rPr>
          <w:rFonts w:cs="Arial"/>
          <w:color w:val="auto"/>
          <w:lang w:eastAsia="ar-SA"/>
        </w:rPr>
        <w:t xml:space="preserve"> </w:t>
      </w:r>
      <w:r w:rsidRPr="00485640">
        <w:rPr>
          <w:rFonts w:cs="Arial"/>
          <w:color w:val="auto"/>
          <w:lang w:eastAsia="ar-SA"/>
        </w:rPr>
        <w:t>potrzeby podwieszone w sposób umożliwiaj</w:t>
      </w:r>
      <w:r w:rsidRPr="00485640">
        <w:rPr>
          <w:rFonts w:cs="Arial" w:hint="eastAsia"/>
          <w:color w:val="auto"/>
          <w:lang w:eastAsia="ar-SA"/>
        </w:rPr>
        <w:t>ą</w:t>
      </w:r>
      <w:r w:rsidRPr="00485640">
        <w:rPr>
          <w:rFonts w:cs="Arial"/>
          <w:color w:val="auto"/>
          <w:lang w:eastAsia="ar-SA"/>
        </w:rPr>
        <w:t>cy ich eksploatacj</w:t>
      </w:r>
      <w:r w:rsidRPr="00485640">
        <w:rPr>
          <w:rFonts w:cs="Arial" w:hint="eastAsia"/>
          <w:color w:val="auto"/>
          <w:lang w:eastAsia="ar-SA"/>
        </w:rPr>
        <w:t>ę</w:t>
      </w:r>
      <w:r w:rsidRPr="00485640">
        <w:rPr>
          <w:rFonts w:cs="Arial"/>
          <w:color w:val="auto"/>
          <w:lang w:eastAsia="ar-SA"/>
        </w:rPr>
        <w:t>. Wykopy pod projektowane przewody wodoci</w:t>
      </w:r>
      <w:r w:rsidRPr="00485640">
        <w:rPr>
          <w:rFonts w:cs="Arial" w:hint="eastAsia"/>
          <w:color w:val="auto"/>
          <w:lang w:eastAsia="ar-SA"/>
        </w:rPr>
        <w:t>ą</w:t>
      </w:r>
      <w:r w:rsidRPr="00485640">
        <w:rPr>
          <w:rFonts w:cs="Arial"/>
          <w:color w:val="auto"/>
          <w:lang w:eastAsia="ar-SA"/>
        </w:rPr>
        <w:t>gowe należy wykona</w:t>
      </w:r>
      <w:r w:rsidRPr="00485640">
        <w:rPr>
          <w:rFonts w:cs="Arial" w:hint="eastAsia"/>
          <w:color w:val="auto"/>
          <w:lang w:eastAsia="ar-SA"/>
        </w:rPr>
        <w:t>ć</w:t>
      </w:r>
      <w:r w:rsidRPr="00485640">
        <w:rPr>
          <w:rFonts w:cs="Arial"/>
          <w:color w:val="auto"/>
          <w:lang w:eastAsia="ar-SA"/>
        </w:rPr>
        <w:t xml:space="preserve"> mechanicznie - kopark</w:t>
      </w:r>
      <w:r w:rsidRPr="00485640">
        <w:rPr>
          <w:rFonts w:cs="Arial" w:hint="eastAsia"/>
          <w:color w:val="auto"/>
          <w:lang w:eastAsia="ar-SA"/>
        </w:rPr>
        <w:t>ą</w:t>
      </w:r>
      <w:r w:rsidRPr="00485640">
        <w:rPr>
          <w:rFonts w:cs="Arial"/>
          <w:color w:val="auto"/>
          <w:lang w:eastAsia="ar-SA"/>
        </w:rPr>
        <w:t xml:space="preserve"> mechaniczn</w:t>
      </w:r>
      <w:r w:rsidRPr="00485640">
        <w:rPr>
          <w:rFonts w:cs="Arial" w:hint="eastAsia"/>
          <w:color w:val="auto"/>
          <w:lang w:eastAsia="ar-SA"/>
        </w:rPr>
        <w:t>ą</w:t>
      </w:r>
      <w:r w:rsidRPr="00485640">
        <w:rPr>
          <w:rFonts w:cs="Arial"/>
          <w:color w:val="auto"/>
          <w:lang w:eastAsia="ar-SA"/>
        </w:rPr>
        <w:t>. Tam gdzie nie ma możliwości wykonania wykopów mechanicznie należy je wykonywać ręcznie</w:t>
      </w:r>
      <w:r w:rsidR="00C97B81">
        <w:rPr>
          <w:rFonts w:cs="Arial"/>
          <w:color w:val="auto"/>
          <w:lang w:eastAsia="ar-SA"/>
        </w:rPr>
        <w:t xml:space="preserve">. </w:t>
      </w:r>
      <w:r w:rsidRPr="00485640">
        <w:rPr>
          <w:rFonts w:cs="Arial"/>
          <w:color w:val="auto"/>
          <w:lang w:eastAsia="ar-SA"/>
        </w:rPr>
        <w:t>Wykopy wykonywać wzdłuż wytyczonych tras kanałów. Wykopy należy wykona</w:t>
      </w:r>
      <w:r w:rsidRPr="00485640">
        <w:rPr>
          <w:rFonts w:cs="Arial" w:hint="eastAsia"/>
          <w:color w:val="auto"/>
          <w:lang w:eastAsia="ar-SA"/>
        </w:rPr>
        <w:t>ć</w:t>
      </w:r>
      <w:r w:rsidRPr="00485640">
        <w:rPr>
          <w:rFonts w:cs="Arial"/>
          <w:color w:val="auto"/>
          <w:lang w:eastAsia="ar-SA"/>
        </w:rPr>
        <w:t xml:space="preserve"> jako wykopy otwarte obudowane oraz o ścianach pionowych umocnionych. Metody wykonania robót – wykopu (r</w:t>
      </w:r>
      <w:r w:rsidRPr="00485640">
        <w:rPr>
          <w:rFonts w:cs="Arial" w:hint="eastAsia"/>
          <w:color w:val="auto"/>
          <w:lang w:eastAsia="ar-SA"/>
        </w:rPr>
        <w:t>ę</w:t>
      </w:r>
      <w:r w:rsidRPr="00485640">
        <w:rPr>
          <w:rFonts w:cs="Arial"/>
          <w:color w:val="auto"/>
          <w:lang w:eastAsia="ar-SA"/>
        </w:rPr>
        <w:t>cznie lub mechanicznie) powinny by</w:t>
      </w:r>
      <w:r w:rsidRPr="00485640">
        <w:rPr>
          <w:rFonts w:cs="Arial" w:hint="eastAsia"/>
          <w:color w:val="auto"/>
          <w:lang w:eastAsia="ar-SA"/>
        </w:rPr>
        <w:t>ć</w:t>
      </w:r>
      <w:r w:rsidRPr="00485640">
        <w:rPr>
          <w:rFonts w:cs="Arial"/>
          <w:color w:val="auto"/>
          <w:lang w:eastAsia="ar-SA"/>
        </w:rPr>
        <w:t xml:space="preserve"> dostosowane do gł</w:t>
      </w:r>
      <w:r w:rsidRPr="00485640">
        <w:rPr>
          <w:rFonts w:cs="Arial" w:hint="eastAsia"/>
          <w:color w:val="auto"/>
          <w:lang w:eastAsia="ar-SA"/>
        </w:rPr>
        <w:t>ę</w:t>
      </w:r>
      <w:r w:rsidRPr="00485640">
        <w:rPr>
          <w:rFonts w:cs="Arial"/>
          <w:color w:val="auto"/>
          <w:lang w:eastAsia="ar-SA"/>
        </w:rPr>
        <w:t>boko</w:t>
      </w:r>
      <w:r w:rsidRPr="00485640">
        <w:rPr>
          <w:rFonts w:cs="Arial" w:hint="eastAsia"/>
          <w:color w:val="auto"/>
          <w:lang w:eastAsia="ar-SA"/>
        </w:rPr>
        <w:t>ś</w:t>
      </w:r>
      <w:r w:rsidRPr="00485640">
        <w:rPr>
          <w:rFonts w:cs="Arial"/>
          <w:color w:val="auto"/>
          <w:lang w:eastAsia="ar-SA"/>
        </w:rPr>
        <w:t>ci wykopu, danych geotechnicznych oraz posiadanego sprz</w:t>
      </w:r>
      <w:r w:rsidRPr="00485640">
        <w:rPr>
          <w:rFonts w:cs="Arial" w:hint="eastAsia"/>
          <w:color w:val="auto"/>
          <w:lang w:eastAsia="ar-SA"/>
        </w:rPr>
        <w:t>ę</w:t>
      </w:r>
      <w:r w:rsidRPr="00485640">
        <w:rPr>
          <w:rFonts w:cs="Arial"/>
          <w:color w:val="auto"/>
          <w:lang w:eastAsia="ar-SA"/>
        </w:rPr>
        <w:t xml:space="preserve">tu mechanicznego. </w:t>
      </w:r>
      <w:r w:rsidRPr="00485640">
        <w:rPr>
          <w:rFonts w:cs="Arial" w:hint="eastAsia"/>
          <w:color w:val="auto"/>
          <w:lang w:eastAsia="ar-SA"/>
        </w:rPr>
        <w:t>Ś</w:t>
      </w:r>
      <w:r w:rsidRPr="00485640">
        <w:rPr>
          <w:rFonts w:cs="Arial"/>
          <w:color w:val="auto"/>
          <w:lang w:eastAsia="ar-SA"/>
        </w:rPr>
        <w:t>ciany wykopów umocni</w:t>
      </w:r>
      <w:r w:rsidRPr="00485640">
        <w:rPr>
          <w:rFonts w:cs="Arial" w:hint="eastAsia"/>
          <w:color w:val="auto"/>
          <w:lang w:eastAsia="ar-SA"/>
        </w:rPr>
        <w:t>ć</w:t>
      </w:r>
      <w:r w:rsidRPr="00485640">
        <w:rPr>
          <w:rFonts w:cs="Arial"/>
          <w:color w:val="auto"/>
          <w:lang w:eastAsia="ar-SA"/>
        </w:rPr>
        <w:t xml:space="preserve"> wypraskami stalowymi, układanymi poziomo lub pełnymi płytami szalunkowymi. Szeroko</w:t>
      </w:r>
      <w:r w:rsidRPr="00485640">
        <w:rPr>
          <w:rFonts w:cs="Arial" w:hint="eastAsia"/>
          <w:color w:val="auto"/>
          <w:lang w:eastAsia="ar-SA"/>
        </w:rPr>
        <w:t>ść</w:t>
      </w:r>
      <w:r w:rsidRPr="00485640">
        <w:rPr>
          <w:rFonts w:cs="Arial"/>
          <w:color w:val="auto"/>
          <w:lang w:eastAsia="ar-SA"/>
        </w:rPr>
        <w:t xml:space="preserve"> wykopu uwarunkowana jest zewn</w:t>
      </w:r>
      <w:r w:rsidRPr="00485640">
        <w:rPr>
          <w:rFonts w:cs="Arial" w:hint="eastAsia"/>
          <w:color w:val="auto"/>
          <w:lang w:eastAsia="ar-SA"/>
        </w:rPr>
        <w:t>ę</w:t>
      </w:r>
      <w:r w:rsidRPr="00485640">
        <w:rPr>
          <w:rFonts w:cs="Arial"/>
          <w:color w:val="auto"/>
          <w:lang w:eastAsia="ar-SA"/>
        </w:rPr>
        <w:t>trznymi wymiarami kanału, do których dodaje si</w:t>
      </w:r>
      <w:r w:rsidRPr="00485640">
        <w:rPr>
          <w:rFonts w:cs="Arial" w:hint="eastAsia"/>
          <w:color w:val="auto"/>
          <w:lang w:eastAsia="ar-SA"/>
        </w:rPr>
        <w:t>ę</w:t>
      </w:r>
      <w:r w:rsidRPr="00485640">
        <w:rPr>
          <w:rFonts w:cs="Arial"/>
          <w:color w:val="auto"/>
          <w:lang w:eastAsia="ar-SA"/>
        </w:rPr>
        <w:t xml:space="preserve"> obustronnie </w:t>
      </w:r>
      <w:smartTag w:uri="urn:schemas-microsoft-com:office:smarttags" w:element="metricconverter">
        <w:smartTagPr>
          <w:attr w:name="ProductID" w:val="0,4 m"/>
        </w:smartTagPr>
        <w:r w:rsidRPr="00485640">
          <w:rPr>
            <w:rFonts w:cs="Arial"/>
            <w:color w:val="auto"/>
            <w:lang w:eastAsia="ar-SA"/>
          </w:rPr>
          <w:t>0,4 m</w:t>
        </w:r>
      </w:smartTag>
      <w:r w:rsidRPr="00485640">
        <w:rPr>
          <w:rFonts w:cs="Arial"/>
          <w:color w:val="auto"/>
          <w:lang w:eastAsia="ar-SA"/>
        </w:rPr>
        <w:t xml:space="preserve"> jako zapas potrzebny na deskowanie </w:t>
      </w:r>
      <w:r w:rsidRPr="00485640">
        <w:rPr>
          <w:rFonts w:cs="Arial" w:hint="eastAsia"/>
          <w:color w:val="auto"/>
          <w:lang w:eastAsia="ar-SA"/>
        </w:rPr>
        <w:t>ś</w:t>
      </w:r>
      <w:r w:rsidRPr="00485640">
        <w:rPr>
          <w:rFonts w:cs="Arial"/>
          <w:color w:val="auto"/>
          <w:lang w:eastAsia="ar-SA"/>
        </w:rPr>
        <w:t xml:space="preserve">cian i uszczelnienie styków. Deskowanie </w:t>
      </w:r>
      <w:r w:rsidRPr="00485640">
        <w:rPr>
          <w:rFonts w:cs="Arial" w:hint="eastAsia"/>
          <w:color w:val="auto"/>
          <w:lang w:eastAsia="ar-SA"/>
        </w:rPr>
        <w:t>ś</w:t>
      </w:r>
      <w:r w:rsidRPr="00485640">
        <w:rPr>
          <w:rFonts w:cs="Arial"/>
          <w:color w:val="auto"/>
          <w:lang w:eastAsia="ar-SA"/>
        </w:rPr>
        <w:t>cian należy prowadzi</w:t>
      </w:r>
      <w:r w:rsidRPr="00485640">
        <w:rPr>
          <w:rFonts w:cs="Arial" w:hint="eastAsia"/>
          <w:color w:val="auto"/>
          <w:lang w:eastAsia="ar-SA"/>
        </w:rPr>
        <w:t>ć</w:t>
      </w:r>
      <w:r w:rsidRPr="00485640">
        <w:rPr>
          <w:rFonts w:cs="Arial"/>
          <w:color w:val="auto"/>
          <w:lang w:eastAsia="ar-SA"/>
        </w:rPr>
        <w:t xml:space="preserve"> w miar</w:t>
      </w:r>
      <w:r w:rsidRPr="00485640">
        <w:rPr>
          <w:rFonts w:cs="Arial" w:hint="eastAsia"/>
          <w:color w:val="auto"/>
          <w:lang w:eastAsia="ar-SA"/>
        </w:rPr>
        <w:t>ę</w:t>
      </w:r>
      <w:r w:rsidRPr="00485640">
        <w:rPr>
          <w:rFonts w:cs="Arial"/>
          <w:color w:val="auto"/>
          <w:lang w:eastAsia="ar-SA"/>
        </w:rPr>
        <w:t xml:space="preserve"> jego pogł</w:t>
      </w:r>
      <w:r w:rsidRPr="00485640">
        <w:rPr>
          <w:rFonts w:cs="Arial" w:hint="eastAsia"/>
          <w:color w:val="auto"/>
          <w:lang w:eastAsia="ar-SA"/>
        </w:rPr>
        <w:t>ę</w:t>
      </w:r>
      <w:r w:rsidRPr="00485640">
        <w:rPr>
          <w:rFonts w:cs="Arial"/>
          <w:color w:val="auto"/>
          <w:lang w:eastAsia="ar-SA"/>
        </w:rPr>
        <w:t>biania.</w:t>
      </w:r>
      <w:r w:rsidR="00C97B81">
        <w:rPr>
          <w:rFonts w:cs="Arial"/>
          <w:color w:val="auto"/>
          <w:lang w:eastAsia="ar-SA"/>
        </w:rPr>
        <w:t xml:space="preserve"> </w:t>
      </w:r>
      <w:r w:rsidRPr="00485640">
        <w:rPr>
          <w:rFonts w:cs="Arial"/>
          <w:color w:val="auto"/>
          <w:lang w:eastAsia="ar-SA"/>
        </w:rPr>
        <w:t>Wykopy punktowe dla wykonania odci</w:t>
      </w:r>
      <w:r w:rsidRPr="00485640">
        <w:rPr>
          <w:rFonts w:cs="Arial" w:hint="eastAsia"/>
          <w:color w:val="auto"/>
          <w:lang w:eastAsia="ar-SA"/>
        </w:rPr>
        <w:t>ęć</w:t>
      </w:r>
      <w:r w:rsidRPr="00485640">
        <w:rPr>
          <w:rFonts w:cs="Arial"/>
          <w:color w:val="auto"/>
          <w:lang w:eastAsia="ar-SA"/>
        </w:rPr>
        <w:t xml:space="preserve"> na istniej</w:t>
      </w:r>
      <w:r w:rsidRPr="00485640">
        <w:rPr>
          <w:rFonts w:cs="Arial" w:hint="eastAsia"/>
          <w:color w:val="auto"/>
          <w:lang w:eastAsia="ar-SA"/>
        </w:rPr>
        <w:t>ą</w:t>
      </w:r>
      <w:r w:rsidRPr="00485640">
        <w:rPr>
          <w:rFonts w:cs="Arial"/>
          <w:color w:val="auto"/>
          <w:lang w:eastAsia="ar-SA"/>
        </w:rPr>
        <w:t>cych przewodach oraz demontaż likwidowanej armatury, wykona</w:t>
      </w:r>
      <w:r w:rsidRPr="00485640">
        <w:rPr>
          <w:rFonts w:cs="Arial" w:hint="eastAsia"/>
          <w:color w:val="auto"/>
          <w:lang w:eastAsia="ar-SA"/>
        </w:rPr>
        <w:t>ć</w:t>
      </w:r>
      <w:r w:rsidRPr="00485640">
        <w:rPr>
          <w:rFonts w:cs="Arial"/>
          <w:color w:val="auto"/>
          <w:lang w:eastAsia="ar-SA"/>
        </w:rPr>
        <w:t xml:space="preserve"> r</w:t>
      </w:r>
      <w:r w:rsidRPr="00485640">
        <w:rPr>
          <w:rFonts w:cs="Arial" w:hint="eastAsia"/>
          <w:color w:val="auto"/>
          <w:lang w:eastAsia="ar-SA"/>
        </w:rPr>
        <w:t>ę</w:t>
      </w:r>
      <w:r w:rsidRPr="00485640">
        <w:rPr>
          <w:rFonts w:cs="Arial"/>
          <w:color w:val="auto"/>
          <w:lang w:eastAsia="ar-SA"/>
        </w:rPr>
        <w:t>cznie jako umocnione. Roboty ziemne w obr</w:t>
      </w:r>
      <w:r w:rsidRPr="00485640">
        <w:rPr>
          <w:rFonts w:cs="Arial" w:hint="eastAsia"/>
          <w:color w:val="auto"/>
          <w:lang w:eastAsia="ar-SA"/>
        </w:rPr>
        <w:t>ę</w:t>
      </w:r>
      <w:r w:rsidRPr="00485640">
        <w:rPr>
          <w:rFonts w:cs="Arial"/>
          <w:color w:val="auto"/>
          <w:lang w:eastAsia="ar-SA"/>
        </w:rPr>
        <w:t>bie istniej</w:t>
      </w:r>
      <w:r w:rsidRPr="00485640">
        <w:rPr>
          <w:rFonts w:cs="Arial" w:hint="eastAsia"/>
          <w:color w:val="auto"/>
          <w:lang w:eastAsia="ar-SA"/>
        </w:rPr>
        <w:t>ą</w:t>
      </w:r>
      <w:r w:rsidRPr="00485640">
        <w:rPr>
          <w:rFonts w:cs="Arial"/>
          <w:color w:val="auto"/>
          <w:lang w:eastAsia="ar-SA"/>
        </w:rPr>
        <w:t>cego uzbrojenia wykonywa</w:t>
      </w:r>
      <w:r w:rsidRPr="00485640">
        <w:rPr>
          <w:rFonts w:cs="Arial" w:hint="eastAsia"/>
          <w:color w:val="auto"/>
          <w:lang w:eastAsia="ar-SA"/>
        </w:rPr>
        <w:t>ć</w:t>
      </w:r>
      <w:r w:rsidRPr="00485640">
        <w:rPr>
          <w:rFonts w:cs="Arial"/>
          <w:color w:val="auto"/>
          <w:lang w:eastAsia="ar-SA"/>
        </w:rPr>
        <w:t xml:space="preserve"> obowi</w:t>
      </w:r>
      <w:r w:rsidRPr="00485640">
        <w:rPr>
          <w:rFonts w:cs="Arial" w:hint="eastAsia"/>
          <w:color w:val="auto"/>
          <w:lang w:eastAsia="ar-SA"/>
        </w:rPr>
        <w:t>ą</w:t>
      </w:r>
      <w:r w:rsidRPr="00485640">
        <w:rPr>
          <w:rFonts w:cs="Arial"/>
          <w:color w:val="auto"/>
          <w:lang w:eastAsia="ar-SA"/>
        </w:rPr>
        <w:t>zkowo systemem r</w:t>
      </w:r>
      <w:r w:rsidRPr="00485640">
        <w:rPr>
          <w:rFonts w:cs="Arial" w:hint="eastAsia"/>
          <w:color w:val="auto"/>
          <w:lang w:eastAsia="ar-SA"/>
        </w:rPr>
        <w:t>ę</w:t>
      </w:r>
      <w:r w:rsidRPr="00485640">
        <w:rPr>
          <w:rFonts w:cs="Arial"/>
          <w:color w:val="auto"/>
          <w:lang w:eastAsia="ar-SA"/>
        </w:rPr>
        <w:t>cznym.</w:t>
      </w:r>
      <w:r w:rsidR="00C97B81">
        <w:rPr>
          <w:rFonts w:cs="Arial"/>
          <w:color w:val="auto"/>
          <w:lang w:eastAsia="ar-SA"/>
        </w:rPr>
        <w:t xml:space="preserve"> </w:t>
      </w:r>
      <w:r w:rsidRPr="00485640">
        <w:rPr>
          <w:rFonts w:cs="Arial"/>
          <w:color w:val="auto"/>
          <w:lang w:eastAsia="ar-SA"/>
        </w:rPr>
        <w:t>Dno wykopu powinno by</w:t>
      </w:r>
      <w:r w:rsidRPr="00485640">
        <w:rPr>
          <w:rFonts w:cs="Arial" w:hint="eastAsia"/>
          <w:color w:val="auto"/>
          <w:lang w:eastAsia="ar-SA"/>
        </w:rPr>
        <w:t>ć</w:t>
      </w:r>
      <w:r w:rsidRPr="00485640">
        <w:rPr>
          <w:rFonts w:cs="Arial"/>
          <w:color w:val="auto"/>
          <w:lang w:eastAsia="ar-SA"/>
        </w:rPr>
        <w:t xml:space="preserve"> równe i wykonane ze spadkiem ustalonym w dokumentacji projektowej, przy czym dno wykopu Wykonawca wykona na poziomie wyższym od rz</w:t>
      </w:r>
      <w:r w:rsidRPr="00485640">
        <w:rPr>
          <w:rFonts w:cs="Arial" w:hint="eastAsia"/>
          <w:color w:val="auto"/>
          <w:lang w:eastAsia="ar-SA"/>
        </w:rPr>
        <w:t>ę</w:t>
      </w:r>
      <w:r w:rsidRPr="00485640">
        <w:rPr>
          <w:rFonts w:cs="Arial"/>
          <w:color w:val="auto"/>
          <w:lang w:eastAsia="ar-SA"/>
        </w:rPr>
        <w:t xml:space="preserve">dnej projektowanej o </w:t>
      </w:r>
      <w:smartTag w:uri="urn:schemas-microsoft-com:office:smarttags" w:element="metricconverter">
        <w:smartTagPr>
          <w:attr w:name="ProductID" w:val="0,20 m"/>
        </w:smartTagPr>
        <w:r w:rsidRPr="00485640">
          <w:rPr>
            <w:rFonts w:cs="Arial"/>
            <w:color w:val="auto"/>
            <w:lang w:eastAsia="ar-SA"/>
          </w:rPr>
          <w:t>0,20 m</w:t>
        </w:r>
      </w:smartTag>
      <w:r w:rsidRPr="00485640">
        <w:rPr>
          <w:rFonts w:cs="Arial"/>
          <w:color w:val="auto"/>
          <w:lang w:eastAsia="ar-SA"/>
        </w:rPr>
        <w:t>. Urobek gruntów piaszczystych z wykopów z całego zakresu robót należy odwozi</w:t>
      </w:r>
      <w:r w:rsidRPr="00485640">
        <w:rPr>
          <w:rFonts w:cs="Arial" w:hint="eastAsia"/>
          <w:color w:val="auto"/>
          <w:lang w:eastAsia="ar-SA"/>
        </w:rPr>
        <w:t>ć</w:t>
      </w:r>
      <w:r w:rsidRPr="00485640">
        <w:rPr>
          <w:rFonts w:cs="Arial"/>
          <w:color w:val="auto"/>
          <w:lang w:eastAsia="ar-SA"/>
        </w:rPr>
        <w:t xml:space="preserve"> na odkład tymczasowy wskazany przez zleceniodawc</w:t>
      </w:r>
      <w:r w:rsidRPr="00485640">
        <w:rPr>
          <w:rFonts w:cs="Arial" w:hint="eastAsia"/>
          <w:color w:val="auto"/>
          <w:lang w:eastAsia="ar-SA"/>
        </w:rPr>
        <w:t>ę</w:t>
      </w:r>
      <w:r w:rsidRPr="00485640">
        <w:rPr>
          <w:rFonts w:cs="Arial"/>
          <w:color w:val="auto"/>
          <w:lang w:eastAsia="ar-SA"/>
        </w:rPr>
        <w:t xml:space="preserve"> w odległo</w:t>
      </w:r>
      <w:r w:rsidRPr="00485640">
        <w:rPr>
          <w:rFonts w:cs="Arial" w:hint="eastAsia"/>
          <w:color w:val="auto"/>
          <w:lang w:eastAsia="ar-SA"/>
        </w:rPr>
        <w:t>ś</w:t>
      </w:r>
      <w:r w:rsidRPr="00485640">
        <w:rPr>
          <w:rFonts w:cs="Arial"/>
          <w:color w:val="auto"/>
          <w:lang w:eastAsia="ar-SA"/>
        </w:rPr>
        <w:t>ci do 1km.</w:t>
      </w:r>
      <w:r w:rsidR="00C97B81">
        <w:rPr>
          <w:rFonts w:cs="Arial"/>
          <w:color w:val="auto"/>
          <w:lang w:eastAsia="ar-SA"/>
        </w:rPr>
        <w:t xml:space="preserve"> </w:t>
      </w:r>
      <w:r w:rsidRPr="00485640">
        <w:rPr>
          <w:rFonts w:cs="Arial"/>
          <w:color w:val="auto"/>
          <w:lang w:eastAsia="ar-SA"/>
        </w:rPr>
        <w:t>Przed przyst</w:t>
      </w:r>
      <w:r w:rsidRPr="00485640">
        <w:rPr>
          <w:rFonts w:cs="Arial" w:hint="eastAsia"/>
          <w:color w:val="auto"/>
          <w:lang w:eastAsia="ar-SA"/>
        </w:rPr>
        <w:t>ą</w:t>
      </w:r>
      <w:r w:rsidRPr="00485640">
        <w:rPr>
          <w:rFonts w:cs="Arial"/>
          <w:color w:val="auto"/>
          <w:lang w:eastAsia="ar-SA"/>
        </w:rPr>
        <w:t>pieniem do wykonania podłoża należy dokona</w:t>
      </w:r>
      <w:r w:rsidRPr="00485640">
        <w:rPr>
          <w:rFonts w:cs="Arial" w:hint="eastAsia"/>
          <w:color w:val="auto"/>
          <w:lang w:eastAsia="ar-SA"/>
        </w:rPr>
        <w:t>ć</w:t>
      </w:r>
      <w:r w:rsidRPr="00485640">
        <w:rPr>
          <w:rFonts w:cs="Arial"/>
          <w:color w:val="auto"/>
          <w:lang w:eastAsia="ar-SA"/>
        </w:rPr>
        <w:t xml:space="preserve"> odbioru technicznego wykopu - tolerancja dla rz</w:t>
      </w:r>
      <w:r w:rsidRPr="00485640">
        <w:rPr>
          <w:rFonts w:cs="Arial" w:hint="eastAsia"/>
          <w:color w:val="auto"/>
          <w:lang w:eastAsia="ar-SA"/>
        </w:rPr>
        <w:t>ę</w:t>
      </w:r>
      <w:r w:rsidRPr="00485640">
        <w:rPr>
          <w:rFonts w:cs="Arial"/>
          <w:color w:val="auto"/>
          <w:lang w:eastAsia="ar-SA"/>
        </w:rPr>
        <w:t xml:space="preserve">dnych dna wykopu ± </w:t>
      </w:r>
      <w:r w:rsidRPr="00485640">
        <w:rPr>
          <w:rFonts w:cs="Arial"/>
          <w:color w:val="auto"/>
          <w:lang w:eastAsia="ar-SA"/>
        </w:rPr>
        <w:t>3 cm.</w:t>
      </w:r>
      <w:r w:rsidR="0072474B">
        <w:rPr>
          <w:rFonts w:cs="Arial"/>
          <w:color w:val="auto"/>
          <w:lang w:eastAsia="ar-SA"/>
        </w:rPr>
        <w:t xml:space="preserve"> </w:t>
      </w:r>
      <w:r w:rsidRPr="00485640">
        <w:rPr>
          <w:rFonts w:cs="Arial"/>
          <w:color w:val="auto"/>
          <w:lang w:eastAsia="ar-SA"/>
        </w:rPr>
        <w:t>Zdj</w:t>
      </w:r>
      <w:r w:rsidRPr="00485640">
        <w:rPr>
          <w:rFonts w:cs="Arial" w:hint="eastAsia"/>
          <w:color w:val="auto"/>
          <w:lang w:eastAsia="ar-SA"/>
        </w:rPr>
        <w:t>ę</w:t>
      </w:r>
      <w:r w:rsidRPr="00485640">
        <w:rPr>
          <w:rFonts w:cs="Arial"/>
          <w:color w:val="auto"/>
          <w:lang w:eastAsia="ar-SA"/>
        </w:rPr>
        <w:t xml:space="preserve">cie pozostawionej warstwy </w:t>
      </w:r>
      <w:smartTag w:uri="urn:schemas-microsoft-com:office:smarttags" w:element="metricconverter">
        <w:smartTagPr>
          <w:attr w:name="ProductID" w:val="0,20 m"/>
        </w:smartTagPr>
        <w:r w:rsidRPr="00485640">
          <w:rPr>
            <w:rFonts w:cs="Arial"/>
            <w:color w:val="auto"/>
            <w:lang w:eastAsia="ar-SA"/>
          </w:rPr>
          <w:t>0,20 m</w:t>
        </w:r>
      </w:smartTag>
      <w:r w:rsidRPr="00485640">
        <w:rPr>
          <w:rFonts w:cs="Arial"/>
          <w:color w:val="auto"/>
          <w:lang w:eastAsia="ar-SA"/>
        </w:rPr>
        <w:t xml:space="preserve"> gruntu powinno by</w:t>
      </w:r>
      <w:r w:rsidRPr="00485640">
        <w:rPr>
          <w:rFonts w:cs="Arial" w:hint="eastAsia"/>
          <w:color w:val="auto"/>
          <w:lang w:eastAsia="ar-SA"/>
        </w:rPr>
        <w:t>ć</w:t>
      </w:r>
      <w:r w:rsidRPr="00485640">
        <w:rPr>
          <w:rFonts w:cs="Arial"/>
          <w:color w:val="auto"/>
          <w:lang w:eastAsia="ar-SA"/>
        </w:rPr>
        <w:t xml:space="preserve"> wykonane bezpo</w:t>
      </w:r>
      <w:r w:rsidRPr="00485640">
        <w:rPr>
          <w:rFonts w:cs="Arial" w:hint="eastAsia"/>
          <w:color w:val="auto"/>
          <w:lang w:eastAsia="ar-SA"/>
        </w:rPr>
        <w:t>ś</w:t>
      </w:r>
      <w:r w:rsidRPr="00485640">
        <w:rPr>
          <w:rFonts w:cs="Arial"/>
          <w:color w:val="auto"/>
          <w:lang w:eastAsia="ar-SA"/>
        </w:rPr>
        <w:t>rednio przed ułożeniem przewodów rurowych. Zdj</w:t>
      </w:r>
      <w:r w:rsidRPr="00485640">
        <w:rPr>
          <w:rFonts w:cs="Arial" w:hint="eastAsia"/>
          <w:color w:val="auto"/>
          <w:lang w:eastAsia="ar-SA"/>
        </w:rPr>
        <w:t>ę</w:t>
      </w:r>
      <w:r w:rsidRPr="00485640">
        <w:rPr>
          <w:rFonts w:cs="Arial"/>
          <w:color w:val="auto"/>
          <w:lang w:eastAsia="ar-SA"/>
        </w:rPr>
        <w:t>cie tej warstwy Wykonawca wykona r</w:t>
      </w:r>
      <w:r w:rsidRPr="00485640">
        <w:rPr>
          <w:rFonts w:cs="Arial" w:hint="eastAsia"/>
          <w:color w:val="auto"/>
          <w:lang w:eastAsia="ar-SA"/>
        </w:rPr>
        <w:t>ę</w:t>
      </w:r>
      <w:r w:rsidRPr="00485640">
        <w:rPr>
          <w:rFonts w:cs="Arial"/>
          <w:color w:val="auto"/>
          <w:lang w:eastAsia="ar-SA"/>
        </w:rPr>
        <w:t>cznie lub w sposób uzgodniony z Inżynierem.</w:t>
      </w:r>
      <w:r w:rsidR="00C97B81">
        <w:rPr>
          <w:rFonts w:cs="Arial"/>
          <w:color w:val="auto"/>
          <w:lang w:eastAsia="ar-SA"/>
        </w:rPr>
        <w:t xml:space="preserve"> </w:t>
      </w:r>
      <w:r w:rsidRPr="00485640">
        <w:rPr>
          <w:rFonts w:cs="Arial"/>
          <w:color w:val="auto"/>
          <w:lang w:eastAsia="ar-SA"/>
        </w:rPr>
        <w:t>Przy wykonywaniu wykopów w gruntach zwartych należy wykona</w:t>
      </w:r>
      <w:r w:rsidRPr="00485640">
        <w:rPr>
          <w:rFonts w:cs="Arial" w:hint="eastAsia"/>
          <w:color w:val="auto"/>
          <w:lang w:eastAsia="ar-SA"/>
        </w:rPr>
        <w:t>ć</w:t>
      </w:r>
      <w:r w:rsidRPr="00485640">
        <w:rPr>
          <w:rFonts w:cs="Arial"/>
          <w:color w:val="auto"/>
          <w:lang w:eastAsia="ar-SA"/>
        </w:rPr>
        <w:t xml:space="preserve"> wykop o gł</w:t>
      </w:r>
      <w:r w:rsidRPr="00485640">
        <w:rPr>
          <w:rFonts w:cs="Arial" w:hint="eastAsia"/>
          <w:color w:val="auto"/>
          <w:lang w:eastAsia="ar-SA"/>
        </w:rPr>
        <w:t>ę</w:t>
      </w:r>
      <w:r w:rsidRPr="00485640">
        <w:rPr>
          <w:rFonts w:cs="Arial"/>
          <w:color w:val="auto"/>
          <w:lang w:eastAsia="ar-SA"/>
        </w:rPr>
        <w:t>boko</w:t>
      </w:r>
      <w:r w:rsidRPr="00485640">
        <w:rPr>
          <w:rFonts w:cs="Arial" w:hint="eastAsia"/>
          <w:color w:val="auto"/>
          <w:lang w:eastAsia="ar-SA"/>
        </w:rPr>
        <w:t>ś</w:t>
      </w:r>
      <w:r w:rsidRPr="00485640">
        <w:rPr>
          <w:rFonts w:cs="Arial"/>
          <w:color w:val="auto"/>
          <w:lang w:eastAsia="ar-SA"/>
        </w:rPr>
        <w:t xml:space="preserve">ci do </w:t>
      </w:r>
      <w:smartTag w:uri="urn:schemas-microsoft-com:office:smarttags" w:element="metricconverter">
        <w:smartTagPr>
          <w:attr w:name="ProductID" w:val="20 cm"/>
        </w:smartTagPr>
        <w:r w:rsidRPr="00485640">
          <w:rPr>
            <w:rFonts w:cs="Arial"/>
            <w:color w:val="auto"/>
            <w:lang w:eastAsia="ar-SA"/>
          </w:rPr>
          <w:t>20 cm</w:t>
        </w:r>
      </w:smartTag>
      <w:r w:rsidRPr="00485640">
        <w:rPr>
          <w:rFonts w:cs="Arial"/>
          <w:color w:val="auto"/>
          <w:lang w:eastAsia="ar-SA"/>
        </w:rPr>
        <w:t xml:space="preserve"> poniżej projektowanej rz</w:t>
      </w:r>
      <w:r w:rsidRPr="00485640">
        <w:rPr>
          <w:rFonts w:cs="Arial" w:hint="eastAsia"/>
          <w:color w:val="auto"/>
          <w:lang w:eastAsia="ar-SA"/>
        </w:rPr>
        <w:t>ę</w:t>
      </w:r>
      <w:r w:rsidRPr="00485640">
        <w:rPr>
          <w:rFonts w:cs="Arial"/>
          <w:color w:val="auto"/>
          <w:lang w:eastAsia="ar-SA"/>
        </w:rPr>
        <w:t>dnej dna rury przewodowej, a pó</w:t>
      </w:r>
      <w:r w:rsidRPr="00485640">
        <w:rPr>
          <w:rFonts w:cs="Arial" w:hint="eastAsia"/>
          <w:color w:val="auto"/>
          <w:lang w:eastAsia="ar-SA"/>
        </w:rPr>
        <w:t>ź</w:t>
      </w:r>
      <w:r w:rsidRPr="00485640">
        <w:rPr>
          <w:rFonts w:cs="Arial"/>
          <w:color w:val="auto"/>
          <w:lang w:eastAsia="ar-SA"/>
        </w:rPr>
        <w:t>niej wykona</w:t>
      </w:r>
      <w:r w:rsidRPr="00485640">
        <w:rPr>
          <w:rFonts w:cs="Arial" w:hint="eastAsia"/>
          <w:color w:val="auto"/>
          <w:lang w:eastAsia="ar-SA"/>
        </w:rPr>
        <w:t>ć</w:t>
      </w:r>
      <w:r w:rsidRPr="00485640">
        <w:rPr>
          <w:rFonts w:cs="Arial"/>
          <w:color w:val="auto"/>
          <w:lang w:eastAsia="ar-SA"/>
        </w:rPr>
        <w:t xml:space="preserve"> podsypk</w:t>
      </w:r>
      <w:r w:rsidRPr="00485640">
        <w:rPr>
          <w:rFonts w:cs="Arial" w:hint="eastAsia"/>
          <w:color w:val="auto"/>
          <w:lang w:eastAsia="ar-SA"/>
        </w:rPr>
        <w:t>ę</w:t>
      </w:r>
      <w:r w:rsidRPr="00485640">
        <w:rPr>
          <w:rFonts w:cs="Arial"/>
          <w:color w:val="auto"/>
          <w:lang w:eastAsia="ar-SA"/>
        </w:rPr>
        <w:t xml:space="preserve"> z piasku bez grud i kamieni.</w:t>
      </w:r>
    </w:p>
    <w:p w:rsidR="00B47066" w:rsidRPr="00485640" w:rsidRDefault="00B47066" w:rsidP="00454A2A">
      <w:pPr>
        <w:suppressAutoHyphens/>
        <w:overflowPunct w:val="0"/>
        <w:autoSpaceDE w:val="0"/>
        <w:spacing w:before="0"/>
        <w:jc w:val="both"/>
        <w:rPr>
          <w:rFonts w:cs="Arial"/>
          <w:color w:val="auto"/>
          <w:lang w:eastAsia="ar-SA"/>
        </w:rPr>
      </w:pP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Przygotowanie podłoża</w:t>
      </w:r>
    </w:p>
    <w:p w:rsidR="00454A2A" w:rsidRPr="00485640"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Projektowane przewody i przył</w:t>
      </w:r>
      <w:r w:rsidRPr="00485640">
        <w:rPr>
          <w:rFonts w:cs="Arial" w:hint="eastAsia"/>
          <w:color w:val="auto"/>
          <w:lang w:eastAsia="ar-SA"/>
        </w:rPr>
        <w:t>ą</w:t>
      </w:r>
      <w:r w:rsidRPr="00485640">
        <w:rPr>
          <w:rFonts w:cs="Arial"/>
          <w:color w:val="auto"/>
          <w:lang w:eastAsia="ar-SA"/>
        </w:rPr>
        <w:t>cza wodoci</w:t>
      </w:r>
      <w:r w:rsidRPr="00485640">
        <w:rPr>
          <w:rFonts w:cs="Arial" w:hint="eastAsia"/>
          <w:color w:val="auto"/>
          <w:lang w:eastAsia="ar-SA"/>
        </w:rPr>
        <w:t>ą</w:t>
      </w:r>
      <w:r w:rsidRPr="00485640">
        <w:rPr>
          <w:rFonts w:cs="Arial"/>
          <w:color w:val="auto"/>
          <w:lang w:eastAsia="ar-SA"/>
        </w:rPr>
        <w:t>gowe należy posadowi</w:t>
      </w:r>
      <w:r w:rsidRPr="00485640">
        <w:rPr>
          <w:rFonts w:cs="Arial" w:hint="eastAsia"/>
          <w:color w:val="auto"/>
          <w:lang w:eastAsia="ar-SA"/>
        </w:rPr>
        <w:t>ć</w:t>
      </w:r>
      <w:r w:rsidRPr="00485640">
        <w:rPr>
          <w:rFonts w:cs="Arial"/>
          <w:color w:val="auto"/>
          <w:lang w:eastAsia="ar-SA"/>
        </w:rPr>
        <w:t xml:space="preserve"> w piaskach, bezpo</w:t>
      </w:r>
      <w:r w:rsidRPr="00485640">
        <w:rPr>
          <w:rFonts w:cs="Arial" w:hint="eastAsia"/>
          <w:color w:val="auto"/>
          <w:lang w:eastAsia="ar-SA"/>
        </w:rPr>
        <w:t>ś</w:t>
      </w:r>
      <w:r w:rsidRPr="00485640">
        <w:rPr>
          <w:rFonts w:cs="Arial"/>
          <w:color w:val="auto"/>
          <w:lang w:eastAsia="ar-SA"/>
        </w:rPr>
        <w:t>rednio na gruncie rodzimym. W przypadkach natrafienia na gorsze warunki gruntowe np. nasypy, iły, gliny należy wykona</w:t>
      </w:r>
      <w:r w:rsidRPr="00485640">
        <w:rPr>
          <w:rFonts w:cs="Arial" w:hint="eastAsia"/>
          <w:color w:val="auto"/>
          <w:lang w:eastAsia="ar-SA"/>
        </w:rPr>
        <w:t>ć</w:t>
      </w:r>
      <w:r w:rsidRPr="00485640">
        <w:rPr>
          <w:rFonts w:cs="Arial"/>
          <w:color w:val="auto"/>
          <w:lang w:eastAsia="ar-SA"/>
        </w:rPr>
        <w:t xml:space="preserve"> równomiernie zag</w:t>
      </w:r>
      <w:r w:rsidRPr="00485640">
        <w:rPr>
          <w:rFonts w:cs="Arial" w:hint="eastAsia"/>
          <w:color w:val="auto"/>
          <w:lang w:eastAsia="ar-SA"/>
        </w:rPr>
        <w:t>ę</w:t>
      </w:r>
      <w:r w:rsidRPr="00485640">
        <w:rPr>
          <w:rFonts w:cs="Arial"/>
          <w:color w:val="auto"/>
          <w:lang w:eastAsia="ar-SA"/>
        </w:rPr>
        <w:t>szczon</w:t>
      </w:r>
      <w:r w:rsidRPr="00485640">
        <w:rPr>
          <w:rFonts w:cs="Arial" w:hint="eastAsia"/>
          <w:color w:val="auto"/>
          <w:lang w:eastAsia="ar-SA"/>
        </w:rPr>
        <w:t>ą</w:t>
      </w:r>
      <w:r w:rsidRPr="00485640">
        <w:rPr>
          <w:rFonts w:cs="Arial"/>
          <w:color w:val="auto"/>
          <w:lang w:eastAsia="ar-SA"/>
        </w:rPr>
        <w:t xml:space="preserve"> podsypk</w:t>
      </w:r>
      <w:r w:rsidRPr="00485640">
        <w:rPr>
          <w:rFonts w:cs="Arial" w:hint="eastAsia"/>
          <w:color w:val="auto"/>
          <w:lang w:eastAsia="ar-SA"/>
        </w:rPr>
        <w:t>ę</w:t>
      </w:r>
      <w:r w:rsidRPr="00485640">
        <w:rPr>
          <w:rFonts w:cs="Arial"/>
          <w:color w:val="auto"/>
          <w:lang w:eastAsia="ar-SA"/>
        </w:rPr>
        <w:t xml:space="preserve"> z piasku </w:t>
      </w:r>
      <w:r w:rsidRPr="00485640">
        <w:rPr>
          <w:rFonts w:cs="Arial" w:hint="eastAsia"/>
          <w:color w:val="auto"/>
          <w:lang w:eastAsia="ar-SA"/>
        </w:rPr>
        <w:t>ś</w:t>
      </w:r>
      <w:r w:rsidRPr="00485640">
        <w:rPr>
          <w:rFonts w:cs="Arial"/>
          <w:color w:val="auto"/>
          <w:lang w:eastAsia="ar-SA"/>
        </w:rPr>
        <w:t>redniego o grubo</w:t>
      </w:r>
      <w:r w:rsidRPr="00485640">
        <w:rPr>
          <w:rFonts w:cs="Arial" w:hint="eastAsia"/>
          <w:color w:val="auto"/>
          <w:lang w:eastAsia="ar-SA"/>
        </w:rPr>
        <w:t>ś</w:t>
      </w:r>
      <w:r w:rsidRPr="00485640">
        <w:rPr>
          <w:rFonts w:cs="Arial"/>
          <w:color w:val="auto"/>
          <w:lang w:eastAsia="ar-SA"/>
        </w:rPr>
        <w:t>ci warstwy 15cm. Bezpo</w:t>
      </w:r>
      <w:r w:rsidRPr="00485640">
        <w:rPr>
          <w:rFonts w:cs="Arial" w:hint="eastAsia"/>
          <w:color w:val="auto"/>
          <w:lang w:eastAsia="ar-SA"/>
        </w:rPr>
        <w:t>ś</w:t>
      </w:r>
      <w:r w:rsidRPr="00485640">
        <w:rPr>
          <w:rFonts w:cs="Arial"/>
          <w:color w:val="auto"/>
          <w:lang w:eastAsia="ar-SA"/>
        </w:rPr>
        <w:t>rednio przed ułożeniem rur, dno wykopu należy przegrabi</w:t>
      </w:r>
      <w:r w:rsidRPr="00485640">
        <w:rPr>
          <w:rFonts w:cs="Arial" w:hint="eastAsia"/>
          <w:color w:val="auto"/>
          <w:lang w:eastAsia="ar-SA"/>
        </w:rPr>
        <w:t>ć</w:t>
      </w:r>
      <w:r w:rsidRPr="00485640">
        <w:rPr>
          <w:rFonts w:cs="Arial"/>
          <w:color w:val="auto"/>
          <w:lang w:eastAsia="ar-SA"/>
        </w:rPr>
        <w:t xml:space="preserve"> z usuni</w:t>
      </w:r>
      <w:r w:rsidRPr="00485640">
        <w:rPr>
          <w:rFonts w:cs="Arial" w:hint="eastAsia"/>
          <w:color w:val="auto"/>
          <w:lang w:eastAsia="ar-SA"/>
        </w:rPr>
        <w:t>ę</w:t>
      </w:r>
      <w:r w:rsidRPr="00485640">
        <w:rPr>
          <w:rFonts w:cs="Arial"/>
          <w:color w:val="auto"/>
          <w:lang w:eastAsia="ar-SA"/>
        </w:rPr>
        <w:t>ciem ewentualnych kamieni i wi</w:t>
      </w:r>
      <w:r w:rsidRPr="00485640">
        <w:rPr>
          <w:rFonts w:cs="Arial" w:hint="eastAsia"/>
          <w:color w:val="auto"/>
          <w:lang w:eastAsia="ar-SA"/>
        </w:rPr>
        <w:t>ę</w:t>
      </w:r>
      <w:r w:rsidRPr="00485640">
        <w:rPr>
          <w:rFonts w:cs="Arial"/>
          <w:color w:val="auto"/>
          <w:lang w:eastAsia="ar-SA"/>
        </w:rPr>
        <w:t>kszych frakcji gruntu.</w:t>
      </w:r>
      <w:r w:rsidR="00C97B81">
        <w:rPr>
          <w:rFonts w:cs="Arial"/>
          <w:color w:val="auto"/>
          <w:lang w:eastAsia="ar-SA"/>
        </w:rPr>
        <w:t xml:space="preserve"> </w:t>
      </w:r>
      <w:r w:rsidRPr="00485640">
        <w:rPr>
          <w:rFonts w:cs="Arial"/>
          <w:color w:val="auto"/>
          <w:lang w:eastAsia="ar-SA"/>
        </w:rPr>
        <w:t>Niezależnie od sposobu wykonywania robót ziemnych formowanie podłoża wykona</w:t>
      </w:r>
      <w:r w:rsidRPr="00485640">
        <w:rPr>
          <w:rFonts w:cs="Arial" w:hint="eastAsia"/>
          <w:color w:val="auto"/>
          <w:lang w:eastAsia="ar-SA"/>
        </w:rPr>
        <w:t>ć</w:t>
      </w:r>
      <w:r w:rsidRPr="00485640">
        <w:rPr>
          <w:rFonts w:cs="Arial"/>
          <w:color w:val="auto"/>
          <w:lang w:eastAsia="ar-SA"/>
        </w:rPr>
        <w:t xml:space="preserve"> r</w:t>
      </w:r>
      <w:r w:rsidRPr="00485640">
        <w:rPr>
          <w:rFonts w:cs="Arial" w:hint="eastAsia"/>
          <w:color w:val="auto"/>
          <w:lang w:eastAsia="ar-SA"/>
        </w:rPr>
        <w:t>ę</w:t>
      </w:r>
      <w:r w:rsidRPr="00485640">
        <w:rPr>
          <w:rFonts w:cs="Arial"/>
          <w:color w:val="auto"/>
          <w:lang w:eastAsia="ar-SA"/>
        </w:rPr>
        <w:t>cznie. Badania podłoża naturalnego zgodnie z wymogami normy PN-B-10725:1997. Ułożone przewody należy zabezpieczy</w:t>
      </w:r>
      <w:r w:rsidRPr="00485640">
        <w:rPr>
          <w:rFonts w:cs="Arial" w:hint="eastAsia"/>
          <w:color w:val="auto"/>
          <w:lang w:eastAsia="ar-SA"/>
        </w:rPr>
        <w:t>ć</w:t>
      </w:r>
      <w:r w:rsidRPr="00485640">
        <w:rPr>
          <w:rFonts w:cs="Arial"/>
          <w:color w:val="auto"/>
          <w:lang w:eastAsia="ar-SA"/>
        </w:rPr>
        <w:t xml:space="preserve"> </w:t>
      </w:r>
      <w:proofErr w:type="spellStart"/>
      <w:r w:rsidRPr="00485640">
        <w:rPr>
          <w:rFonts w:cs="Arial"/>
          <w:color w:val="auto"/>
          <w:lang w:eastAsia="ar-SA"/>
        </w:rPr>
        <w:t>obsypk</w:t>
      </w:r>
      <w:r w:rsidRPr="00485640">
        <w:rPr>
          <w:rFonts w:cs="Arial" w:hint="eastAsia"/>
          <w:color w:val="auto"/>
          <w:lang w:eastAsia="ar-SA"/>
        </w:rPr>
        <w:t>ą</w:t>
      </w:r>
      <w:proofErr w:type="spellEnd"/>
      <w:r w:rsidRPr="00485640">
        <w:rPr>
          <w:rFonts w:cs="Arial"/>
          <w:color w:val="auto"/>
          <w:lang w:eastAsia="ar-SA"/>
        </w:rPr>
        <w:t xml:space="preserve"> ochronn</w:t>
      </w:r>
      <w:r w:rsidRPr="00485640">
        <w:rPr>
          <w:rFonts w:cs="Arial" w:hint="eastAsia"/>
          <w:color w:val="auto"/>
          <w:lang w:eastAsia="ar-SA"/>
        </w:rPr>
        <w:t>ą</w:t>
      </w:r>
      <w:r w:rsidRPr="00485640">
        <w:rPr>
          <w:rFonts w:cs="Arial"/>
          <w:color w:val="auto"/>
          <w:lang w:eastAsia="ar-SA"/>
        </w:rPr>
        <w:t xml:space="preserve"> z piasku </w:t>
      </w:r>
      <w:r w:rsidRPr="00485640">
        <w:rPr>
          <w:rFonts w:cs="Arial" w:hint="eastAsia"/>
          <w:color w:val="auto"/>
          <w:lang w:eastAsia="ar-SA"/>
        </w:rPr>
        <w:t>ś</w:t>
      </w:r>
      <w:r w:rsidRPr="00485640">
        <w:rPr>
          <w:rFonts w:cs="Arial"/>
          <w:color w:val="auto"/>
          <w:lang w:eastAsia="ar-SA"/>
        </w:rPr>
        <w:t>redniego zag</w:t>
      </w:r>
      <w:r w:rsidRPr="00485640">
        <w:rPr>
          <w:rFonts w:cs="Arial" w:hint="eastAsia"/>
          <w:color w:val="auto"/>
          <w:lang w:eastAsia="ar-SA"/>
        </w:rPr>
        <w:t>ę</w:t>
      </w:r>
      <w:r w:rsidRPr="00485640">
        <w:rPr>
          <w:rFonts w:cs="Arial"/>
          <w:color w:val="auto"/>
          <w:lang w:eastAsia="ar-SA"/>
        </w:rPr>
        <w:t>szczonego. Grubo</w:t>
      </w:r>
      <w:r w:rsidRPr="00485640">
        <w:rPr>
          <w:rFonts w:cs="Arial" w:hint="eastAsia"/>
          <w:color w:val="auto"/>
          <w:lang w:eastAsia="ar-SA"/>
        </w:rPr>
        <w:t>ść</w:t>
      </w:r>
      <w:r w:rsidRPr="00485640">
        <w:rPr>
          <w:rFonts w:cs="Arial"/>
          <w:color w:val="auto"/>
          <w:lang w:eastAsia="ar-SA"/>
        </w:rPr>
        <w:t xml:space="preserve"> </w:t>
      </w:r>
      <w:proofErr w:type="spellStart"/>
      <w:r w:rsidRPr="00485640">
        <w:rPr>
          <w:rFonts w:cs="Arial"/>
          <w:color w:val="auto"/>
          <w:lang w:eastAsia="ar-SA"/>
        </w:rPr>
        <w:t>obsypki</w:t>
      </w:r>
      <w:proofErr w:type="spellEnd"/>
      <w:r w:rsidRPr="00485640">
        <w:rPr>
          <w:rFonts w:cs="Arial"/>
          <w:color w:val="auto"/>
          <w:lang w:eastAsia="ar-SA"/>
        </w:rPr>
        <w:t xml:space="preserve"> ochronnej – 30cm. Stopie</w:t>
      </w:r>
      <w:r w:rsidRPr="00485640">
        <w:rPr>
          <w:rFonts w:cs="Arial" w:hint="eastAsia"/>
          <w:color w:val="auto"/>
          <w:lang w:eastAsia="ar-SA"/>
        </w:rPr>
        <w:t>ń</w:t>
      </w:r>
      <w:r w:rsidRPr="00485640">
        <w:rPr>
          <w:rFonts w:cs="Arial"/>
          <w:color w:val="auto"/>
          <w:lang w:eastAsia="ar-SA"/>
        </w:rPr>
        <w:t xml:space="preserve"> zag</w:t>
      </w:r>
      <w:r w:rsidRPr="00485640">
        <w:rPr>
          <w:rFonts w:cs="Arial" w:hint="eastAsia"/>
          <w:color w:val="auto"/>
          <w:lang w:eastAsia="ar-SA"/>
        </w:rPr>
        <w:t>ę</w:t>
      </w:r>
      <w:r w:rsidRPr="00485640">
        <w:rPr>
          <w:rFonts w:cs="Arial"/>
          <w:color w:val="auto"/>
          <w:lang w:eastAsia="ar-SA"/>
        </w:rPr>
        <w:t xml:space="preserve">szczenia </w:t>
      </w:r>
      <w:proofErr w:type="spellStart"/>
      <w:r w:rsidRPr="00485640">
        <w:rPr>
          <w:rFonts w:cs="Arial"/>
          <w:color w:val="auto"/>
          <w:lang w:eastAsia="ar-SA"/>
        </w:rPr>
        <w:t>obsypki</w:t>
      </w:r>
      <w:proofErr w:type="spellEnd"/>
      <w:r w:rsidRPr="00485640">
        <w:rPr>
          <w:rFonts w:cs="Arial"/>
          <w:color w:val="auto"/>
          <w:lang w:eastAsia="ar-SA"/>
        </w:rPr>
        <w:t xml:space="preserve"> winien by</w:t>
      </w:r>
      <w:r w:rsidRPr="00485640">
        <w:rPr>
          <w:rFonts w:cs="Arial" w:hint="eastAsia"/>
          <w:color w:val="auto"/>
          <w:lang w:eastAsia="ar-SA"/>
        </w:rPr>
        <w:t>ć</w:t>
      </w:r>
      <w:r w:rsidRPr="00485640">
        <w:rPr>
          <w:rFonts w:cs="Arial"/>
          <w:color w:val="auto"/>
          <w:lang w:eastAsia="ar-SA"/>
        </w:rPr>
        <w:t xml:space="preserve"> kontrolowany i wynosi</w:t>
      </w:r>
      <w:r w:rsidRPr="00485640">
        <w:rPr>
          <w:rFonts w:cs="Arial" w:hint="eastAsia"/>
          <w:color w:val="auto"/>
          <w:lang w:eastAsia="ar-SA"/>
        </w:rPr>
        <w:t>ć</w:t>
      </w:r>
      <w:r w:rsidRPr="00485640">
        <w:rPr>
          <w:rFonts w:cs="Arial"/>
          <w:color w:val="auto"/>
          <w:lang w:eastAsia="ar-SA"/>
        </w:rPr>
        <w:t xml:space="preserve"> wg standardowej próby </w:t>
      </w:r>
      <w:proofErr w:type="spellStart"/>
      <w:r w:rsidRPr="00485640">
        <w:rPr>
          <w:rFonts w:cs="Arial"/>
          <w:color w:val="auto"/>
          <w:lang w:eastAsia="ar-SA"/>
        </w:rPr>
        <w:t>Proctora</w:t>
      </w:r>
      <w:proofErr w:type="spellEnd"/>
      <w:r w:rsidRPr="00485640">
        <w:rPr>
          <w:rFonts w:cs="Arial"/>
          <w:color w:val="auto"/>
          <w:lang w:eastAsia="ar-SA"/>
        </w:rPr>
        <w:t xml:space="preserve"> I = 95%. </w:t>
      </w:r>
      <w:proofErr w:type="spellStart"/>
      <w:r w:rsidRPr="00485640">
        <w:rPr>
          <w:rFonts w:cs="Arial"/>
          <w:color w:val="auto"/>
          <w:lang w:eastAsia="ar-SA"/>
        </w:rPr>
        <w:t>Obsypki</w:t>
      </w:r>
      <w:proofErr w:type="spellEnd"/>
      <w:r w:rsidRPr="00485640">
        <w:rPr>
          <w:rFonts w:cs="Arial"/>
          <w:color w:val="auto"/>
          <w:lang w:eastAsia="ar-SA"/>
        </w:rPr>
        <w:t xml:space="preserve"> ochronnej bezpo</w:t>
      </w:r>
      <w:r w:rsidRPr="00485640">
        <w:rPr>
          <w:rFonts w:cs="Arial" w:hint="eastAsia"/>
          <w:color w:val="auto"/>
          <w:lang w:eastAsia="ar-SA"/>
        </w:rPr>
        <w:t>ś</w:t>
      </w:r>
      <w:r w:rsidRPr="00485640">
        <w:rPr>
          <w:rFonts w:cs="Arial"/>
          <w:color w:val="auto"/>
          <w:lang w:eastAsia="ar-SA"/>
        </w:rPr>
        <w:t>rednio nad przewodem nie zag</w:t>
      </w:r>
      <w:r w:rsidRPr="00485640">
        <w:rPr>
          <w:rFonts w:cs="Arial" w:hint="eastAsia"/>
          <w:color w:val="auto"/>
          <w:lang w:eastAsia="ar-SA"/>
        </w:rPr>
        <w:t>ę</w:t>
      </w:r>
      <w:r w:rsidRPr="00485640">
        <w:rPr>
          <w:rFonts w:cs="Arial"/>
          <w:color w:val="auto"/>
          <w:lang w:eastAsia="ar-SA"/>
        </w:rPr>
        <w:t>szcza</w:t>
      </w:r>
      <w:r w:rsidRPr="00485640">
        <w:rPr>
          <w:rFonts w:cs="Arial" w:hint="eastAsia"/>
          <w:color w:val="auto"/>
          <w:lang w:eastAsia="ar-SA"/>
        </w:rPr>
        <w:t>ć</w:t>
      </w:r>
      <w:r w:rsidRPr="00485640">
        <w:rPr>
          <w:rFonts w:cs="Arial"/>
          <w:color w:val="auto"/>
          <w:lang w:eastAsia="ar-SA"/>
        </w:rPr>
        <w:t xml:space="preserve"> mechanicznie. </w:t>
      </w:r>
      <w:proofErr w:type="spellStart"/>
      <w:r w:rsidRPr="00485640">
        <w:rPr>
          <w:rFonts w:cs="Arial"/>
          <w:color w:val="auto"/>
          <w:lang w:eastAsia="ar-SA"/>
        </w:rPr>
        <w:t>Obsypk</w:t>
      </w:r>
      <w:r w:rsidRPr="00485640">
        <w:rPr>
          <w:rFonts w:cs="Arial" w:hint="eastAsia"/>
          <w:color w:val="auto"/>
          <w:lang w:eastAsia="ar-SA"/>
        </w:rPr>
        <w:t>ę</w:t>
      </w:r>
      <w:proofErr w:type="spellEnd"/>
      <w:r w:rsidRPr="00485640">
        <w:rPr>
          <w:rFonts w:cs="Arial"/>
          <w:color w:val="auto"/>
          <w:lang w:eastAsia="ar-SA"/>
        </w:rPr>
        <w:t xml:space="preserve"> ochronn</w:t>
      </w:r>
      <w:r w:rsidRPr="00485640">
        <w:rPr>
          <w:rFonts w:cs="Arial" w:hint="eastAsia"/>
          <w:color w:val="auto"/>
          <w:lang w:eastAsia="ar-SA"/>
        </w:rPr>
        <w:t>ą</w:t>
      </w:r>
      <w:r w:rsidRPr="00485640">
        <w:rPr>
          <w:rFonts w:cs="Arial"/>
          <w:color w:val="auto"/>
          <w:lang w:eastAsia="ar-SA"/>
        </w:rPr>
        <w:t xml:space="preserve"> wykonywa</w:t>
      </w:r>
      <w:r w:rsidRPr="00485640">
        <w:rPr>
          <w:rFonts w:cs="Arial" w:hint="eastAsia"/>
          <w:color w:val="auto"/>
          <w:lang w:eastAsia="ar-SA"/>
        </w:rPr>
        <w:t>ć</w:t>
      </w:r>
      <w:r w:rsidRPr="00485640">
        <w:rPr>
          <w:rFonts w:cs="Arial"/>
          <w:color w:val="auto"/>
          <w:lang w:eastAsia="ar-SA"/>
        </w:rPr>
        <w:t xml:space="preserve"> warstwami co 15cm.</w:t>
      </w:r>
    </w:p>
    <w:p w:rsidR="00454A2A"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Ze wzgl</w:t>
      </w:r>
      <w:r w:rsidRPr="00485640">
        <w:rPr>
          <w:rFonts w:cs="Arial" w:hint="eastAsia"/>
          <w:color w:val="auto"/>
          <w:lang w:eastAsia="ar-SA"/>
        </w:rPr>
        <w:t>ę</w:t>
      </w:r>
      <w:r w:rsidRPr="00485640">
        <w:rPr>
          <w:rFonts w:cs="Arial"/>
          <w:color w:val="auto"/>
          <w:lang w:eastAsia="ar-SA"/>
        </w:rPr>
        <w:t>du na możliwo</w:t>
      </w:r>
      <w:r w:rsidRPr="00485640">
        <w:rPr>
          <w:rFonts w:cs="Arial" w:hint="eastAsia"/>
          <w:color w:val="auto"/>
          <w:lang w:eastAsia="ar-SA"/>
        </w:rPr>
        <w:t>ść</w:t>
      </w:r>
      <w:r w:rsidRPr="00485640">
        <w:rPr>
          <w:rFonts w:cs="Arial"/>
          <w:color w:val="auto"/>
          <w:lang w:eastAsia="ar-SA"/>
        </w:rPr>
        <w:t xml:space="preserve"> naruszenia struktury </w:t>
      </w:r>
      <w:proofErr w:type="spellStart"/>
      <w:r w:rsidRPr="00485640">
        <w:rPr>
          <w:rFonts w:cs="Arial"/>
          <w:color w:val="auto"/>
          <w:lang w:eastAsia="ar-SA"/>
        </w:rPr>
        <w:t>obsypek</w:t>
      </w:r>
      <w:proofErr w:type="spellEnd"/>
      <w:r w:rsidRPr="00485640">
        <w:rPr>
          <w:rFonts w:cs="Arial"/>
          <w:color w:val="auto"/>
          <w:lang w:eastAsia="ar-SA"/>
        </w:rPr>
        <w:t xml:space="preserve"> przy demontażu szalowania należy zachowa</w:t>
      </w:r>
      <w:r w:rsidRPr="00485640">
        <w:rPr>
          <w:rFonts w:cs="Arial" w:hint="eastAsia"/>
          <w:color w:val="auto"/>
          <w:lang w:eastAsia="ar-SA"/>
        </w:rPr>
        <w:t>ć</w:t>
      </w:r>
      <w:r w:rsidRPr="00485640">
        <w:rPr>
          <w:rFonts w:cs="Arial"/>
          <w:color w:val="auto"/>
          <w:lang w:eastAsia="ar-SA"/>
        </w:rPr>
        <w:t xml:space="preserve"> nast</w:t>
      </w:r>
      <w:r w:rsidRPr="00485640">
        <w:rPr>
          <w:rFonts w:cs="Arial" w:hint="eastAsia"/>
          <w:color w:val="auto"/>
          <w:lang w:eastAsia="ar-SA"/>
        </w:rPr>
        <w:t>ę</w:t>
      </w:r>
      <w:r w:rsidRPr="00485640">
        <w:rPr>
          <w:rFonts w:cs="Arial"/>
          <w:color w:val="auto"/>
          <w:lang w:eastAsia="ar-SA"/>
        </w:rPr>
        <w:t>puj</w:t>
      </w:r>
      <w:r w:rsidRPr="00485640">
        <w:rPr>
          <w:rFonts w:cs="Arial" w:hint="eastAsia"/>
          <w:color w:val="auto"/>
          <w:lang w:eastAsia="ar-SA"/>
        </w:rPr>
        <w:t>ą</w:t>
      </w:r>
      <w:r w:rsidR="0072474B">
        <w:rPr>
          <w:rFonts w:cs="Arial"/>
          <w:color w:val="auto"/>
          <w:lang w:eastAsia="ar-SA"/>
        </w:rPr>
        <w:t xml:space="preserve">cy sposób ich wykonania. </w:t>
      </w:r>
      <w:proofErr w:type="spellStart"/>
      <w:r w:rsidR="0072474B">
        <w:rPr>
          <w:rFonts w:cs="Arial"/>
          <w:color w:val="auto"/>
          <w:lang w:eastAsia="ar-SA"/>
        </w:rPr>
        <w:t>O</w:t>
      </w:r>
      <w:r w:rsidRPr="00485640">
        <w:rPr>
          <w:rFonts w:cs="Arial"/>
          <w:color w:val="auto"/>
          <w:lang w:eastAsia="ar-SA"/>
        </w:rPr>
        <w:t>bsypk</w:t>
      </w:r>
      <w:r w:rsidRPr="00485640">
        <w:rPr>
          <w:rFonts w:cs="Arial" w:hint="eastAsia"/>
          <w:color w:val="auto"/>
          <w:lang w:eastAsia="ar-SA"/>
        </w:rPr>
        <w:t>ę</w:t>
      </w:r>
      <w:proofErr w:type="spellEnd"/>
      <w:r w:rsidRPr="00485640">
        <w:rPr>
          <w:rFonts w:cs="Arial"/>
          <w:color w:val="auto"/>
          <w:lang w:eastAsia="ar-SA"/>
        </w:rPr>
        <w:t xml:space="preserve"> wykonywa</w:t>
      </w:r>
      <w:r w:rsidRPr="00485640">
        <w:rPr>
          <w:rFonts w:cs="Arial" w:hint="eastAsia"/>
          <w:color w:val="auto"/>
          <w:lang w:eastAsia="ar-SA"/>
        </w:rPr>
        <w:t>ć</w:t>
      </w:r>
      <w:r w:rsidRPr="00485640">
        <w:rPr>
          <w:rFonts w:cs="Arial"/>
          <w:color w:val="auto"/>
          <w:lang w:eastAsia="ar-SA"/>
        </w:rPr>
        <w:t xml:space="preserve"> warstwami z jednoczesnym demontażem szalunku przydennej cz</w:t>
      </w:r>
      <w:r w:rsidRPr="00485640">
        <w:rPr>
          <w:rFonts w:cs="Arial" w:hint="eastAsia"/>
          <w:color w:val="auto"/>
          <w:lang w:eastAsia="ar-SA"/>
        </w:rPr>
        <w:t>ęś</w:t>
      </w:r>
      <w:r w:rsidRPr="00485640">
        <w:rPr>
          <w:rFonts w:cs="Arial"/>
          <w:color w:val="auto"/>
          <w:lang w:eastAsia="ar-SA"/>
        </w:rPr>
        <w:t>ci wykopu</w:t>
      </w:r>
      <w:r w:rsidR="0072474B">
        <w:rPr>
          <w:rFonts w:cs="Arial"/>
          <w:color w:val="auto"/>
          <w:lang w:eastAsia="ar-SA"/>
        </w:rPr>
        <w:t xml:space="preserve">, </w:t>
      </w:r>
      <w:r w:rsidRPr="00485640">
        <w:rPr>
          <w:rFonts w:cs="Arial"/>
          <w:color w:val="auto"/>
          <w:lang w:eastAsia="ar-SA"/>
        </w:rPr>
        <w:t>zag</w:t>
      </w:r>
      <w:r w:rsidRPr="00485640">
        <w:rPr>
          <w:rFonts w:cs="Arial" w:hint="eastAsia"/>
          <w:color w:val="auto"/>
          <w:lang w:eastAsia="ar-SA"/>
        </w:rPr>
        <w:t>ę</w:t>
      </w:r>
      <w:r w:rsidRPr="00485640">
        <w:rPr>
          <w:rFonts w:cs="Arial"/>
          <w:color w:val="auto"/>
          <w:lang w:eastAsia="ar-SA"/>
        </w:rPr>
        <w:t xml:space="preserve">szczenie warstwy </w:t>
      </w:r>
      <w:proofErr w:type="spellStart"/>
      <w:r w:rsidRPr="00485640">
        <w:rPr>
          <w:rFonts w:cs="Arial"/>
          <w:color w:val="auto"/>
          <w:lang w:eastAsia="ar-SA"/>
        </w:rPr>
        <w:t>obsypki</w:t>
      </w:r>
      <w:proofErr w:type="spellEnd"/>
      <w:r w:rsidRPr="00485640">
        <w:rPr>
          <w:rFonts w:cs="Arial"/>
          <w:color w:val="auto"/>
          <w:lang w:eastAsia="ar-SA"/>
        </w:rPr>
        <w:t xml:space="preserve"> wykona</w:t>
      </w:r>
      <w:r w:rsidRPr="00485640">
        <w:rPr>
          <w:rFonts w:cs="Arial" w:hint="eastAsia"/>
          <w:color w:val="auto"/>
          <w:lang w:eastAsia="ar-SA"/>
        </w:rPr>
        <w:t>ć</w:t>
      </w:r>
      <w:r w:rsidRPr="00485640">
        <w:rPr>
          <w:rFonts w:cs="Arial"/>
          <w:color w:val="auto"/>
          <w:lang w:eastAsia="ar-SA"/>
        </w:rPr>
        <w:t xml:space="preserve"> po demontażu pasa </w:t>
      </w:r>
      <w:r w:rsidRPr="00485640">
        <w:rPr>
          <w:rFonts w:cs="Arial"/>
          <w:color w:val="auto"/>
          <w:lang w:eastAsia="ar-SA"/>
        </w:rPr>
        <w:lastRenderedPageBreak/>
        <w:t>szalunku w jej obr</w:t>
      </w:r>
      <w:r w:rsidRPr="00485640">
        <w:rPr>
          <w:rFonts w:cs="Arial" w:hint="eastAsia"/>
          <w:color w:val="auto"/>
          <w:lang w:eastAsia="ar-SA"/>
        </w:rPr>
        <w:t>ę</w:t>
      </w:r>
      <w:r w:rsidRPr="00485640">
        <w:rPr>
          <w:rFonts w:cs="Arial"/>
          <w:color w:val="auto"/>
          <w:lang w:eastAsia="ar-SA"/>
        </w:rPr>
        <w:t>bie,</w:t>
      </w:r>
      <w:r w:rsidR="0072474B">
        <w:rPr>
          <w:rFonts w:cs="Arial"/>
          <w:color w:val="auto"/>
          <w:lang w:eastAsia="ar-SA"/>
        </w:rPr>
        <w:t xml:space="preserve"> </w:t>
      </w:r>
      <w:r w:rsidRPr="00485640">
        <w:rPr>
          <w:rFonts w:cs="Arial"/>
          <w:color w:val="auto"/>
          <w:lang w:eastAsia="ar-SA"/>
        </w:rPr>
        <w:t>po zag</w:t>
      </w:r>
      <w:r w:rsidRPr="00485640">
        <w:rPr>
          <w:rFonts w:cs="Arial" w:hint="eastAsia"/>
          <w:color w:val="auto"/>
          <w:lang w:eastAsia="ar-SA"/>
        </w:rPr>
        <w:t>ę</w:t>
      </w:r>
      <w:r w:rsidRPr="00485640">
        <w:rPr>
          <w:rFonts w:cs="Arial"/>
          <w:color w:val="auto"/>
          <w:lang w:eastAsia="ar-SA"/>
        </w:rPr>
        <w:t>szczeniu pierwszej warstwy ułoży</w:t>
      </w:r>
      <w:r w:rsidRPr="00485640">
        <w:rPr>
          <w:rFonts w:cs="Arial" w:hint="eastAsia"/>
          <w:color w:val="auto"/>
          <w:lang w:eastAsia="ar-SA"/>
        </w:rPr>
        <w:t>ć</w:t>
      </w:r>
      <w:r w:rsidRPr="00485640">
        <w:rPr>
          <w:rFonts w:cs="Arial"/>
          <w:color w:val="auto"/>
          <w:lang w:eastAsia="ar-SA"/>
        </w:rPr>
        <w:t xml:space="preserve"> kolejn</w:t>
      </w:r>
      <w:r w:rsidRPr="00485640">
        <w:rPr>
          <w:rFonts w:cs="Arial" w:hint="eastAsia"/>
          <w:color w:val="auto"/>
          <w:lang w:eastAsia="ar-SA"/>
        </w:rPr>
        <w:t>ą</w:t>
      </w:r>
      <w:r w:rsidRPr="00485640">
        <w:rPr>
          <w:rFonts w:cs="Arial"/>
          <w:color w:val="auto"/>
          <w:lang w:eastAsia="ar-SA"/>
        </w:rPr>
        <w:t>, zdemontowa</w:t>
      </w:r>
      <w:r w:rsidRPr="00485640">
        <w:rPr>
          <w:rFonts w:cs="Arial" w:hint="eastAsia"/>
          <w:color w:val="auto"/>
          <w:lang w:eastAsia="ar-SA"/>
        </w:rPr>
        <w:t>ć</w:t>
      </w:r>
      <w:r w:rsidRPr="00485640">
        <w:rPr>
          <w:rFonts w:cs="Arial"/>
          <w:color w:val="auto"/>
          <w:lang w:eastAsia="ar-SA"/>
        </w:rPr>
        <w:t xml:space="preserve"> szalunek w jej obr</w:t>
      </w:r>
      <w:r w:rsidRPr="00485640">
        <w:rPr>
          <w:rFonts w:cs="Arial" w:hint="eastAsia"/>
          <w:color w:val="auto"/>
          <w:lang w:eastAsia="ar-SA"/>
        </w:rPr>
        <w:t>ę</w:t>
      </w:r>
      <w:r w:rsidRPr="00485640">
        <w:rPr>
          <w:rFonts w:cs="Arial"/>
          <w:color w:val="auto"/>
          <w:lang w:eastAsia="ar-SA"/>
        </w:rPr>
        <w:t>bie,</w:t>
      </w:r>
      <w:r w:rsidR="0072474B">
        <w:rPr>
          <w:rFonts w:cs="Arial"/>
          <w:color w:val="auto"/>
          <w:lang w:eastAsia="ar-SA"/>
        </w:rPr>
        <w:t xml:space="preserve"> </w:t>
      </w:r>
      <w:r w:rsidRPr="00485640">
        <w:rPr>
          <w:rFonts w:cs="Arial"/>
          <w:color w:val="auto"/>
          <w:lang w:eastAsia="ar-SA"/>
        </w:rPr>
        <w:t>zag</w:t>
      </w:r>
      <w:r w:rsidRPr="00485640">
        <w:rPr>
          <w:rFonts w:cs="Arial" w:hint="eastAsia"/>
          <w:color w:val="auto"/>
          <w:lang w:eastAsia="ar-SA"/>
        </w:rPr>
        <w:t>ęś</w:t>
      </w:r>
      <w:r w:rsidRPr="00485640">
        <w:rPr>
          <w:rFonts w:cs="Arial"/>
          <w:color w:val="auto"/>
          <w:lang w:eastAsia="ar-SA"/>
        </w:rPr>
        <w:t>ci</w:t>
      </w:r>
      <w:r w:rsidRPr="00485640">
        <w:rPr>
          <w:rFonts w:cs="Arial" w:hint="eastAsia"/>
          <w:color w:val="auto"/>
          <w:lang w:eastAsia="ar-SA"/>
        </w:rPr>
        <w:t>ć</w:t>
      </w:r>
      <w:r w:rsidRPr="00485640">
        <w:rPr>
          <w:rFonts w:cs="Arial"/>
          <w:color w:val="auto"/>
          <w:lang w:eastAsia="ar-SA"/>
        </w:rPr>
        <w:t xml:space="preserve"> itd.</w:t>
      </w:r>
    </w:p>
    <w:p w:rsidR="00B47066" w:rsidRDefault="00B47066" w:rsidP="00454A2A">
      <w:pPr>
        <w:suppressAutoHyphens/>
        <w:overflowPunct w:val="0"/>
        <w:autoSpaceDE w:val="0"/>
        <w:spacing w:before="0"/>
        <w:jc w:val="both"/>
        <w:rPr>
          <w:rFonts w:cs="Arial"/>
          <w:color w:val="auto"/>
          <w:lang w:eastAsia="ar-SA"/>
        </w:rPr>
      </w:pPr>
    </w:p>
    <w:p w:rsidR="00454A2A"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Pr>
          <w:rFonts w:cs="Arial"/>
          <w:b/>
          <w:color w:val="auto"/>
          <w:lang w:eastAsia="ar-SA"/>
        </w:rPr>
        <w:t>Odwodnienie wykopów</w:t>
      </w:r>
    </w:p>
    <w:p w:rsidR="00454A2A"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W razie napotkania na wodę gruntową wykopy należy odwodnić przy pomocy igłofiltrów.</w:t>
      </w:r>
    </w:p>
    <w:p w:rsidR="00B47066" w:rsidRPr="00485640" w:rsidRDefault="00B47066" w:rsidP="00454A2A">
      <w:pPr>
        <w:suppressAutoHyphens/>
        <w:overflowPunct w:val="0"/>
        <w:autoSpaceDE w:val="0"/>
        <w:spacing w:before="0"/>
        <w:jc w:val="both"/>
        <w:rPr>
          <w:rFonts w:cs="Arial"/>
          <w:color w:val="auto"/>
          <w:lang w:eastAsia="ar-SA"/>
        </w:rPr>
      </w:pPr>
    </w:p>
    <w:p w:rsidR="00454A2A" w:rsidRPr="00485640"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485640">
        <w:rPr>
          <w:rFonts w:cs="Arial"/>
          <w:b/>
          <w:color w:val="auto"/>
          <w:lang w:eastAsia="ar-SA"/>
        </w:rPr>
        <w:t>Zasypka wykopów i zag</w:t>
      </w:r>
      <w:r w:rsidRPr="00485640">
        <w:rPr>
          <w:rFonts w:cs="Arial" w:hint="eastAsia"/>
          <w:b/>
          <w:color w:val="auto"/>
          <w:lang w:eastAsia="ar-SA"/>
        </w:rPr>
        <w:t>ę</w:t>
      </w:r>
      <w:r w:rsidRPr="00485640">
        <w:rPr>
          <w:rFonts w:cs="Arial"/>
          <w:b/>
          <w:color w:val="auto"/>
          <w:lang w:eastAsia="ar-SA"/>
        </w:rPr>
        <w:t>szczenie</w:t>
      </w:r>
    </w:p>
    <w:p w:rsidR="00454A2A" w:rsidRDefault="00454A2A" w:rsidP="00454A2A">
      <w:pPr>
        <w:suppressAutoHyphens/>
        <w:overflowPunct w:val="0"/>
        <w:autoSpaceDE w:val="0"/>
        <w:spacing w:before="0"/>
        <w:jc w:val="both"/>
        <w:rPr>
          <w:rFonts w:cs="Arial"/>
          <w:color w:val="auto"/>
          <w:lang w:eastAsia="ar-SA"/>
        </w:rPr>
      </w:pPr>
      <w:r w:rsidRPr="00485640">
        <w:rPr>
          <w:rFonts w:cs="Arial"/>
          <w:color w:val="auto"/>
          <w:lang w:eastAsia="ar-SA"/>
        </w:rPr>
        <w:t>Przewody należy zasypywa</w:t>
      </w:r>
      <w:r w:rsidRPr="00485640">
        <w:rPr>
          <w:rFonts w:cs="Arial" w:hint="eastAsia"/>
          <w:color w:val="auto"/>
          <w:lang w:eastAsia="ar-SA"/>
        </w:rPr>
        <w:t>ć</w:t>
      </w:r>
      <w:r w:rsidRPr="00485640">
        <w:rPr>
          <w:rFonts w:cs="Arial"/>
          <w:color w:val="auto"/>
          <w:lang w:eastAsia="ar-SA"/>
        </w:rPr>
        <w:t xml:space="preserve"> warstwami piasku sypkiego bez grud, kamieni, gruzu, cz</w:t>
      </w:r>
      <w:r w:rsidRPr="00485640">
        <w:rPr>
          <w:rFonts w:cs="Arial" w:hint="eastAsia"/>
          <w:color w:val="auto"/>
          <w:lang w:eastAsia="ar-SA"/>
        </w:rPr>
        <w:t>ęś</w:t>
      </w:r>
      <w:r w:rsidRPr="00485640">
        <w:rPr>
          <w:rFonts w:cs="Arial"/>
          <w:color w:val="auto"/>
          <w:lang w:eastAsia="ar-SA"/>
        </w:rPr>
        <w:t>ci ro</w:t>
      </w:r>
      <w:r w:rsidRPr="00485640">
        <w:rPr>
          <w:rFonts w:cs="Arial" w:hint="eastAsia"/>
          <w:color w:val="auto"/>
          <w:lang w:eastAsia="ar-SA"/>
        </w:rPr>
        <w:t>ś</w:t>
      </w:r>
      <w:r w:rsidRPr="00485640">
        <w:rPr>
          <w:rFonts w:cs="Arial"/>
          <w:color w:val="auto"/>
          <w:lang w:eastAsia="ar-SA"/>
        </w:rPr>
        <w:t>linnych itp., w sposób r</w:t>
      </w:r>
      <w:r w:rsidRPr="00485640">
        <w:rPr>
          <w:rFonts w:cs="Arial" w:hint="eastAsia"/>
          <w:color w:val="auto"/>
          <w:lang w:eastAsia="ar-SA"/>
        </w:rPr>
        <w:t>ę</w:t>
      </w:r>
      <w:r w:rsidRPr="00485640">
        <w:rPr>
          <w:rFonts w:cs="Arial"/>
          <w:color w:val="auto"/>
          <w:lang w:eastAsia="ar-SA"/>
        </w:rPr>
        <w:t>czny do wysoko</w:t>
      </w:r>
      <w:r w:rsidRPr="00485640">
        <w:rPr>
          <w:rFonts w:cs="Arial" w:hint="eastAsia"/>
          <w:color w:val="auto"/>
          <w:lang w:eastAsia="ar-SA"/>
        </w:rPr>
        <w:t>ś</w:t>
      </w:r>
      <w:r w:rsidRPr="00485640">
        <w:rPr>
          <w:rFonts w:cs="Arial"/>
          <w:color w:val="auto"/>
          <w:lang w:eastAsia="ar-SA"/>
        </w:rPr>
        <w:t>ci 30cm powyżej klucza, a nast</w:t>
      </w:r>
      <w:r w:rsidRPr="00485640">
        <w:rPr>
          <w:rFonts w:cs="Arial" w:hint="eastAsia"/>
          <w:color w:val="auto"/>
          <w:lang w:eastAsia="ar-SA"/>
        </w:rPr>
        <w:t>ę</w:t>
      </w:r>
      <w:r w:rsidRPr="00485640">
        <w:rPr>
          <w:rFonts w:cs="Arial"/>
          <w:color w:val="auto"/>
          <w:lang w:eastAsia="ar-SA"/>
        </w:rPr>
        <w:t>pnie mechanicznie gruntem rodzimym z wykopów. Zasypki powinno wykonywa</w:t>
      </w:r>
      <w:r w:rsidRPr="00485640">
        <w:rPr>
          <w:rFonts w:cs="Arial" w:hint="eastAsia"/>
          <w:color w:val="auto"/>
          <w:lang w:eastAsia="ar-SA"/>
        </w:rPr>
        <w:t>ć</w:t>
      </w:r>
      <w:r w:rsidRPr="00485640">
        <w:rPr>
          <w:rFonts w:cs="Arial"/>
          <w:color w:val="auto"/>
          <w:lang w:eastAsia="ar-SA"/>
        </w:rPr>
        <w:t xml:space="preserve"> si</w:t>
      </w:r>
      <w:r w:rsidRPr="00485640">
        <w:rPr>
          <w:rFonts w:cs="Arial" w:hint="eastAsia"/>
          <w:color w:val="auto"/>
          <w:lang w:eastAsia="ar-SA"/>
        </w:rPr>
        <w:t>ę</w:t>
      </w:r>
      <w:r w:rsidRPr="00485640">
        <w:rPr>
          <w:rFonts w:cs="Arial"/>
          <w:color w:val="auto"/>
          <w:lang w:eastAsia="ar-SA"/>
        </w:rPr>
        <w:t xml:space="preserve"> bardzo starannie, ubijaj</w:t>
      </w:r>
      <w:r w:rsidRPr="00485640">
        <w:rPr>
          <w:rFonts w:cs="Arial" w:hint="eastAsia"/>
          <w:color w:val="auto"/>
          <w:lang w:eastAsia="ar-SA"/>
        </w:rPr>
        <w:t>ą</w:t>
      </w:r>
      <w:r w:rsidRPr="00485640">
        <w:rPr>
          <w:rFonts w:cs="Arial"/>
          <w:color w:val="auto"/>
          <w:lang w:eastAsia="ar-SA"/>
        </w:rPr>
        <w:t>c lekko zwilżony grunt warstwami o grubo</w:t>
      </w:r>
      <w:r w:rsidRPr="00485640">
        <w:rPr>
          <w:rFonts w:cs="Arial" w:hint="eastAsia"/>
          <w:color w:val="auto"/>
          <w:lang w:eastAsia="ar-SA"/>
        </w:rPr>
        <w:t>ś</w:t>
      </w:r>
      <w:r w:rsidRPr="00485640">
        <w:rPr>
          <w:rFonts w:cs="Arial"/>
          <w:color w:val="auto"/>
          <w:lang w:eastAsia="ar-SA"/>
        </w:rPr>
        <w:t xml:space="preserve">ci max </w:t>
      </w:r>
      <w:smartTag w:uri="urn:schemas-microsoft-com:office:smarttags" w:element="metricconverter">
        <w:smartTagPr>
          <w:attr w:name="ProductID" w:val="10 cm"/>
        </w:smartTagPr>
        <w:r w:rsidRPr="00485640">
          <w:rPr>
            <w:rFonts w:cs="Arial"/>
            <w:color w:val="auto"/>
            <w:lang w:eastAsia="ar-SA"/>
          </w:rPr>
          <w:t>10 cm</w:t>
        </w:r>
      </w:smartTag>
      <w:r w:rsidRPr="00485640">
        <w:rPr>
          <w:rFonts w:cs="Arial"/>
          <w:color w:val="auto"/>
          <w:lang w:eastAsia="ar-SA"/>
        </w:rPr>
        <w:t>, z dokładnym zag</w:t>
      </w:r>
      <w:r w:rsidRPr="00485640">
        <w:rPr>
          <w:rFonts w:cs="Arial" w:hint="eastAsia"/>
          <w:color w:val="auto"/>
          <w:lang w:eastAsia="ar-SA"/>
        </w:rPr>
        <w:t>ę</w:t>
      </w:r>
      <w:r w:rsidRPr="00485640">
        <w:rPr>
          <w:rFonts w:cs="Arial"/>
          <w:color w:val="auto"/>
          <w:lang w:eastAsia="ar-SA"/>
        </w:rPr>
        <w:t>szczeniem poszczególnych warstw. Szczególnie dokładnie należy zag</w:t>
      </w:r>
      <w:r w:rsidRPr="00485640">
        <w:rPr>
          <w:rFonts w:cs="Arial" w:hint="eastAsia"/>
          <w:color w:val="auto"/>
          <w:lang w:eastAsia="ar-SA"/>
        </w:rPr>
        <w:t>ęś</w:t>
      </w:r>
      <w:r w:rsidRPr="00485640">
        <w:rPr>
          <w:rFonts w:cs="Arial"/>
          <w:color w:val="auto"/>
          <w:lang w:eastAsia="ar-SA"/>
        </w:rPr>
        <w:t>ci</w:t>
      </w:r>
      <w:r w:rsidRPr="00485640">
        <w:rPr>
          <w:rFonts w:cs="Arial" w:hint="eastAsia"/>
          <w:color w:val="auto"/>
          <w:lang w:eastAsia="ar-SA"/>
        </w:rPr>
        <w:t>ć</w:t>
      </w:r>
      <w:r w:rsidRPr="00485640">
        <w:rPr>
          <w:rFonts w:cs="Arial"/>
          <w:color w:val="auto"/>
          <w:lang w:eastAsia="ar-SA"/>
        </w:rPr>
        <w:t xml:space="preserve"> warstw</w:t>
      </w:r>
      <w:r w:rsidRPr="00485640">
        <w:rPr>
          <w:rFonts w:cs="Arial" w:hint="eastAsia"/>
          <w:color w:val="auto"/>
          <w:lang w:eastAsia="ar-SA"/>
        </w:rPr>
        <w:t>ę</w:t>
      </w:r>
      <w:r w:rsidRPr="00485640">
        <w:rPr>
          <w:rFonts w:cs="Arial"/>
          <w:color w:val="auto"/>
          <w:lang w:eastAsia="ar-SA"/>
        </w:rPr>
        <w:t xml:space="preserve"> po bokach rur. Użyty materiał i sposób zasypania nie może spowodowa</w:t>
      </w:r>
      <w:r w:rsidRPr="00485640">
        <w:rPr>
          <w:rFonts w:cs="Arial" w:hint="eastAsia"/>
          <w:color w:val="auto"/>
          <w:lang w:eastAsia="ar-SA"/>
        </w:rPr>
        <w:t>ć</w:t>
      </w:r>
      <w:r w:rsidRPr="00485640">
        <w:rPr>
          <w:rFonts w:cs="Arial"/>
          <w:color w:val="auto"/>
          <w:lang w:eastAsia="ar-SA"/>
        </w:rPr>
        <w:t xml:space="preserve"> uszkodzenia ułożonych przewodów.</w:t>
      </w:r>
      <w:r w:rsidR="00C97B81">
        <w:rPr>
          <w:rFonts w:cs="Arial"/>
          <w:color w:val="auto"/>
          <w:lang w:eastAsia="ar-SA"/>
        </w:rPr>
        <w:t xml:space="preserve"> </w:t>
      </w:r>
      <w:r w:rsidRPr="00485640">
        <w:rPr>
          <w:rFonts w:cs="Arial"/>
          <w:color w:val="auto"/>
          <w:lang w:eastAsia="ar-SA"/>
        </w:rPr>
        <w:t>Stopie</w:t>
      </w:r>
      <w:r w:rsidRPr="00485640">
        <w:rPr>
          <w:rFonts w:cs="Arial" w:hint="eastAsia"/>
          <w:color w:val="auto"/>
          <w:lang w:eastAsia="ar-SA"/>
        </w:rPr>
        <w:t>ń</w:t>
      </w:r>
      <w:r w:rsidRPr="00485640">
        <w:rPr>
          <w:rFonts w:cs="Arial"/>
          <w:color w:val="auto"/>
          <w:lang w:eastAsia="ar-SA"/>
        </w:rPr>
        <w:t xml:space="preserve"> zag</w:t>
      </w:r>
      <w:r w:rsidRPr="00485640">
        <w:rPr>
          <w:rFonts w:cs="Arial" w:hint="eastAsia"/>
          <w:color w:val="auto"/>
          <w:lang w:eastAsia="ar-SA"/>
        </w:rPr>
        <w:t>ę</w:t>
      </w:r>
      <w:r w:rsidRPr="00485640">
        <w:rPr>
          <w:rFonts w:cs="Arial"/>
          <w:color w:val="auto"/>
          <w:lang w:eastAsia="ar-SA"/>
        </w:rPr>
        <w:t>szczenia poszczególnych warstw gruntu powinien by</w:t>
      </w:r>
      <w:r w:rsidRPr="00485640">
        <w:rPr>
          <w:rFonts w:cs="Arial" w:hint="eastAsia"/>
          <w:color w:val="auto"/>
          <w:lang w:eastAsia="ar-SA"/>
        </w:rPr>
        <w:t>ć</w:t>
      </w:r>
      <w:r w:rsidRPr="00485640">
        <w:rPr>
          <w:rFonts w:cs="Arial"/>
          <w:color w:val="auto"/>
          <w:lang w:eastAsia="ar-SA"/>
        </w:rPr>
        <w:t xml:space="preserve"> kontrolowany przez uprawnion</w:t>
      </w:r>
      <w:r w:rsidRPr="00485640">
        <w:rPr>
          <w:rFonts w:cs="Arial" w:hint="eastAsia"/>
          <w:color w:val="auto"/>
          <w:lang w:eastAsia="ar-SA"/>
        </w:rPr>
        <w:t>ą</w:t>
      </w:r>
      <w:r w:rsidRPr="00485640">
        <w:rPr>
          <w:rFonts w:cs="Arial"/>
          <w:color w:val="auto"/>
          <w:lang w:eastAsia="ar-SA"/>
        </w:rPr>
        <w:t xml:space="preserve"> jednostk</w:t>
      </w:r>
      <w:r w:rsidRPr="00485640">
        <w:rPr>
          <w:rFonts w:cs="Arial" w:hint="eastAsia"/>
          <w:color w:val="auto"/>
          <w:lang w:eastAsia="ar-SA"/>
        </w:rPr>
        <w:t>ę</w:t>
      </w:r>
      <w:r w:rsidRPr="00485640">
        <w:rPr>
          <w:rFonts w:cs="Arial"/>
          <w:color w:val="auto"/>
          <w:lang w:eastAsia="ar-SA"/>
        </w:rPr>
        <w:t xml:space="preserve"> służby geotechnicznej. Wykonawc</w:t>
      </w:r>
      <w:r w:rsidRPr="00485640">
        <w:rPr>
          <w:rFonts w:cs="Arial" w:hint="eastAsia"/>
          <w:color w:val="auto"/>
          <w:lang w:eastAsia="ar-SA"/>
        </w:rPr>
        <w:t>ę</w:t>
      </w:r>
      <w:r w:rsidRPr="00485640">
        <w:rPr>
          <w:rFonts w:cs="Arial"/>
          <w:color w:val="auto"/>
          <w:lang w:eastAsia="ar-SA"/>
        </w:rPr>
        <w:t xml:space="preserve"> robót zobowi</w:t>
      </w:r>
      <w:r w:rsidRPr="00485640">
        <w:rPr>
          <w:rFonts w:cs="Arial" w:hint="eastAsia"/>
          <w:color w:val="auto"/>
          <w:lang w:eastAsia="ar-SA"/>
        </w:rPr>
        <w:t>ą</w:t>
      </w:r>
      <w:r w:rsidRPr="00485640">
        <w:rPr>
          <w:rFonts w:cs="Arial"/>
          <w:color w:val="auto"/>
          <w:lang w:eastAsia="ar-SA"/>
        </w:rPr>
        <w:t>zuje si</w:t>
      </w:r>
      <w:r w:rsidRPr="00485640">
        <w:rPr>
          <w:rFonts w:cs="Arial" w:hint="eastAsia"/>
          <w:color w:val="auto"/>
          <w:lang w:eastAsia="ar-SA"/>
        </w:rPr>
        <w:t>ę</w:t>
      </w:r>
      <w:r w:rsidRPr="00485640">
        <w:rPr>
          <w:rFonts w:cs="Arial"/>
          <w:color w:val="auto"/>
          <w:lang w:eastAsia="ar-SA"/>
        </w:rPr>
        <w:t xml:space="preserve"> do zag</w:t>
      </w:r>
      <w:r w:rsidRPr="00485640">
        <w:rPr>
          <w:rFonts w:cs="Arial" w:hint="eastAsia"/>
          <w:color w:val="auto"/>
          <w:lang w:eastAsia="ar-SA"/>
        </w:rPr>
        <w:t>ę</w:t>
      </w:r>
      <w:r w:rsidRPr="00485640">
        <w:rPr>
          <w:rFonts w:cs="Arial"/>
          <w:color w:val="auto"/>
          <w:lang w:eastAsia="ar-SA"/>
        </w:rPr>
        <w:t>szczenia gruntu dla uzyskania stopnia zag</w:t>
      </w:r>
      <w:r w:rsidRPr="00485640">
        <w:rPr>
          <w:rFonts w:cs="Arial" w:hint="eastAsia"/>
          <w:color w:val="auto"/>
          <w:lang w:eastAsia="ar-SA"/>
        </w:rPr>
        <w:t>ę</w:t>
      </w:r>
      <w:r w:rsidRPr="00485640">
        <w:rPr>
          <w:rFonts w:cs="Arial"/>
          <w:color w:val="auto"/>
          <w:lang w:eastAsia="ar-SA"/>
        </w:rPr>
        <w:t xml:space="preserve">szczenia </w:t>
      </w:r>
      <w:proofErr w:type="spellStart"/>
      <w:r w:rsidRPr="00485640">
        <w:rPr>
          <w:rFonts w:cs="Arial"/>
          <w:color w:val="auto"/>
          <w:lang w:eastAsia="ar-SA"/>
        </w:rPr>
        <w:t>Wz</w:t>
      </w:r>
      <w:proofErr w:type="spellEnd"/>
      <w:r w:rsidRPr="00485640">
        <w:rPr>
          <w:rFonts w:cs="Arial"/>
          <w:color w:val="auto"/>
          <w:lang w:eastAsia="ar-SA"/>
        </w:rPr>
        <w:t xml:space="preserve"> = 0,97</w:t>
      </w:r>
      <w:r w:rsidRPr="00485640">
        <w:rPr>
          <w:rFonts w:cs="Arial"/>
          <w:color w:val="auto"/>
          <w:lang w:eastAsia="ar-SA"/>
        </w:rPr>
        <w:sym w:font="Symbol" w:char="F0B8"/>
      </w:r>
      <w:r w:rsidRPr="00485640">
        <w:rPr>
          <w:rFonts w:cs="Arial"/>
          <w:color w:val="auto"/>
          <w:lang w:eastAsia="ar-SA"/>
        </w:rPr>
        <w:t>1,00. jak dla budowy dróg. Zasypk</w:t>
      </w:r>
      <w:r w:rsidRPr="00485640">
        <w:rPr>
          <w:rFonts w:cs="Arial" w:hint="eastAsia"/>
          <w:color w:val="auto"/>
          <w:lang w:eastAsia="ar-SA"/>
        </w:rPr>
        <w:t>ę</w:t>
      </w:r>
      <w:r w:rsidRPr="00485640">
        <w:rPr>
          <w:rFonts w:cs="Arial"/>
          <w:color w:val="auto"/>
          <w:lang w:eastAsia="ar-SA"/>
        </w:rPr>
        <w:t xml:space="preserve"> i jej zag</w:t>
      </w:r>
      <w:r w:rsidRPr="00485640">
        <w:rPr>
          <w:rFonts w:cs="Arial" w:hint="eastAsia"/>
          <w:color w:val="auto"/>
          <w:lang w:eastAsia="ar-SA"/>
        </w:rPr>
        <w:t>ę</w:t>
      </w:r>
      <w:r w:rsidRPr="00485640">
        <w:rPr>
          <w:rFonts w:cs="Arial"/>
          <w:color w:val="auto"/>
          <w:lang w:eastAsia="ar-SA"/>
        </w:rPr>
        <w:t>szczenie należy wykona</w:t>
      </w:r>
      <w:r w:rsidRPr="00485640">
        <w:rPr>
          <w:rFonts w:cs="Arial" w:hint="eastAsia"/>
          <w:color w:val="auto"/>
          <w:lang w:eastAsia="ar-SA"/>
        </w:rPr>
        <w:t>ć</w:t>
      </w:r>
      <w:r w:rsidRPr="00485640">
        <w:rPr>
          <w:rFonts w:cs="Arial"/>
          <w:color w:val="auto"/>
          <w:lang w:eastAsia="ar-SA"/>
        </w:rPr>
        <w:t xml:space="preserve"> zgodnie z instrukcj</w:t>
      </w:r>
      <w:r w:rsidRPr="00485640">
        <w:rPr>
          <w:rFonts w:cs="Arial" w:hint="eastAsia"/>
          <w:color w:val="auto"/>
          <w:lang w:eastAsia="ar-SA"/>
        </w:rPr>
        <w:t>ą</w:t>
      </w:r>
      <w:r w:rsidRPr="00485640">
        <w:rPr>
          <w:rFonts w:cs="Arial"/>
          <w:color w:val="auto"/>
          <w:lang w:eastAsia="ar-SA"/>
        </w:rPr>
        <w:t xml:space="preserve"> producenta (dostawcy), którego rury zastosowano.</w:t>
      </w:r>
    </w:p>
    <w:p w:rsidR="00B47066" w:rsidRPr="00485640" w:rsidRDefault="00B47066" w:rsidP="00454A2A">
      <w:pPr>
        <w:suppressAutoHyphens/>
        <w:overflowPunct w:val="0"/>
        <w:autoSpaceDE w:val="0"/>
        <w:spacing w:before="0"/>
        <w:jc w:val="both"/>
        <w:rPr>
          <w:rFonts w:cs="Arial"/>
          <w:color w:val="auto"/>
          <w:lang w:eastAsia="ar-SA"/>
        </w:rPr>
      </w:pPr>
    </w:p>
    <w:p w:rsidR="00454A2A" w:rsidRPr="00B43D81"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 xml:space="preserve">Roboty </w:t>
      </w:r>
      <w:proofErr w:type="spellStart"/>
      <w:r w:rsidRPr="00B43D81">
        <w:rPr>
          <w:rFonts w:cs="Arial"/>
          <w:b/>
          <w:color w:val="auto"/>
          <w:lang w:eastAsia="ar-SA"/>
        </w:rPr>
        <w:t>instalacyjno</w:t>
      </w:r>
      <w:proofErr w:type="spellEnd"/>
      <w:r w:rsidRPr="00B43D81">
        <w:rPr>
          <w:rFonts w:cs="Arial"/>
          <w:b/>
          <w:color w:val="auto"/>
          <w:lang w:eastAsia="ar-SA"/>
        </w:rPr>
        <w:t xml:space="preserve"> – montażowe</w:t>
      </w:r>
    </w:p>
    <w:p w:rsidR="00454A2A" w:rsidRPr="00B43D81"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Wymagania ogólne</w:t>
      </w:r>
    </w:p>
    <w:p w:rsidR="00454A2A" w:rsidRPr="00B43D81" w:rsidRDefault="00454A2A" w:rsidP="00454A2A">
      <w:pPr>
        <w:suppressAutoHyphens/>
        <w:overflowPunct w:val="0"/>
        <w:autoSpaceDE w:val="0"/>
        <w:spacing w:before="0"/>
        <w:jc w:val="both"/>
        <w:rPr>
          <w:rFonts w:cs="Arial"/>
          <w:color w:val="auto"/>
          <w:lang w:eastAsia="ar-SA"/>
        </w:rPr>
      </w:pPr>
      <w:r w:rsidRPr="00B43D81">
        <w:rPr>
          <w:rFonts w:cs="Arial"/>
          <w:color w:val="auto"/>
          <w:lang w:eastAsia="ar-SA"/>
        </w:rPr>
        <w:t>Przy wykonywaniu sieci wodoci</w:t>
      </w:r>
      <w:r w:rsidRPr="00B43D81">
        <w:rPr>
          <w:rFonts w:cs="Arial" w:hint="eastAsia"/>
          <w:color w:val="auto"/>
          <w:lang w:eastAsia="ar-SA"/>
        </w:rPr>
        <w:t>ą</w:t>
      </w:r>
      <w:r w:rsidRPr="00B43D81">
        <w:rPr>
          <w:rFonts w:cs="Arial"/>
          <w:color w:val="auto"/>
          <w:lang w:eastAsia="ar-SA"/>
        </w:rPr>
        <w:t>gowej należy przestrzega</w:t>
      </w:r>
      <w:r w:rsidRPr="00B43D81">
        <w:rPr>
          <w:rFonts w:cs="Arial" w:hint="eastAsia"/>
          <w:color w:val="auto"/>
          <w:lang w:eastAsia="ar-SA"/>
        </w:rPr>
        <w:t>ć</w:t>
      </w:r>
      <w:r w:rsidRPr="00B43D81">
        <w:rPr>
          <w:rFonts w:cs="Arial"/>
          <w:color w:val="auto"/>
          <w:lang w:eastAsia="ar-SA"/>
        </w:rPr>
        <w:t xml:space="preserve"> wymogów zawartych w normie PN-B 10725:1997, "Warunkach Technicznych Wykonania i Odbioru Sieci Wodoci</w:t>
      </w:r>
      <w:r w:rsidRPr="00B43D81">
        <w:rPr>
          <w:rFonts w:cs="Arial" w:hint="eastAsia"/>
          <w:color w:val="auto"/>
          <w:lang w:eastAsia="ar-SA"/>
        </w:rPr>
        <w:t>ą</w:t>
      </w:r>
      <w:r w:rsidRPr="00B43D81">
        <w:rPr>
          <w:rFonts w:cs="Arial"/>
          <w:color w:val="auto"/>
          <w:lang w:eastAsia="ar-SA"/>
        </w:rPr>
        <w:t>gowych" COBRTI INSTAL 2001 zeszyt nr 3 i instrukcji wykonania i odbioru sieci wodoci</w:t>
      </w:r>
      <w:r w:rsidRPr="00B43D81">
        <w:rPr>
          <w:rFonts w:cs="Arial" w:hint="eastAsia"/>
          <w:color w:val="auto"/>
          <w:lang w:eastAsia="ar-SA"/>
        </w:rPr>
        <w:t>ą</w:t>
      </w:r>
      <w:r w:rsidRPr="00B43D81">
        <w:rPr>
          <w:rFonts w:cs="Arial"/>
          <w:color w:val="auto"/>
          <w:lang w:eastAsia="ar-SA"/>
        </w:rPr>
        <w:t>gowej producenta, którego rury zastosowano.</w:t>
      </w:r>
      <w:r w:rsidR="00C97B81">
        <w:rPr>
          <w:rFonts w:cs="Arial"/>
          <w:color w:val="auto"/>
          <w:lang w:eastAsia="ar-SA"/>
        </w:rPr>
        <w:t xml:space="preserve"> </w:t>
      </w:r>
      <w:r w:rsidRPr="00B43D81">
        <w:rPr>
          <w:rFonts w:cs="Arial"/>
          <w:color w:val="auto"/>
          <w:lang w:eastAsia="ar-SA"/>
        </w:rPr>
        <w:t>W trakcie prowadzenia robót należy przestrzega</w:t>
      </w:r>
      <w:r w:rsidRPr="00B43D81">
        <w:rPr>
          <w:rFonts w:cs="Arial" w:hint="eastAsia"/>
          <w:color w:val="auto"/>
          <w:lang w:eastAsia="ar-SA"/>
        </w:rPr>
        <w:t>ć</w:t>
      </w:r>
      <w:r w:rsidRPr="00B43D81">
        <w:rPr>
          <w:rFonts w:cs="Arial"/>
          <w:color w:val="auto"/>
          <w:lang w:eastAsia="ar-SA"/>
        </w:rPr>
        <w:t>:</w:t>
      </w:r>
    </w:p>
    <w:p w:rsidR="00454A2A" w:rsidRPr="00B43D81"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B43D81">
        <w:rPr>
          <w:rFonts w:cs="Arial"/>
          <w:color w:val="auto"/>
          <w:lang w:eastAsia="ar-SA"/>
        </w:rPr>
        <w:t>wymogów zawartych w warunkach i uzgodnieniach poszczególnych użytkowników oraz uwag ko</w:t>
      </w:r>
      <w:r w:rsidRPr="00B43D81">
        <w:rPr>
          <w:rFonts w:cs="Arial" w:hint="eastAsia"/>
          <w:color w:val="auto"/>
          <w:lang w:eastAsia="ar-SA"/>
        </w:rPr>
        <w:t>ń</w:t>
      </w:r>
      <w:r w:rsidRPr="00B43D81">
        <w:rPr>
          <w:rFonts w:cs="Arial"/>
          <w:color w:val="auto"/>
          <w:lang w:eastAsia="ar-SA"/>
        </w:rPr>
        <w:t>cowych,</w:t>
      </w:r>
    </w:p>
    <w:p w:rsidR="00454A2A" w:rsidRPr="00B43D81"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B43D81">
        <w:rPr>
          <w:rFonts w:cs="Arial"/>
          <w:color w:val="auto"/>
          <w:lang w:eastAsia="ar-SA"/>
        </w:rPr>
        <w:t>wymogów zawartych w normach PN-B-06050:1999 i PN-B-10736:1999,</w:t>
      </w:r>
    </w:p>
    <w:p w:rsidR="00454A2A" w:rsidRPr="00B43D81"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B43D81">
        <w:rPr>
          <w:rFonts w:cs="Arial"/>
          <w:color w:val="auto"/>
          <w:lang w:eastAsia="ar-SA"/>
        </w:rPr>
        <w:t>przepisów BHP przy wykonywaniu robót budowlano – montażowych,</w:t>
      </w:r>
    </w:p>
    <w:p w:rsidR="00454A2A" w:rsidRPr="00B43D81"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B43D81">
        <w:rPr>
          <w:rFonts w:cs="Arial"/>
          <w:color w:val="auto"/>
          <w:lang w:eastAsia="ar-SA"/>
        </w:rPr>
        <w:t>instrukcji składowania, budowy i montażu wydanych przez producentów, których materiały zastosowano.</w:t>
      </w:r>
    </w:p>
    <w:p w:rsidR="00454A2A" w:rsidRPr="00B43D81" w:rsidRDefault="00454A2A" w:rsidP="00454A2A">
      <w:pPr>
        <w:suppressAutoHyphens/>
        <w:overflowPunct w:val="0"/>
        <w:autoSpaceDE w:val="0"/>
        <w:spacing w:before="0"/>
        <w:jc w:val="both"/>
        <w:rPr>
          <w:rFonts w:cs="Arial"/>
          <w:color w:val="auto"/>
          <w:lang w:eastAsia="ar-SA"/>
        </w:rPr>
      </w:pPr>
      <w:r w:rsidRPr="00B43D81">
        <w:rPr>
          <w:rFonts w:cs="Arial"/>
          <w:color w:val="auto"/>
          <w:lang w:eastAsia="ar-SA"/>
        </w:rPr>
        <w:t>Do robót montażowych można przyst</w:t>
      </w:r>
      <w:r w:rsidRPr="00B43D81">
        <w:rPr>
          <w:rFonts w:cs="Arial" w:hint="eastAsia"/>
          <w:color w:val="auto"/>
          <w:lang w:eastAsia="ar-SA"/>
        </w:rPr>
        <w:t>ą</w:t>
      </w:r>
      <w:r w:rsidRPr="00B43D81">
        <w:rPr>
          <w:rFonts w:cs="Arial"/>
          <w:color w:val="auto"/>
          <w:lang w:eastAsia="ar-SA"/>
        </w:rPr>
        <w:t>pi</w:t>
      </w:r>
      <w:r w:rsidRPr="00B43D81">
        <w:rPr>
          <w:rFonts w:cs="Arial" w:hint="eastAsia"/>
          <w:color w:val="auto"/>
          <w:lang w:eastAsia="ar-SA"/>
        </w:rPr>
        <w:t>ć</w:t>
      </w:r>
      <w:r w:rsidRPr="00B43D81">
        <w:rPr>
          <w:rFonts w:cs="Arial"/>
          <w:color w:val="auto"/>
          <w:lang w:eastAsia="ar-SA"/>
        </w:rPr>
        <w:t xml:space="preserve"> po starannym wyrównaniu i wyprofilowaniu podłoża. Przed opuszczeniem rur do wykopu należy sprawdzi</w:t>
      </w:r>
      <w:r w:rsidRPr="00B43D81">
        <w:rPr>
          <w:rFonts w:cs="Arial" w:hint="eastAsia"/>
          <w:color w:val="auto"/>
          <w:lang w:eastAsia="ar-SA"/>
        </w:rPr>
        <w:t>ć</w:t>
      </w:r>
      <w:r w:rsidRPr="00B43D81">
        <w:rPr>
          <w:rFonts w:cs="Arial"/>
          <w:color w:val="auto"/>
          <w:lang w:eastAsia="ar-SA"/>
        </w:rPr>
        <w:t xml:space="preserve"> ich stan techniczny, czy nie maj</w:t>
      </w:r>
      <w:r w:rsidRPr="00B43D81">
        <w:rPr>
          <w:rFonts w:cs="Arial" w:hint="eastAsia"/>
          <w:color w:val="auto"/>
          <w:lang w:eastAsia="ar-SA"/>
        </w:rPr>
        <w:t>ą</w:t>
      </w:r>
      <w:r w:rsidRPr="00B43D81">
        <w:rPr>
          <w:rFonts w:cs="Arial"/>
          <w:color w:val="auto"/>
          <w:lang w:eastAsia="ar-SA"/>
        </w:rPr>
        <w:t xml:space="preserve"> one widocznych uszkodze</w:t>
      </w:r>
      <w:r w:rsidRPr="00B43D81">
        <w:rPr>
          <w:rFonts w:cs="Arial" w:hint="eastAsia"/>
          <w:color w:val="auto"/>
          <w:lang w:eastAsia="ar-SA"/>
        </w:rPr>
        <w:t>ń</w:t>
      </w:r>
      <w:r w:rsidRPr="00B43D81">
        <w:rPr>
          <w:rFonts w:cs="Arial"/>
          <w:color w:val="auto"/>
          <w:lang w:eastAsia="ar-SA"/>
        </w:rPr>
        <w:t xml:space="preserve"> powstałych w czasie transportu i składowania. Ponadto rury należy starannie oczy</w:t>
      </w:r>
      <w:r w:rsidRPr="00B43D81">
        <w:rPr>
          <w:rFonts w:cs="Arial" w:hint="eastAsia"/>
          <w:color w:val="auto"/>
          <w:lang w:eastAsia="ar-SA"/>
        </w:rPr>
        <w:t>ś</w:t>
      </w:r>
      <w:r w:rsidRPr="00B43D81">
        <w:rPr>
          <w:rFonts w:cs="Arial"/>
          <w:color w:val="auto"/>
          <w:lang w:eastAsia="ar-SA"/>
        </w:rPr>
        <w:t>ci</w:t>
      </w:r>
      <w:r w:rsidRPr="00B43D81">
        <w:rPr>
          <w:rFonts w:cs="Arial" w:hint="eastAsia"/>
          <w:color w:val="auto"/>
          <w:lang w:eastAsia="ar-SA"/>
        </w:rPr>
        <w:t>ć</w:t>
      </w:r>
      <w:r w:rsidRPr="00B43D81">
        <w:rPr>
          <w:rFonts w:cs="Arial"/>
          <w:color w:val="auto"/>
          <w:lang w:eastAsia="ar-SA"/>
        </w:rPr>
        <w:t>, zwracaj</w:t>
      </w:r>
      <w:r w:rsidRPr="00B43D81">
        <w:rPr>
          <w:rFonts w:cs="Arial" w:hint="eastAsia"/>
          <w:color w:val="auto"/>
          <w:lang w:eastAsia="ar-SA"/>
        </w:rPr>
        <w:t>ą</w:t>
      </w:r>
      <w:r w:rsidRPr="00B43D81">
        <w:rPr>
          <w:rFonts w:cs="Arial"/>
          <w:color w:val="auto"/>
          <w:lang w:eastAsia="ar-SA"/>
        </w:rPr>
        <w:t>c szczególn</w:t>
      </w:r>
      <w:r w:rsidRPr="00B43D81">
        <w:rPr>
          <w:rFonts w:cs="Arial" w:hint="eastAsia"/>
          <w:color w:val="auto"/>
          <w:lang w:eastAsia="ar-SA"/>
        </w:rPr>
        <w:t>ą</w:t>
      </w:r>
      <w:r w:rsidRPr="00B43D81">
        <w:rPr>
          <w:rFonts w:cs="Arial"/>
          <w:color w:val="auto"/>
          <w:lang w:eastAsia="ar-SA"/>
        </w:rPr>
        <w:t xml:space="preserve"> uwag</w:t>
      </w:r>
      <w:r w:rsidRPr="00B43D81">
        <w:rPr>
          <w:rFonts w:cs="Arial" w:hint="eastAsia"/>
          <w:color w:val="auto"/>
          <w:lang w:eastAsia="ar-SA"/>
        </w:rPr>
        <w:t>ę</w:t>
      </w:r>
      <w:r w:rsidRPr="00B43D81">
        <w:rPr>
          <w:rFonts w:cs="Arial"/>
          <w:color w:val="auto"/>
          <w:lang w:eastAsia="ar-SA"/>
        </w:rPr>
        <w:t xml:space="preserve"> na bose ko</w:t>
      </w:r>
      <w:r w:rsidRPr="00B43D81">
        <w:rPr>
          <w:rFonts w:cs="Arial" w:hint="eastAsia"/>
          <w:color w:val="auto"/>
          <w:lang w:eastAsia="ar-SA"/>
        </w:rPr>
        <w:t>ń</w:t>
      </w:r>
      <w:r w:rsidRPr="00B43D81">
        <w:rPr>
          <w:rFonts w:cs="Arial"/>
          <w:color w:val="auto"/>
          <w:lang w:eastAsia="ar-SA"/>
        </w:rPr>
        <w:t>ce rur. Rury uszkodzone należy usun</w:t>
      </w:r>
      <w:r w:rsidRPr="00B43D81">
        <w:rPr>
          <w:rFonts w:cs="Arial" w:hint="eastAsia"/>
          <w:color w:val="auto"/>
          <w:lang w:eastAsia="ar-SA"/>
        </w:rPr>
        <w:t>ąć</w:t>
      </w:r>
      <w:r w:rsidRPr="00B43D81">
        <w:rPr>
          <w:rFonts w:cs="Arial"/>
          <w:color w:val="auto"/>
          <w:lang w:eastAsia="ar-SA"/>
        </w:rPr>
        <w:t xml:space="preserve">  i zmagazynować poza strefą montażową. Niedopuszczalne jest wrzucanie rur do wykopu. Technologia układania winna zapewnić utrzymanie trasy i spadków zgodnie z Dokumentacją Projektową. Spadek przewodów należy kontrolować przy użyciu niwelatora. Rury do wykopu należy opuszczać powoli i ostrożnie. Odchylenie osi ułożonego przewodu od ustalonego kierunku nie może przekraczać </w:t>
      </w:r>
      <w:smartTag w:uri="urn:schemas-microsoft-com:office:smarttags" w:element="metricconverter">
        <w:smartTagPr>
          <w:attr w:name="ProductID" w:val="2 cm"/>
        </w:smartTagPr>
        <w:r w:rsidRPr="00B43D81">
          <w:rPr>
            <w:rFonts w:cs="Arial"/>
            <w:color w:val="auto"/>
            <w:lang w:eastAsia="ar-SA"/>
          </w:rPr>
          <w:t>2 cm</w:t>
        </w:r>
      </w:smartTag>
      <w:r w:rsidRPr="00B43D81">
        <w:rPr>
          <w:rFonts w:cs="Arial"/>
          <w:color w:val="auto"/>
          <w:lang w:eastAsia="ar-SA"/>
        </w:rPr>
        <w:t>.</w:t>
      </w:r>
    </w:p>
    <w:p w:rsidR="00454A2A" w:rsidRPr="00B43D81"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Montaż przewodów</w:t>
      </w:r>
    </w:p>
    <w:p w:rsidR="00454A2A" w:rsidRPr="00B43D81" w:rsidRDefault="00454A2A" w:rsidP="00454A2A">
      <w:pPr>
        <w:autoSpaceDE w:val="0"/>
        <w:autoSpaceDN w:val="0"/>
        <w:adjustRightInd w:val="0"/>
        <w:spacing w:before="0"/>
        <w:jc w:val="both"/>
        <w:rPr>
          <w:rFonts w:cs="Arial"/>
          <w:color w:val="auto"/>
          <w:lang w:eastAsia="ar-SA"/>
        </w:rPr>
      </w:pPr>
      <w:r w:rsidRPr="00B43D81">
        <w:rPr>
          <w:rFonts w:cs="Arial"/>
          <w:color w:val="auto"/>
          <w:lang w:eastAsia="ar-SA"/>
        </w:rPr>
        <w:t>Połączenia rur PE wykonywać przez zgrzewanie doczołowe. W trakcie montażu należy zwracać uwagę na to, aby rury przylegały na całej długości do podłoża. Szczególną uwagę należy zwrócić na prawidłowość wykonania połączeń i uszczelnień rur.</w:t>
      </w:r>
      <w:r w:rsidR="00C97B81">
        <w:rPr>
          <w:rFonts w:cs="Arial"/>
          <w:color w:val="auto"/>
          <w:lang w:eastAsia="ar-SA"/>
        </w:rPr>
        <w:t xml:space="preserve"> </w:t>
      </w:r>
      <w:r w:rsidRPr="00B43D81">
        <w:rPr>
          <w:rFonts w:cs="Arial"/>
          <w:color w:val="auto"/>
          <w:lang w:eastAsia="ar-SA"/>
        </w:rPr>
        <w:t>Węzły, odgałęzienia i załamania tras projektowanych wodociągów wykonać zgodnie z projektem.</w:t>
      </w:r>
      <w:r w:rsidR="00C97B81">
        <w:rPr>
          <w:rFonts w:cs="Arial"/>
          <w:color w:val="auto"/>
          <w:lang w:eastAsia="ar-SA"/>
        </w:rPr>
        <w:t xml:space="preserve"> </w:t>
      </w:r>
      <w:r w:rsidRPr="00B43D81">
        <w:rPr>
          <w:rFonts w:cs="Arial"/>
          <w:color w:val="auto"/>
          <w:lang w:eastAsia="ar-SA"/>
        </w:rPr>
        <w:t xml:space="preserve">Załamania wodociągów wykonywać przy pomocy fabrycznych kształtek. Załamania mniejsze niż 15° na wodociągach z PE-HD wykonać przewodem, wykorzystując właściwości elastyczne tworzywa rur w dopuszczalnych granicach. Montaż rur PE-HD, ich </w:t>
      </w:r>
      <w:proofErr w:type="spellStart"/>
      <w:r w:rsidRPr="00B43D81">
        <w:rPr>
          <w:rFonts w:cs="Arial"/>
          <w:color w:val="auto"/>
          <w:lang w:eastAsia="ar-SA"/>
        </w:rPr>
        <w:t>obsypkę</w:t>
      </w:r>
      <w:proofErr w:type="spellEnd"/>
      <w:r w:rsidRPr="00B43D81">
        <w:rPr>
          <w:rFonts w:cs="Arial"/>
          <w:color w:val="auto"/>
          <w:lang w:eastAsia="ar-SA"/>
        </w:rPr>
        <w:t>, zasypkę i zagęszczenie wykonać zgodnie z instrukcją producenta, którego rury zastosowano.</w:t>
      </w:r>
      <w:r w:rsidR="00C97B81">
        <w:rPr>
          <w:rFonts w:cs="Arial"/>
          <w:color w:val="auto"/>
          <w:lang w:eastAsia="ar-SA"/>
        </w:rPr>
        <w:t xml:space="preserve"> </w:t>
      </w:r>
      <w:r w:rsidRPr="00B43D81">
        <w:rPr>
          <w:rFonts w:cs="Arial"/>
          <w:color w:val="auto"/>
          <w:lang w:eastAsia="ar-SA"/>
        </w:rPr>
        <w:t>Wszystkie połączenia kołnierzowe przy zasuwach i hydrantach wykonać bezwzględnie za pomocą śrub ze stali nierdzewnej.</w:t>
      </w:r>
      <w:r w:rsidR="00C97B81">
        <w:rPr>
          <w:rFonts w:cs="Arial"/>
          <w:color w:val="auto"/>
          <w:lang w:eastAsia="ar-SA"/>
        </w:rPr>
        <w:t xml:space="preserve"> </w:t>
      </w:r>
      <w:r w:rsidRPr="00B43D81">
        <w:rPr>
          <w:rFonts w:cs="Arial"/>
          <w:color w:val="auto"/>
          <w:lang w:eastAsia="ar-SA"/>
        </w:rPr>
        <w:t>Projektowane zasuwy posadowić na podporowych blokach betonowych. Bloki te wykonać wg instrukcji producenta, którego asortyment zastosowano.</w:t>
      </w:r>
      <w:r w:rsidR="00C97B81">
        <w:rPr>
          <w:rFonts w:cs="Arial"/>
          <w:color w:val="auto"/>
          <w:lang w:eastAsia="ar-SA"/>
        </w:rPr>
        <w:t xml:space="preserve"> </w:t>
      </w:r>
      <w:r w:rsidRPr="00B43D81">
        <w:rPr>
          <w:rFonts w:cs="Arial"/>
          <w:color w:val="auto"/>
          <w:lang w:eastAsia="ar-SA"/>
        </w:rPr>
        <w:t>Skrzynki uliczne zasuw i hydrantów zlokalizowanych w terenach nieutwardzonych obetonować w promieniu 0,5m od skraju.</w:t>
      </w:r>
    </w:p>
    <w:p w:rsidR="00454A2A" w:rsidRPr="00B43D81"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B43D81">
        <w:rPr>
          <w:rFonts w:cs="Arial"/>
          <w:b/>
          <w:color w:val="auto"/>
          <w:lang w:eastAsia="ar-SA"/>
        </w:rPr>
        <w:t>Połączenia kołnierzowe</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Kołnierze powinny być prawidłowo ustawione przed dokręceniem śrub. Związki łączące nie powinny być stosowane przy połączeniach kołnierzowych z wyjątkiem połączeń pionowych, uszczelki mogą być tymczasowo przyklejone do jednego kołnierza minimalną ilością kleju gumowego. Gwinty śrub powinny być posmarowane pastą grafitową a nakrętki dokręcone naprzemiennie.</w:t>
      </w:r>
    </w:p>
    <w:p w:rsidR="00454A2A" w:rsidRPr="009345D3"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9345D3">
        <w:rPr>
          <w:rFonts w:cs="Arial"/>
          <w:b/>
          <w:color w:val="auto"/>
          <w:lang w:eastAsia="ar-SA"/>
        </w:rPr>
        <w:t>Oznakowanie uzbrojenia</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Wbudowane uzbrojenie podziemne: zasuwy, hydranty należy trwale oznakować tabliczkami wykonanymi zgodnie z wymaganiami normy PN-86/B-09700. Tabliczki należy umieścić na trwałych obiektach budowlanych w odległości nie większej jak </w:t>
      </w:r>
      <w:smartTag w:uri="urn:schemas-microsoft-com:office:smarttags" w:element="metricconverter">
        <w:smartTagPr>
          <w:attr w:name="ProductID" w:val="25 m"/>
        </w:smartTagPr>
        <w:r w:rsidRPr="009345D3">
          <w:rPr>
            <w:rFonts w:cs="Arial"/>
            <w:color w:val="auto"/>
            <w:lang w:eastAsia="ar-SA"/>
          </w:rPr>
          <w:t>25 m</w:t>
        </w:r>
      </w:smartTag>
      <w:r w:rsidRPr="009345D3">
        <w:rPr>
          <w:rFonts w:cs="Arial"/>
          <w:color w:val="auto"/>
          <w:lang w:eastAsia="ar-SA"/>
        </w:rPr>
        <w:t xml:space="preserve"> od oznaczonego uzbrojenia.</w:t>
      </w:r>
    </w:p>
    <w:p w:rsidR="00454A2A" w:rsidRPr="009345D3" w:rsidRDefault="00454A2A" w:rsidP="00920B99">
      <w:pPr>
        <w:keepNext/>
        <w:numPr>
          <w:ilvl w:val="3"/>
          <w:numId w:val="150"/>
        </w:numPr>
        <w:tabs>
          <w:tab w:val="left" w:pos="652"/>
        </w:tabs>
        <w:suppressAutoHyphens/>
        <w:overflowPunct w:val="0"/>
        <w:autoSpaceDE w:val="0"/>
        <w:spacing w:before="0"/>
        <w:jc w:val="both"/>
        <w:outlineLvl w:val="1"/>
        <w:rPr>
          <w:rFonts w:cs="Arial"/>
          <w:b/>
          <w:color w:val="auto"/>
          <w:lang w:eastAsia="ar-SA"/>
        </w:rPr>
      </w:pPr>
      <w:r w:rsidRPr="009345D3">
        <w:rPr>
          <w:rFonts w:cs="Arial"/>
          <w:b/>
          <w:color w:val="auto"/>
          <w:lang w:eastAsia="ar-SA"/>
        </w:rPr>
        <w:lastRenderedPageBreak/>
        <w:t>Oznakowanie rurociągów z rur PE - HD</w:t>
      </w:r>
    </w:p>
    <w:p w:rsidR="00454A2A"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Na całej długości projektowanych wodociągów na wysokości </w:t>
      </w:r>
      <w:smartTag w:uri="urn:schemas-microsoft-com:office:smarttags" w:element="metricconverter">
        <w:smartTagPr>
          <w:attr w:name="ProductID" w:val="0,30 m"/>
        </w:smartTagPr>
        <w:r w:rsidRPr="009345D3">
          <w:rPr>
            <w:rFonts w:cs="Arial"/>
            <w:color w:val="auto"/>
            <w:lang w:eastAsia="ar-SA"/>
          </w:rPr>
          <w:t>0,30 m</w:t>
        </w:r>
      </w:smartTag>
      <w:r w:rsidRPr="009345D3">
        <w:rPr>
          <w:rFonts w:cs="Arial"/>
          <w:color w:val="auto"/>
          <w:lang w:eastAsia="ar-SA"/>
        </w:rPr>
        <w:t xml:space="preserve"> nad górną tworzącą rury należy ułożyć taśmę ostrzegawczą z tworzywa sztucznego (PE), koloru niebieskiego o szerokości min.20cm z wtopionym drutem sygnalizacyjnym. Drut ten wprowadzić do skrzynek zasuw i zakończyć metalową </w:t>
      </w:r>
    </w:p>
    <w:p w:rsidR="00454A2A" w:rsidRDefault="00454A2A" w:rsidP="00454A2A">
      <w:pPr>
        <w:autoSpaceDE w:val="0"/>
        <w:autoSpaceDN w:val="0"/>
        <w:adjustRightInd w:val="0"/>
        <w:spacing w:before="0"/>
        <w:jc w:val="both"/>
        <w:rPr>
          <w:rFonts w:cs="Arial"/>
        </w:rPr>
      </w:pPr>
      <w:r w:rsidRPr="009345D3">
        <w:rPr>
          <w:rFonts w:cs="Arial"/>
          <w:color w:val="auto"/>
          <w:lang w:eastAsia="ar-SA"/>
        </w:rPr>
        <w:t>opaską zaciskową</w:t>
      </w:r>
      <w:r w:rsidRPr="00AF11F7">
        <w:rPr>
          <w:rFonts w:cs="Arial"/>
        </w:rPr>
        <w:t>.</w:t>
      </w:r>
    </w:p>
    <w:p w:rsidR="00454A2A" w:rsidRPr="00AF11F7" w:rsidRDefault="00454A2A" w:rsidP="00454A2A">
      <w:pPr>
        <w:autoSpaceDE w:val="0"/>
        <w:autoSpaceDN w:val="0"/>
        <w:adjustRightInd w:val="0"/>
        <w:spacing w:before="0"/>
        <w:jc w:val="both"/>
        <w:rPr>
          <w:rFonts w:cs="Arial"/>
        </w:rPr>
      </w:pPr>
    </w:p>
    <w:p w:rsidR="00454A2A" w:rsidRPr="009345D3" w:rsidRDefault="00454A2A" w:rsidP="00920B99">
      <w:pPr>
        <w:keepNext/>
        <w:numPr>
          <w:ilvl w:val="1"/>
          <w:numId w:val="150"/>
        </w:numPr>
        <w:tabs>
          <w:tab w:val="left" w:pos="652"/>
          <w:tab w:val="left" w:pos="736"/>
        </w:tabs>
        <w:suppressAutoHyphens/>
        <w:overflowPunct w:val="0"/>
        <w:autoSpaceDE w:val="0"/>
        <w:spacing w:before="0"/>
        <w:jc w:val="both"/>
        <w:outlineLvl w:val="1"/>
        <w:rPr>
          <w:rFonts w:cs="Arial"/>
          <w:b/>
          <w:color w:val="auto"/>
          <w:lang w:eastAsia="ar-SA"/>
        </w:rPr>
      </w:pPr>
      <w:r w:rsidRPr="009345D3">
        <w:rPr>
          <w:rFonts w:cs="Arial"/>
          <w:b/>
          <w:color w:val="auto"/>
          <w:lang w:eastAsia="ar-SA"/>
        </w:rPr>
        <w:t>Próba szczelności</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 xml:space="preserve">Wszystkie urządzenia pracujące pod ciśnieniem wody jak pompy, rury, armatura powinny być poddane próbom do określonego ciśnienia. Próby szczelności wykonywać sukcesywnie w miarę postępu robót zgodnie z wymogami „Warunków technicznych wykonania i odbioru sieci wodociągowych”, PN-B-10725:1997 oraz wytycznymi producenta rur, z których wykonane zostaną przewody. Po zakończeniu montażu, zabezpieczeniu przewodu na łukach, trójnikach, </w:t>
      </w:r>
      <w:proofErr w:type="spellStart"/>
      <w:r w:rsidRPr="009345D3">
        <w:rPr>
          <w:rFonts w:cs="Arial"/>
          <w:color w:val="auto"/>
          <w:lang w:eastAsia="ar-SA"/>
        </w:rPr>
        <w:t>odgałęzieniach</w:t>
      </w:r>
      <w:proofErr w:type="spellEnd"/>
      <w:r w:rsidRPr="009345D3">
        <w:rPr>
          <w:rFonts w:cs="Arial"/>
          <w:color w:val="auto"/>
          <w:lang w:eastAsia="ar-SA"/>
        </w:rPr>
        <w:t xml:space="preserve"> i przy odkrytych złączach odcinka roboczego należy przystąpić do przeprowadzenia prób szczelności. Długość odcinka próbnego nie większa niż </w:t>
      </w:r>
      <w:smartTag w:uri="urn:schemas-microsoft-com:office:smarttags" w:element="metricconverter">
        <w:smartTagPr>
          <w:attr w:name="ProductID" w:val="300 m"/>
        </w:smartTagPr>
        <w:r w:rsidRPr="009345D3">
          <w:rPr>
            <w:rFonts w:cs="Arial"/>
            <w:color w:val="auto"/>
            <w:lang w:eastAsia="ar-SA"/>
          </w:rPr>
          <w:t>300 m</w:t>
        </w:r>
      </w:smartTag>
      <w:r w:rsidRPr="009345D3">
        <w:rPr>
          <w:rFonts w:cs="Arial"/>
          <w:color w:val="auto"/>
          <w:lang w:eastAsia="ar-SA"/>
        </w:rPr>
        <w:t>. Ostateczny wybór długości odcinków poddawanych badaniom będzie zależał od organizacji robót Wykonawcy w porozumieniu z Zamawiającym.</w:t>
      </w:r>
    </w:p>
    <w:p w:rsidR="00454A2A" w:rsidRPr="009345D3"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Wod</w:t>
      </w:r>
      <w:r w:rsidRPr="009345D3">
        <w:rPr>
          <w:rFonts w:cs="Arial" w:hint="eastAsia"/>
          <w:color w:val="auto"/>
          <w:lang w:eastAsia="ar-SA"/>
        </w:rPr>
        <w:t>ę</w:t>
      </w:r>
      <w:r w:rsidRPr="009345D3">
        <w:rPr>
          <w:rFonts w:cs="Arial"/>
          <w:color w:val="auto"/>
          <w:lang w:eastAsia="ar-SA"/>
        </w:rPr>
        <w:t xml:space="preserve"> do prób szczelno</w:t>
      </w:r>
      <w:r w:rsidRPr="009345D3">
        <w:rPr>
          <w:rFonts w:cs="Arial" w:hint="eastAsia"/>
          <w:color w:val="auto"/>
          <w:lang w:eastAsia="ar-SA"/>
        </w:rPr>
        <w:t>ś</w:t>
      </w:r>
      <w:r w:rsidRPr="009345D3">
        <w:rPr>
          <w:rFonts w:cs="Arial"/>
          <w:color w:val="auto"/>
          <w:lang w:eastAsia="ar-SA"/>
        </w:rPr>
        <w:t>ci należy pobiera</w:t>
      </w:r>
      <w:r w:rsidRPr="009345D3">
        <w:rPr>
          <w:rFonts w:cs="Arial" w:hint="eastAsia"/>
          <w:color w:val="auto"/>
          <w:lang w:eastAsia="ar-SA"/>
        </w:rPr>
        <w:t>ć</w:t>
      </w:r>
      <w:r w:rsidRPr="009345D3">
        <w:rPr>
          <w:rFonts w:cs="Arial"/>
          <w:color w:val="auto"/>
          <w:lang w:eastAsia="ar-SA"/>
        </w:rPr>
        <w:t xml:space="preserve"> z istniej</w:t>
      </w:r>
      <w:r w:rsidRPr="009345D3">
        <w:rPr>
          <w:rFonts w:cs="Arial" w:hint="eastAsia"/>
          <w:color w:val="auto"/>
          <w:lang w:eastAsia="ar-SA"/>
        </w:rPr>
        <w:t>ą</w:t>
      </w:r>
      <w:r w:rsidRPr="009345D3">
        <w:rPr>
          <w:rFonts w:cs="Arial"/>
          <w:color w:val="auto"/>
          <w:lang w:eastAsia="ar-SA"/>
        </w:rPr>
        <w:t>cych przewodów wodoci</w:t>
      </w:r>
      <w:r w:rsidRPr="009345D3">
        <w:rPr>
          <w:rFonts w:cs="Arial" w:hint="eastAsia"/>
          <w:color w:val="auto"/>
          <w:lang w:eastAsia="ar-SA"/>
        </w:rPr>
        <w:t>ą</w:t>
      </w:r>
      <w:r w:rsidRPr="009345D3">
        <w:rPr>
          <w:rFonts w:cs="Arial"/>
          <w:color w:val="auto"/>
          <w:lang w:eastAsia="ar-SA"/>
        </w:rPr>
        <w:t>gowych. Miejsce oraz sposób poboru należy uzgodni</w:t>
      </w:r>
      <w:r w:rsidRPr="009345D3">
        <w:rPr>
          <w:rFonts w:cs="Arial" w:hint="eastAsia"/>
          <w:color w:val="auto"/>
          <w:lang w:eastAsia="ar-SA"/>
        </w:rPr>
        <w:t>ć</w:t>
      </w:r>
      <w:r w:rsidRPr="009345D3">
        <w:rPr>
          <w:rFonts w:cs="Arial"/>
          <w:color w:val="auto"/>
          <w:lang w:eastAsia="ar-SA"/>
        </w:rPr>
        <w:t xml:space="preserve"> z Zamawiaj</w:t>
      </w:r>
      <w:r w:rsidRPr="009345D3">
        <w:rPr>
          <w:rFonts w:cs="Arial" w:hint="eastAsia"/>
          <w:color w:val="auto"/>
          <w:lang w:eastAsia="ar-SA"/>
        </w:rPr>
        <w:t>ą</w:t>
      </w:r>
      <w:r w:rsidRPr="009345D3">
        <w:rPr>
          <w:rFonts w:cs="Arial"/>
          <w:color w:val="auto"/>
          <w:lang w:eastAsia="ar-SA"/>
        </w:rPr>
        <w:t>cym. W czasie przeprowadzania próby szczelno</w:t>
      </w:r>
      <w:r w:rsidRPr="009345D3">
        <w:rPr>
          <w:rFonts w:cs="Arial" w:hint="eastAsia"/>
          <w:color w:val="auto"/>
          <w:lang w:eastAsia="ar-SA"/>
        </w:rPr>
        <w:t>ś</w:t>
      </w:r>
      <w:r w:rsidRPr="009345D3">
        <w:rPr>
          <w:rFonts w:cs="Arial"/>
          <w:color w:val="auto"/>
          <w:lang w:eastAsia="ar-SA"/>
        </w:rPr>
        <w:t>ci należy w szczególno</w:t>
      </w:r>
      <w:r w:rsidRPr="009345D3">
        <w:rPr>
          <w:rFonts w:cs="Arial" w:hint="eastAsia"/>
          <w:color w:val="auto"/>
          <w:lang w:eastAsia="ar-SA"/>
        </w:rPr>
        <w:t>ś</w:t>
      </w:r>
      <w:r w:rsidRPr="009345D3">
        <w:rPr>
          <w:rFonts w:cs="Arial"/>
          <w:color w:val="auto"/>
          <w:lang w:eastAsia="ar-SA"/>
        </w:rPr>
        <w:t>ci przestrzega</w:t>
      </w:r>
      <w:r w:rsidRPr="009345D3">
        <w:rPr>
          <w:rFonts w:cs="Arial" w:hint="eastAsia"/>
          <w:color w:val="auto"/>
          <w:lang w:eastAsia="ar-SA"/>
        </w:rPr>
        <w:t>ć</w:t>
      </w:r>
      <w:r w:rsidRPr="009345D3">
        <w:rPr>
          <w:rFonts w:cs="Arial"/>
          <w:color w:val="auto"/>
          <w:lang w:eastAsia="ar-SA"/>
        </w:rPr>
        <w:t xml:space="preserve"> nast</w:t>
      </w:r>
      <w:r w:rsidRPr="009345D3">
        <w:rPr>
          <w:rFonts w:cs="Arial" w:hint="eastAsia"/>
          <w:color w:val="auto"/>
          <w:lang w:eastAsia="ar-SA"/>
        </w:rPr>
        <w:t>ę</w:t>
      </w:r>
      <w:r w:rsidRPr="009345D3">
        <w:rPr>
          <w:rFonts w:cs="Arial"/>
          <w:color w:val="auto"/>
          <w:lang w:eastAsia="ar-SA"/>
        </w:rPr>
        <w:t>puj</w:t>
      </w:r>
      <w:r w:rsidRPr="009345D3">
        <w:rPr>
          <w:rFonts w:cs="Arial" w:hint="eastAsia"/>
          <w:color w:val="auto"/>
          <w:lang w:eastAsia="ar-SA"/>
        </w:rPr>
        <w:t>ą</w:t>
      </w:r>
      <w:r w:rsidRPr="009345D3">
        <w:rPr>
          <w:rFonts w:cs="Arial"/>
          <w:color w:val="auto"/>
          <w:lang w:eastAsia="ar-SA"/>
        </w:rPr>
        <w:t>cych warunków:</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przewód nie może by</w:t>
      </w:r>
      <w:r w:rsidRPr="009345D3">
        <w:rPr>
          <w:rFonts w:cs="Arial" w:hint="eastAsia"/>
          <w:color w:val="auto"/>
          <w:lang w:eastAsia="ar-SA"/>
        </w:rPr>
        <w:t>ć</w:t>
      </w:r>
      <w:r w:rsidRPr="009345D3">
        <w:rPr>
          <w:rFonts w:cs="Arial"/>
          <w:color w:val="auto"/>
          <w:lang w:eastAsia="ar-SA"/>
        </w:rPr>
        <w:t xml:space="preserve"> nasłoneczniony, a zim</w:t>
      </w:r>
      <w:r w:rsidRPr="009345D3">
        <w:rPr>
          <w:rFonts w:cs="Arial" w:hint="eastAsia"/>
          <w:color w:val="auto"/>
          <w:lang w:eastAsia="ar-SA"/>
        </w:rPr>
        <w:t>ą</w:t>
      </w:r>
      <w:r w:rsidRPr="009345D3">
        <w:rPr>
          <w:rFonts w:cs="Arial"/>
          <w:color w:val="auto"/>
          <w:lang w:eastAsia="ar-SA"/>
        </w:rPr>
        <w:t xml:space="preserve"> temperatura jego powierzchni zewn</w:t>
      </w:r>
      <w:r w:rsidRPr="009345D3">
        <w:rPr>
          <w:rFonts w:cs="Arial" w:hint="eastAsia"/>
          <w:color w:val="auto"/>
          <w:lang w:eastAsia="ar-SA"/>
        </w:rPr>
        <w:t>ę</w:t>
      </w:r>
      <w:r w:rsidRPr="009345D3">
        <w:rPr>
          <w:rFonts w:cs="Arial"/>
          <w:color w:val="auto"/>
          <w:lang w:eastAsia="ar-SA"/>
        </w:rPr>
        <w:t>trznej nie może by</w:t>
      </w:r>
      <w:r w:rsidRPr="009345D3">
        <w:rPr>
          <w:rFonts w:cs="Arial" w:hint="eastAsia"/>
          <w:color w:val="auto"/>
          <w:lang w:eastAsia="ar-SA"/>
        </w:rPr>
        <w:t>ć</w:t>
      </w:r>
      <w:r w:rsidRPr="009345D3">
        <w:rPr>
          <w:rFonts w:cs="Arial"/>
          <w:color w:val="auto"/>
          <w:lang w:eastAsia="ar-SA"/>
        </w:rPr>
        <w:t xml:space="preserve"> niższa niż </w:t>
      </w:r>
      <w:smartTag w:uri="urn:schemas-microsoft-com:office:smarttags" w:element="metricconverter">
        <w:smartTagPr>
          <w:attr w:name="ProductID" w:val="1°C"/>
        </w:smartTagPr>
        <w:r w:rsidRPr="009345D3">
          <w:rPr>
            <w:rFonts w:cs="Arial"/>
            <w:color w:val="auto"/>
            <w:lang w:eastAsia="ar-SA"/>
          </w:rPr>
          <w:t>1°C</w:t>
        </w:r>
      </w:smartTag>
      <w:r w:rsidRPr="009345D3">
        <w:rPr>
          <w:rFonts w:cs="Arial"/>
          <w:color w:val="auto"/>
          <w:lang w:eastAsia="ar-SA"/>
        </w:rPr>
        <w:t>,</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napełnianie przewodu powinno si</w:t>
      </w:r>
      <w:r w:rsidRPr="009345D3">
        <w:rPr>
          <w:rFonts w:cs="Arial" w:hint="eastAsia"/>
          <w:color w:val="auto"/>
          <w:lang w:eastAsia="ar-SA"/>
        </w:rPr>
        <w:t>ę</w:t>
      </w:r>
      <w:r w:rsidRPr="009345D3">
        <w:rPr>
          <w:rFonts w:cs="Arial"/>
          <w:color w:val="auto"/>
          <w:lang w:eastAsia="ar-SA"/>
        </w:rPr>
        <w:t xml:space="preserve"> odbywa</w:t>
      </w:r>
      <w:r w:rsidRPr="009345D3">
        <w:rPr>
          <w:rFonts w:cs="Arial" w:hint="eastAsia"/>
          <w:color w:val="auto"/>
          <w:lang w:eastAsia="ar-SA"/>
        </w:rPr>
        <w:t>ć</w:t>
      </w:r>
      <w:r w:rsidRPr="009345D3">
        <w:rPr>
          <w:rFonts w:cs="Arial"/>
          <w:color w:val="auto"/>
          <w:lang w:eastAsia="ar-SA"/>
        </w:rPr>
        <w:t xml:space="preserve"> powoli od najniższego punktu,</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temperatura wody wykorzystywanej przy próbie ci</w:t>
      </w:r>
      <w:r w:rsidRPr="009345D3">
        <w:rPr>
          <w:rFonts w:cs="Arial" w:hint="eastAsia"/>
          <w:color w:val="auto"/>
          <w:lang w:eastAsia="ar-SA"/>
        </w:rPr>
        <w:t>ś</w:t>
      </w:r>
      <w:r w:rsidRPr="009345D3">
        <w:rPr>
          <w:rFonts w:cs="Arial"/>
          <w:color w:val="auto"/>
          <w:lang w:eastAsia="ar-SA"/>
        </w:rPr>
        <w:t>nienia nie powinna przekracza</w:t>
      </w:r>
      <w:r w:rsidRPr="009345D3">
        <w:rPr>
          <w:rFonts w:cs="Arial" w:hint="eastAsia"/>
          <w:color w:val="auto"/>
          <w:lang w:eastAsia="ar-SA"/>
        </w:rPr>
        <w:t>ć</w:t>
      </w:r>
      <w:r w:rsidRPr="009345D3">
        <w:rPr>
          <w:rFonts w:cs="Arial"/>
          <w:color w:val="auto"/>
          <w:lang w:eastAsia="ar-SA"/>
        </w:rPr>
        <w:t xml:space="preserve"> </w:t>
      </w:r>
      <w:smartTag w:uri="urn:schemas-microsoft-com:office:smarttags" w:element="metricconverter">
        <w:smartTagPr>
          <w:attr w:name="ProductID" w:val="20°C"/>
        </w:smartTagPr>
        <w:r w:rsidRPr="009345D3">
          <w:rPr>
            <w:rFonts w:cs="Arial"/>
            <w:color w:val="auto"/>
            <w:lang w:eastAsia="ar-SA"/>
          </w:rPr>
          <w:t>20°C</w:t>
        </w:r>
      </w:smartTag>
      <w:r w:rsidRPr="009345D3">
        <w:rPr>
          <w:rFonts w:cs="Arial"/>
          <w:color w:val="auto"/>
          <w:lang w:eastAsia="ar-SA"/>
        </w:rPr>
        <w:t xml:space="preserve">, </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całkowitym napełnieniu wod</w:t>
      </w:r>
      <w:r w:rsidRPr="009345D3">
        <w:rPr>
          <w:rFonts w:cs="Arial" w:hint="eastAsia"/>
          <w:color w:val="auto"/>
          <w:lang w:eastAsia="ar-SA"/>
        </w:rPr>
        <w:t>ą</w:t>
      </w:r>
      <w:r w:rsidRPr="009345D3">
        <w:rPr>
          <w:rFonts w:cs="Arial"/>
          <w:color w:val="auto"/>
          <w:lang w:eastAsia="ar-SA"/>
        </w:rPr>
        <w:t xml:space="preserve"> i odpowietrzeniu przewodu należy pozostawi</w:t>
      </w:r>
      <w:r w:rsidRPr="009345D3">
        <w:rPr>
          <w:rFonts w:cs="Arial" w:hint="eastAsia"/>
          <w:color w:val="auto"/>
          <w:lang w:eastAsia="ar-SA"/>
        </w:rPr>
        <w:t>ć</w:t>
      </w:r>
      <w:r w:rsidRPr="009345D3">
        <w:rPr>
          <w:rFonts w:cs="Arial"/>
          <w:color w:val="auto"/>
          <w:lang w:eastAsia="ar-SA"/>
        </w:rPr>
        <w:t xml:space="preserve"> go na 12 godzin w celu ustabilizowania,</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ci</w:t>
      </w:r>
      <w:r w:rsidRPr="009345D3">
        <w:rPr>
          <w:rFonts w:cs="Arial" w:hint="eastAsia"/>
          <w:color w:val="auto"/>
          <w:lang w:eastAsia="ar-SA"/>
        </w:rPr>
        <w:t>ś</w:t>
      </w:r>
      <w:r w:rsidRPr="009345D3">
        <w:rPr>
          <w:rFonts w:cs="Arial"/>
          <w:color w:val="auto"/>
          <w:lang w:eastAsia="ar-SA"/>
        </w:rPr>
        <w:t>nienie próbne powinno wynosi</w:t>
      </w:r>
      <w:r w:rsidRPr="009345D3">
        <w:rPr>
          <w:rFonts w:cs="Arial" w:hint="eastAsia"/>
          <w:color w:val="auto"/>
          <w:lang w:eastAsia="ar-SA"/>
        </w:rPr>
        <w:t>ć</w:t>
      </w:r>
      <w:r w:rsidRPr="009345D3">
        <w:rPr>
          <w:rFonts w:cs="Arial"/>
          <w:color w:val="auto"/>
          <w:lang w:eastAsia="ar-SA"/>
        </w:rPr>
        <w:t xml:space="preserve"> 1 </w:t>
      </w:r>
      <w:proofErr w:type="spellStart"/>
      <w:r w:rsidRPr="009345D3">
        <w:rPr>
          <w:rFonts w:cs="Arial"/>
          <w:color w:val="auto"/>
          <w:lang w:eastAsia="ar-SA"/>
        </w:rPr>
        <w:t>MPa</w:t>
      </w:r>
      <w:proofErr w:type="spellEnd"/>
      <w:r w:rsidRPr="009345D3">
        <w:rPr>
          <w:rFonts w:cs="Arial"/>
          <w:color w:val="auto"/>
          <w:lang w:eastAsia="ar-SA"/>
        </w:rPr>
        <w:t>,</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ustabilizowaniu si</w:t>
      </w:r>
      <w:r w:rsidRPr="009345D3">
        <w:rPr>
          <w:rFonts w:cs="Arial" w:hint="eastAsia"/>
          <w:color w:val="auto"/>
          <w:lang w:eastAsia="ar-SA"/>
        </w:rPr>
        <w:t>ę</w:t>
      </w:r>
      <w:r w:rsidRPr="009345D3">
        <w:rPr>
          <w:rFonts w:cs="Arial"/>
          <w:color w:val="auto"/>
          <w:lang w:eastAsia="ar-SA"/>
        </w:rPr>
        <w:t xml:space="preserve"> próbnego ci</w:t>
      </w:r>
      <w:r w:rsidRPr="009345D3">
        <w:rPr>
          <w:rFonts w:cs="Arial" w:hint="eastAsia"/>
          <w:color w:val="auto"/>
          <w:lang w:eastAsia="ar-SA"/>
        </w:rPr>
        <w:t>ś</w:t>
      </w:r>
      <w:r w:rsidRPr="009345D3">
        <w:rPr>
          <w:rFonts w:cs="Arial"/>
          <w:color w:val="auto"/>
          <w:lang w:eastAsia="ar-SA"/>
        </w:rPr>
        <w:t>nienia wody w przewodzie należy przez okres 30 minut sprawdza</w:t>
      </w:r>
      <w:r w:rsidRPr="009345D3">
        <w:rPr>
          <w:rFonts w:cs="Arial" w:hint="eastAsia"/>
          <w:color w:val="auto"/>
          <w:lang w:eastAsia="ar-SA"/>
        </w:rPr>
        <w:t>ć</w:t>
      </w:r>
      <w:r w:rsidRPr="009345D3">
        <w:rPr>
          <w:rFonts w:cs="Arial"/>
          <w:color w:val="auto"/>
          <w:lang w:eastAsia="ar-SA"/>
        </w:rPr>
        <w:t xml:space="preserve"> jego poziom,</w:t>
      </w:r>
    </w:p>
    <w:p w:rsidR="00454A2A" w:rsidRPr="009345D3"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9345D3">
        <w:rPr>
          <w:rFonts w:cs="Arial"/>
          <w:color w:val="auto"/>
          <w:lang w:eastAsia="ar-SA"/>
        </w:rPr>
        <w:t>po zako</w:t>
      </w:r>
      <w:r w:rsidRPr="009345D3">
        <w:rPr>
          <w:rFonts w:cs="Arial" w:hint="eastAsia"/>
          <w:color w:val="auto"/>
          <w:lang w:eastAsia="ar-SA"/>
        </w:rPr>
        <w:t>ń</w:t>
      </w:r>
      <w:r w:rsidRPr="009345D3">
        <w:rPr>
          <w:rFonts w:cs="Arial"/>
          <w:color w:val="auto"/>
          <w:lang w:eastAsia="ar-SA"/>
        </w:rPr>
        <w:t>czeniu próby szczelno</w:t>
      </w:r>
      <w:r w:rsidRPr="009345D3">
        <w:rPr>
          <w:rFonts w:cs="Arial" w:hint="eastAsia"/>
          <w:color w:val="auto"/>
          <w:lang w:eastAsia="ar-SA"/>
        </w:rPr>
        <w:t>ś</w:t>
      </w:r>
      <w:r w:rsidRPr="009345D3">
        <w:rPr>
          <w:rFonts w:cs="Arial"/>
          <w:color w:val="auto"/>
          <w:lang w:eastAsia="ar-SA"/>
        </w:rPr>
        <w:t>ci należy ci</w:t>
      </w:r>
      <w:r w:rsidRPr="009345D3">
        <w:rPr>
          <w:rFonts w:cs="Arial" w:hint="eastAsia"/>
          <w:color w:val="auto"/>
          <w:lang w:eastAsia="ar-SA"/>
        </w:rPr>
        <w:t>ś</w:t>
      </w:r>
      <w:r w:rsidRPr="009345D3">
        <w:rPr>
          <w:rFonts w:cs="Arial"/>
          <w:color w:val="auto"/>
          <w:lang w:eastAsia="ar-SA"/>
        </w:rPr>
        <w:t>nienie zmniejsza</w:t>
      </w:r>
      <w:r w:rsidRPr="009345D3">
        <w:rPr>
          <w:rFonts w:cs="Arial" w:hint="eastAsia"/>
          <w:color w:val="auto"/>
          <w:lang w:eastAsia="ar-SA"/>
        </w:rPr>
        <w:t>ć</w:t>
      </w:r>
      <w:r w:rsidRPr="009345D3">
        <w:rPr>
          <w:rFonts w:cs="Arial"/>
          <w:color w:val="auto"/>
          <w:lang w:eastAsia="ar-SA"/>
        </w:rPr>
        <w:t xml:space="preserve"> powoli w sposób kontrolowany, a przewód opróżni</w:t>
      </w:r>
      <w:r w:rsidRPr="009345D3">
        <w:rPr>
          <w:rFonts w:cs="Arial" w:hint="eastAsia"/>
          <w:color w:val="auto"/>
          <w:lang w:eastAsia="ar-SA"/>
        </w:rPr>
        <w:t>ć</w:t>
      </w:r>
      <w:r w:rsidRPr="009345D3">
        <w:rPr>
          <w:rFonts w:cs="Arial"/>
          <w:color w:val="auto"/>
          <w:lang w:eastAsia="ar-SA"/>
        </w:rPr>
        <w:t xml:space="preserve"> z wody.</w:t>
      </w:r>
    </w:p>
    <w:p w:rsidR="00454A2A" w:rsidRDefault="00454A2A" w:rsidP="00454A2A">
      <w:pPr>
        <w:autoSpaceDE w:val="0"/>
        <w:autoSpaceDN w:val="0"/>
        <w:adjustRightInd w:val="0"/>
        <w:spacing w:before="0"/>
        <w:jc w:val="both"/>
        <w:rPr>
          <w:rFonts w:cs="Arial"/>
          <w:color w:val="auto"/>
          <w:lang w:eastAsia="ar-SA"/>
        </w:rPr>
      </w:pPr>
      <w:r w:rsidRPr="009345D3">
        <w:rPr>
          <w:rFonts w:cs="Arial"/>
          <w:color w:val="auto"/>
          <w:lang w:eastAsia="ar-SA"/>
        </w:rPr>
        <w:t>Wyniki prób szczelno</w:t>
      </w:r>
      <w:r w:rsidRPr="009345D3">
        <w:rPr>
          <w:rFonts w:cs="Arial" w:hint="eastAsia"/>
          <w:color w:val="auto"/>
          <w:lang w:eastAsia="ar-SA"/>
        </w:rPr>
        <w:t>ś</w:t>
      </w:r>
      <w:r w:rsidRPr="009345D3">
        <w:rPr>
          <w:rFonts w:cs="Arial"/>
          <w:color w:val="auto"/>
          <w:lang w:eastAsia="ar-SA"/>
        </w:rPr>
        <w:t>ci odcinka jak i całego przewodu powinny by</w:t>
      </w:r>
      <w:r w:rsidRPr="009345D3">
        <w:rPr>
          <w:rFonts w:cs="Arial" w:hint="eastAsia"/>
          <w:color w:val="auto"/>
          <w:lang w:eastAsia="ar-SA"/>
        </w:rPr>
        <w:t>ć</w:t>
      </w:r>
      <w:r w:rsidRPr="009345D3">
        <w:rPr>
          <w:rFonts w:cs="Arial"/>
          <w:color w:val="auto"/>
          <w:lang w:eastAsia="ar-SA"/>
        </w:rPr>
        <w:t xml:space="preserve"> uj</w:t>
      </w:r>
      <w:r w:rsidRPr="009345D3">
        <w:rPr>
          <w:rFonts w:cs="Arial" w:hint="eastAsia"/>
          <w:color w:val="auto"/>
          <w:lang w:eastAsia="ar-SA"/>
        </w:rPr>
        <w:t>ę</w:t>
      </w:r>
      <w:r w:rsidRPr="009345D3">
        <w:rPr>
          <w:rFonts w:cs="Arial"/>
          <w:color w:val="auto"/>
          <w:lang w:eastAsia="ar-SA"/>
        </w:rPr>
        <w:t>te w protokołach podpisanych przez Wykonawc</w:t>
      </w:r>
      <w:r w:rsidRPr="009345D3">
        <w:rPr>
          <w:rFonts w:cs="Arial" w:hint="eastAsia"/>
          <w:color w:val="auto"/>
          <w:lang w:eastAsia="ar-SA"/>
        </w:rPr>
        <w:t>ę</w:t>
      </w:r>
      <w:r w:rsidRPr="009345D3">
        <w:rPr>
          <w:rFonts w:cs="Arial"/>
          <w:color w:val="auto"/>
          <w:lang w:eastAsia="ar-SA"/>
        </w:rPr>
        <w:t>, Inspektora nadzoru oraz Inżyniera. Każde z hydraulicznie testowanych urz</w:t>
      </w:r>
      <w:r w:rsidRPr="009345D3">
        <w:rPr>
          <w:rFonts w:cs="Arial" w:hint="eastAsia"/>
          <w:color w:val="auto"/>
          <w:lang w:eastAsia="ar-SA"/>
        </w:rPr>
        <w:t>ą</w:t>
      </w:r>
      <w:r w:rsidRPr="009345D3">
        <w:rPr>
          <w:rFonts w:cs="Arial"/>
          <w:color w:val="auto"/>
          <w:lang w:eastAsia="ar-SA"/>
        </w:rPr>
        <w:t>dze</w:t>
      </w:r>
      <w:r w:rsidRPr="009345D3">
        <w:rPr>
          <w:rFonts w:cs="Arial" w:hint="eastAsia"/>
          <w:color w:val="auto"/>
          <w:lang w:eastAsia="ar-SA"/>
        </w:rPr>
        <w:t>ń</w:t>
      </w:r>
      <w:r w:rsidRPr="009345D3">
        <w:rPr>
          <w:rFonts w:cs="Arial"/>
          <w:color w:val="auto"/>
          <w:lang w:eastAsia="ar-SA"/>
        </w:rPr>
        <w:t xml:space="preserve"> powinno podlega</w:t>
      </w:r>
      <w:r w:rsidRPr="009345D3">
        <w:rPr>
          <w:rFonts w:cs="Arial" w:hint="eastAsia"/>
          <w:color w:val="auto"/>
          <w:lang w:eastAsia="ar-SA"/>
        </w:rPr>
        <w:t>ć</w:t>
      </w:r>
      <w:r w:rsidRPr="009345D3">
        <w:rPr>
          <w:rFonts w:cs="Arial"/>
          <w:color w:val="auto"/>
          <w:lang w:eastAsia="ar-SA"/>
        </w:rPr>
        <w:t xml:space="preserve"> losowemu ponownemu sprawdzaniu przez Inwestora.</w:t>
      </w:r>
    </w:p>
    <w:p w:rsidR="00454A2A" w:rsidRPr="009345D3" w:rsidRDefault="00454A2A" w:rsidP="00454A2A">
      <w:pPr>
        <w:autoSpaceDE w:val="0"/>
        <w:autoSpaceDN w:val="0"/>
        <w:adjustRightInd w:val="0"/>
        <w:spacing w:before="0"/>
        <w:jc w:val="both"/>
        <w:rPr>
          <w:rFonts w:cs="Arial"/>
          <w:color w:val="auto"/>
          <w:lang w:eastAsia="ar-SA"/>
        </w:rPr>
      </w:pPr>
    </w:p>
    <w:p w:rsidR="00454A2A" w:rsidRPr="009345D3" w:rsidRDefault="00454A2A" w:rsidP="00920B99">
      <w:pPr>
        <w:keepNext/>
        <w:numPr>
          <w:ilvl w:val="1"/>
          <w:numId w:val="150"/>
        </w:numPr>
        <w:tabs>
          <w:tab w:val="left" w:pos="652"/>
          <w:tab w:val="left" w:pos="736"/>
        </w:tabs>
        <w:suppressAutoHyphens/>
        <w:overflowPunct w:val="0"/>
        <w:autoSpaceDE w:val="0"/>
        <w:spacing w:before="0"/>
        <w:jc w:val="both"/>
        <w:outlineLvl w:val="1"/>
        <w:rPr>
          <w:rFonts w:cs="Arial"/>
          <w:b/>
          <w:color w:val="auto"/>
          <w:lang w:eastAsia="ar-SA"/>
        </w:rPr>
      </w:pPr>
      <w:r w:rsidRPr="009345D3">
        <w:rPr>
          <w:rFonts w:cs="Arial"/>
          <w:b/>
          <w:color w:val="auto"/>
          <w:lang w:eastAsia="ar-SA"/>
        </w:rPr>
        <w:t>Płukanie i dezynfekcja</w:t>
      </w:r>
    </w:p>
    <w:p w:rsidR="00454A2A" w:rsidRPr="008254D4"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8254D4">
        <w:rPr>
          <w:rFonts w:cs="Arial"/>
          <w:b/>
          <w:color w:val="auto"/>
          <w:lang w:eastAsia="ar-SA"/>
        </w:rPr>
        <w:t>Czyszczenie ruroci</w:t>
      </w:r>
      <w:r w:rsidRPr="008254D4">
        <w:rPr>
          <w:rFonts w:cs="Arial" w:hint="eastAsia"/>
          <w:b/>
          <w:color w:val="auto"/>
          <w:lang w:eastAsia="ar-SA"/>
        </w:rPr>
        <w:t>ą</w:t>
      </w:r>
      <w:r w:rsidRPr="008254D4">
        <w:rPr>
          <w:rFonts w:cs="Arial"/>
          <w:b/>
          <w:color w:val="auto"/>
          <w:lang w:eastAsia="ar-SA"/>
        </w:rPr>
        <w:t>gów</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 zako</w:t>
      </w:r>
      <w:r w:rsidRPr="008254D4">
        <w:rPr>
          <w:rFonts w:cs="Arial" w:hint="eastAsia"/>
          <w:color w:val="auto"/>
          <w:lang w:eastAsia="ar-SA"/>
        </w:rPr>
        <w:t>ń</w:t>
      </w:r>
      <w:r w:rsidRPr="008254D4">
        <w:rPr>
          <w:rFonts w:cs="Arial"/>
          <w:color w:val="auto"/>
          <w:lang w:eastAsia="ar-SA"/>
        </w:rPr>
        <w:t>czeniu układania i przed dezynfekcj</w:t>
      </w:r>
      <w:r w:rsidRPr="008254D4">
        <w:rPr>
          <w:rFonts w:cs="Arial" w:hint="eastAsia"/>
          <w:color w:val="auto"/>
          <w:lang w:eastAsia="ar-SA"/>
        </w:rPr>
        <w:t>ą</w:t>
      </w:r>
      <w:r w:rsidRPr="008254D4">
        <w:rPr>
          <w:rFonts w:cs="Arial"/>
          <w:color w:val="auto"/>
          <w:lang w:eastAsia="ar-SA"/>
        </w:rPr>
        <w:t xml:space="preserve"> wewn</w:t>
      </w:r>
      <w:r w:rsidRPr="008254D4">
        <w:rPr>
          <w:rFonts w:cs="Arial" w:hint="eastAsia"/>
          <w:color w:val="auto"/>
          <w:lang w:eastAsia="ar-SA"/>
        </w:rPr>
        <w:t>ę</w:t>
      </w:r>
      <w:r w:rsidRPr="008254D4">
        <w:rPr>
          <w:rFonts w:cs="Arial"/>
          <w:color w:val="auto"/>
          <w:lang w:eastAsia="ar-SA"/>
        </w:rPr>
        <w:t>trzne powierzchnie ruroci</w:t>
      </w:r>
      <w:r w:rsidRPr="008254D4">
        <w:rPr>
          <w:rFonts w:cs="Arial" w:hint="eastAsia"/>
          <w:color w:val="auto"/>
          <w:lang w:eastAsia="ar-SA"/>
        </w:rPr>
        <w:t>ą</w:t>
      </w:r>
      <w:r w:rsidRPr="008254D4">
        <w:rPr>
          <w:rFonts w:cs="Arial"/>
          <w:color w:val="auto"/>
          <w:lang w:eastAsia="ar-SA"/>
        </w:rPr>
        <w:t>gów powinny by</w:t>
      </w:r>
      <w:r w:rsidRPr="008254D4">
        <w:rPr>
          <w:rFonts w:cs="Arial" w:hint="eastAsia"/>
          <w:color w:val="auto"/>
          <w:lang w:eastAsia="ar-SA"/>
        </w:rPr>
        <w:t>ć</w:t>
      </w:r>
      <w:r w:rsidRPr="008254D4">
        <w:rPr>
          <w:rFonts w:cs="Arial"/>
          <w:color w:val="auto"/>
          <w:lang w:eastAsia="ar-SA"/>
        </w:rPr>
        <w:t xml:space="preserve"> oczyszczone całkowicie w taki sposób, aby usun</w:t>
      </w:r>
      <w:r w:rsidRPr="008254D4">
        <w:rPr>
          <w:rFonts w:cs="Arial" w:hint="eastAsia"/>
          <w:color w:val="auto"/>
          <w:lang w:eastAsia="ar-SA"/>
        </w:rPr>
        <w:t>ąć</w:t>
      </w:r>
      <w:r w:rsidRPr="008254D4">
        <w:rPr>
          <w:rFonts w:cs="Arial"/>
          <w:color w:val="auto"/>
          <w:lang w:eastAsia="ar-SA"/>
        </w:rPr>
        <w:t xml:space="preserve"> wszelki olej, piasek oraz inne niszcz</w:t>
      </w:r>
      <w:r w:rsidRPr="008254D4">
        <w:rPr>
          <w:rFonts w:cs="Arial" w:hint="eastAsia"/>
          <w:color w:val="auto"/>
          <w:lang w:eastAsia="ar-SA"/>
        </w:rPr>
        <w:t>ą</w:t>
      </w:r>
      <w:r w:rsidRPr="008254D4">
        <w:rPr>
          <w:rFonts w:cs="Arial"/>
          <w:color w:val="auto"/>
          <w:lang w:eastAsia="ar-SA"/>
        </w:rPr>
        <w:t>ce materiały.</w:t>
      </w:r>
    </w:p>
    <w:p w:rsidR="00454A2A" w:rsidRPr="008254D4" w:rsidRDefault="00454A2A" w:rsidP="00920B99">
      <w:pPr>
        <w:keepNext/>
        <w:numPr>
          <w:ilvl w:val="2"/>
          <w:numId w:val="150"/>
        </w:numPr>
        <w:tabs>
          <w:tab w:val="left" w:pos="652"/>
        </w:tabs>
        <w:suppressAutoHyphens/>
        <w:overflowPunct w:val="0"/>
        <w:autoSpaceDE w:val="0"/>
        <w:spacing w:before="0"/>
        <w:jc w:val="both"/>
        <w:outlineLvl w:val="1"/>
        <w:rPr>
          <w:rFonts w:cs="Arial"/>
          <w:b/>
          <w:color w:val="auto"/>
          <w:lang w:eastAsia="ar-SA"/>
        </w:rPr>
      </w:pPr>
      <w:r w:rsidRPr="008254D4">
        <w:rPr>
          <w:rFonts w:cs="Arial"/>
          <w:b/>
          <w:color w:val="auto"/>
          <w:lang w:eastAsia="ar-SA"/>
        </w:rPr>
        <w:t>Dezynfekcja</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Przed dezynfekcj</w:t>
      </w:r>
      <w:r w:rsidRPr="008254D4">
        <w:rPr>
          <w:rFonts w:cs="Arial" w:hint="eastAsia"/>
          <w:color w:val="auto"/>
          <w:lang w:eastAsia="ar-SA"/>
        </w:rPr>
        <w:t>ą</w:t>
      </w:r>
      <w:r w:rsidRPr="008254D4">
        <w:rPr>
          <w:rFonts w:cs="Arial"/>
          <w:color w:val="auto"/>
          <w:lang w:eastAsia="ar-SA"/>
        </w:rPr>
        <w:t xml:space="preserve"> przewody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przepłukane i wyczyszczone przy użyciu, jednej twardej i jednej </w:t>
      </w:r>
      <w:r w:rsidRPr="008254D4">
        <w:rPr>
          <w:rFonts w:cs="Arial" w:hint="eastAsia"/>
          <w:color w:val="auto"/>
          <w:lang w:eastAsia="ar-SA"/>
        </w:rPr>
        <w:t>ś</w:t>
      </w:r>
      <w:r w:rsidRPr="008254D4">
        <w:rPr>
          <w:rFonts w:cs="Arial"/>
          <w:color w:val="auto"/>
          <w:lang w:eastAsia="ar-SA"/>
        </w:rPr>
        <w:t>redniej g</w:t>
      </w:r>
      <w:r w:rsidRPr="008254D4">
        <w:rPr>
          <w:rFonts w:cs="Arial" w:hint="eastAsia"/>
          <w:color w:val="auto"/>
          <w:lang w:eastAsia="ar-SA"/>
        </w:rPr>
        <w:t>ą</w:t>
      </w:r>
      <w:r w:rsidRPr="008254D4">
        <w:rPr>
          <w:rFonts w:cs="Arial"/>
          <w:color w:val="auto"/>
          <w:lang w:eastAsia="ar-SA"/>
        </w:rPr>
        <w:t>bki z pian</w:t>
      </w:r>
      <w:r w:rsidRPr="008254D4">
        <w:rPr>
          <w:rFonts w:cs="Arial" w:hint="eastAsia"/>
          <w:color w:val="auto"/>
          <w:lang w:eastAsia="ar-SA"/>
        </w:rPr>
        <w:t>ą</w:t>
      </w:r>
      <w:r w:rsidRPr="008254D4">
        <w:rPr>
          <w:rFonts w:cs="Arial"/>
          <w:color w:val="auto"/>
          <w:lang w:eastAsia="ar-SA"/>
        </w:rPr>
        <w:t>. G</w:t>
      </w:r>
      <w:r w:rsidRPr="008254D4">
        <w:rPr>
          <w:rFonts w:cs="Arial" w:hint="eastAsia"/>
          <w:color w:val="auto"/>
          <w:lang w:eastAsia="ar-SA"/>
        </w:rPr>
        <w:t>ą</w:t>
      </w:r>
      <w:r w:rsidRPr="008254D4">
        <w:rPr>
          <w:rFonts w:cs="Arial"/>
          <w:color w:val="auto"/>
          <w:lang w:eastAsia="ar-SA"/>
        </w:rPr>
        <w:t>bki powinny przej</w:t>
      </w:r>
      <w:r w:rsidRPr="008254D4">
        <w:rPr>
          <w:rFonts w:cs="Arial" w:hint="eastAsia"/>
          <w:color w:val="auto"/>
          <w:lang w:eastAsia="ar-SA"/>
        </w:rPr>
        <w:t>ść</w:t>
      </w:r>
      <w:r w:rsidRPr="008254D4">
        <w:rPr>
          <w:rFonts w:cs="Arial"/>
          <w:color w:val="auto"/>
          <w:lang w:eastAsia="ar-SA"/>
        </w:rPr>
        <w:t xml:space="preserve"> przez przewód ilo</w:t>
      </w:r>
      <w:r w:rsidRPr="008254D4">
        <w:rPr>
          <w:rFonts w:cs="Arial" w:hint="eastAsia"/>
          <w:color w:val="auto"/>
          <w:lang w:eastAsia="ar-SA"/>
        </w:rPr>
        <w:t>ść</w:t>
      </w:r>
      <w:r w:rsidRPr="008254D4">
        <w:rPr>
          <w:rFonts w:cs="Arial"/>
          <w:color w:val="auto"/>
          <w:lang w:eastAsia="ar-SA"/>
        </w:rPr>
        <w:t xml:space="preserve"> razy, wystarczaj</w:t>
      </w:r>
      <w:r w:rsidRPr="008254D4">
        <w:rPr>
          <w:rFonts w:cs="Arial" w:hint="eastAsia"/>
          <w:color w:val="auto"/>
          <w:lang w:eastAsia="ar-SA"/>
        </w:rPr>
        <w:t>ą</w:t>
      </w:r>
      <w:r w:rsidRPr="008254D4">
        <w:rPr>
          <w:rFonts w:cs="Arial"/>
          <w:color w:val="auto"/>
          <w:lang w:eastAsia="ar-SA"/>
        </w:rPr>
        <w:t>c</w:t>
      </w:r>
      <w:r w:rsidRPr="008254D4">
        <w:rPr>
          <w:rFonts w:cs="Arial" w:hint="eastAsia"/>
          <w:color w:val="auto"/>
          <w:lang w:eastAsia="ar-SA"/>
        </w:rPr>
        <w:t>ą</w:t>
      </w:r>
      <w:r w:rsidRPr="008254D4">
        <w:rPr>
          <w:rFonts w:cs="Arial"/>
          <w:color w:val="auto"/>
          <w:lang w:eastAsia="ar-SA"/>
        </w:rPr>
        <w:t xml:space="preserve"> do uzyskania czystej wody myj</w:t>
      </w:r>
      <w:r w:rsidRPr="008254D4">
        <w:rPr>
          <w:rFonts w:cs="Arial" w:hint="eastAsia"/>
          <w:color w:val="auto"/>
          <w:lang w:eastAsia="ar-SA"/>
        </w:rPr>
        <w:t>ą</w:t>
      </w:r>
      <w:r w:rsidRPr="008254D4">
        <w:rPr>
          <w:rFonts w:cs="Arial"/>
          <w:color w:val="auto"/>
          <w:lang w:eastAsia="ar-SA"/>
        </w:rPr>
        <w:t>cej. Wykonawca powinien dostarczy</w:t>
      </w:r>
      <w:r w:rsidRPr="008254D4">
        <w:rPr>
          <w:rFonts w:cs="Arial" w:hint="eastAsia"/>
          <w:color w:val="auto"/>
          <w:lang w:eastAsia="ar-SA"/>
        </w:rPr>
        <w:t>ć</w:t>
      </w:r>
      <w:r w:rsidRPr="008254D4">
        <w:rPr>
          <w:rFonts w:cs="Arial"/>
          <w:color w:val="auto"/>
          <w:lang w:eastAsia="ar-SA"/>
        </w:rPr>
        <w:t xml:space="preserve"> g</w:t>
      </w:r>
      <w:r w:rsidRPr="008254D4">
        <w:rPr>
          <w:rFonts w:cs="Arial" w:hint="eastAsia"/>
          <w:color w:val="auto"/>
          <w:lang w:eastAsia="ar-SA"/>
        </w:rPr>
        <w:t>ą</w:t>
      </w:r>
      <w:r w:rsidRPr="008254D4">
        <w:rPr>
          <w:rFonts w:cs="Arial"/>
          <w:color w:val="auto"/>
          <w:lang w:eastAsia="ar-SA"/>
        </w:rPr>
        <w:t>bki i tymczasowe zasilanie do operacji czyszczenia.</w:t>
      </w:r>
      <w:r w:rsidR="00C97B81">
        <w:rPr>
          <w:rFonts w:cs="Arial"/>
          <w:color w:val="auto"/>
          <w:lang w:eastAsia="ar-SA"/>
        </w:rPr>
        <w:t xml:space="preserve"> </w:t>
      </w:r>
      <w:r w:rsidRPr="008254D4">
        <w:rPr>
          <w:rFonts w:cs="Arial"/>
          <w:color w:val="auto"/>
          <w:lang w:eastAsia="ar-SA"/>
        </w:rPr>
        <w:t>Dezynfekcja wykonanego układu technologicznego powinna by</w:t>
      </w:r>
      <w:r w:rsidRPr="008254D4">
        <w:rPr>
          <w:rFonts w:cs="Arial" w:hint="eastAsia"/>
          <w:color w:val="auto"/>
          <w:lang w:eastAsia="ar-SA"/>
        </w:rPr>
        <w:t>ć</w:t>
      </w:r>
      <w:r w:rsidRPr="008254D4">
        <w:rPr>
          <w:rFonts w:cs="Arial"/>
          <w:color w:val="auto"/>
          <w:lang w:eastAsia="ar-SA"/>
        </w:rPr>
        <w:t xml:space="preserve"> przeprowadzona przez Wykonawc</w:t>
      </w:r>
      <w:r w:rsidRPr="008254D4">
        <w:rPr>
          <w:rFonts w:cs="Arial" w:hint="eastAsia"/>
          <w:color w:val="auto"/>
          <w:lang w:eastAsia="ar-SA"/>
        </w:rPr>
        <w:t>ę</w:t>
      </w:r>
      <w:r w:rsidRPr="008254D4">
        <w:rPr>
          <w:rFonts w:cs="Arial"/>
          <w:color w:val="auto"/>
          <w:lang w:eastAsia="ar-SA"/>
        </w:rPr>
        <w:t>, który powinien dostarczy</w:t>
      </w:r>
      <w:r w:rsidRPr="008254D4">
        <w:rPr>
          <w:rFonts w:cs="Arial" w:hint="eastAsia"/>
          <w:color w:val="auto"/>
          <w:lang w:eastAsia="ar-SA"/>
        </w:rPr>
        <w:t>ć</w:t>
      </w:r>
      <w:r w:rsidRPr="008254D4">
        <w:rPr>
          <w:rFonts w:cs="Arial"/>
          <w:color w:val="auto"/>
          <w:lang w:eastAsia="ar-SA"/>
        </w:rPr>
        <w:t xml:space="preserve"> sprz</w:t>
      </w:r>
      <w:r w:rsidRPr="008254D4">
        <w:rPr>
          <w:rFonts w:cs="Arial" w:hint="eastAsia"/>
          <w:color w:val="auto"/>
          <w:lang w:eastAsia="ar-SA"/>
        </w:rPr>
        <w:t>ę</w:t>
      </w:r>
      <w:r w:rsidRPr="008254D4">
        <w:rPr>
          <w:rFonts w:cs="Arial"/>
          <w:color w:val="auto"/>
          <w:lang w:eastAsia="ar-SA"/>
        </w:rPr>
        <w:t>t, materiały i sił</w:t>
      </w:r>
      <w:r w:rsidRPr="008254D4">
        <w:rPr>
          <w:rFonts w:cs="Arial" w:hint="eastAsia"/>
          <w:color w:val="auto"/>
          <w:lang w:eastAsia="ar-SA"/>
        </w:rPr>
        <w:t>ę</w:t>
      </w:r>
      <w:r w:rsidRPr="008254D4">
        <w:rPr>
          <w:rFonts w:cs="Arial"/>
          <w:color w:val="auto"/>
          <w:lang w:eastAsia="ar-SA"/>
        </w:rPr>
        <w:t xml:space="preserve"> robocz</w:t>
      </w:r>
      <w:r w:rsidRPr="008254D4">
        <w:rPr>
          <w:rFonts w:cs="Arial" w:hint="eastAsia"/>
          <w:color w:val="auto"/>
          <w:lang w:eastAsia="ar-SA"/>
        </w:rPr>
        <w:t>ą</w:t>
      </w:r>
      <w:r w:rsidRPr="008254D4">
        <w:rPr>
          <w:rFonts w:cs="Arial"/>
          <w:color w:val="auto"/>
          <w:lang w:eastAsia="ar-SA"/>
        </w:rPr>
        <w:t xml:space="preserve"> wymagane do przeprowadzenia dezynfekcji zgodnie z procedurami podanymi poniżej.</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Dezynfekcję wykona</w:t>
      </w:r>
      <w:r w:rsidRPr="008254D4">
        <w:rPr>
          <w:rFonts w:cs="Arial" w:hint="eastAsia"/>
          <w:color w:val="auto"/>
          <w:lang w:eastAsia="ar-SA"/>
        </w:rPr>
        <w:t>ć</w:t>
      </w:r>
      <w:r w:rsidRPr="008254D4">
        <w:rPr>
          <w:rFonts w:cs="Arial"/>
          <w:color w:val="auto"/>
          <w:lang w:eastAsia="ar-SA"/>
        </w:rPr>
        <w:t xml:space="preserve"> podchlorynem sodu o dawce 20</w:t>
      </w:r>
      <w:r w:rsidRPr="008254D4">
        <w:rPr>
          <w:rFonts w:cs="Arial"/>
          <w:color w:val="auto"/>
          <w:lang w:eastAsia="ar-SA"/>
        </w:rPr>
        <w:sym w:font="Symbol" w:char="F0B8"/>
      </w:r>
      <w:r w:rsidRPr="008254D4">
        <w:rPr>
          <w:rFonts w:cs="Arial"/>
          <w:color w:val="auto"/>
          <w:lang w:eastAsia="ar-SA"/>
        </w:rPr>
        <w:t>30 Cl</w:t>
      </w:r>
      <w:r w:rsidRPr="008254D4">
        <w:rPr>
          <w:rFonts w:cs="Arial"/>
          <w:color w:val="auto"/>
          <w:vertAlign w:val="subscript"/>
          <w:lang w:eastAsia="ar-SA"/>
        </w:rPr>
        <w:t>2</w:t>
      </w:r>
      <w:r w:rsidRPr="008254D4">
        <w:rPr>
          <w:rFonts w:cs="Arial"/>
          <w:color w:val="auto"/>
          <w:lang w:eastAsia="ar-SA"/>
        </w:rPr>
        <w:t>/m</w:t>
      </w:r>
      <w:r w:rsidRPr="008254D4">
        <w:rPr>
          <w:rFonts w:cs="Arial"/>
          <w:color w:val="auto"/>
          <w:vertAlign w:val="superscript"/>
          <w:lang w:eastAsia="ar-SA"/>
        </w:rPr>
        <w:t>3</w:t>
      </w:r>
      <w:r w:rsidRPr="008254D4">
        <w:rPr>
          <w:rFonts w:cs="Arial"/>
          <w:color w:val="auto"/>
          <w:lang w:eastAsia="ar-SA"/>
        </w:rPr>
        <w:t xml:space="preserve"> wody z chloratora przewo</w:t>
      </w:r>
      <w:r w:rsidRPr="008254D4">
        <w:rPr>
          <w:rFonts w:cs="Arial" w:hint="eastAsia"/>
          <w:color w:val="auto"/>
          <w:lang w:eastAsia="ar-SA"/>
        </w:rPr>
        <w:t>ź</w:t>
      </w:r>
      <w:r w:rsidRPr="008254D4">
        <w:rPr>
          <w:rFonts w:cs="Arial"/>
          <w:color w:val="auto"/>
          <w:lang w:eastAsia="ar-SA"/>
        </w:rPr>
        <w:t>nego.</w:t>
      </w:r>
    </w:p>
    <w:p w:rsidR="00454A2A" w:rsidRPr="008254D4"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Podstawowe operacje zwi</w:t>
      </w:r>
      <w:r w:rsidRPr="008254D4">
        <w:rPr>
          <w:rFonts w:cs="Arial" w:hint="eastAsia"/>
          <w:color w:val="auto"/>
          <w:lang w:eastAsia="ar-SA"/>
        </w:rPr>
        <w:t>ą</w:t>
      </w:r>
      <w:r w:rsidRPr="008254D4">
        <w:rPr>
          <w:rFonts w:cs="Arial"/>
          <w:color w:val="auto"/>
          <w:lang w:eastAsia="ar-SA"/>
        </w:rPr>
        <w:t>zane z dezynfekcj</w:t>
      </w:r>
      <w:r w:rsidRPr="008254D4">
        <w:rPr>
          <w:rFonts w:cs="Arial" w:hint="eastAsia"/>
          <w:color w:val="auto"/>
          <w:lang w:eastAsia="ar-SA"/>
        </w:rPr>
        <w:t>ą</w:t>
      </w:r>
      <w:r w:rsidRPr="008254D4">
        <w:rPr>
          <w:rFonts w:cs="Arial"/>
          <w:color w:val="auto"/>
          <w:lang w:eastAsia="ar-SA"/>
        </w:rPr>
        <w:t xml:space="preserve"> to:</w:t>
      </w:r>
    </w:p>
    <w:p w:rsidR="00454A2A" w:rsidRPr="008254D4" w:rsidRDefault="00454A2A" w:rsidP="00920B99">
      <w:pPr>
        <w:numPr>
          <w:ilvl w:val="0"/>
          <w:numId w:val="144"/>
        </w:numPr>
        <w:suppressAutoHyphens/>
        <w:overflowPunct w:val="0"/>
        <w:autoSpaceDE w:val="0"/>
        <w:spacing w:before="0"/>
        <w:ind w:left="284" w:hanging="218"/>
        <w:jc w:val="both"/>
        <w:rPr>
          <w:rFonts w:cs="Arial"/>
          <w:color w:val="auto"/>
          <w:lang w:eastAsia="ar-SA"/>
        </w:rPr>
      </w:pPr>
      <w:r w:rsidRPr="008254D4">
        <w:rPr>
          <w:rFonts w:cs="Arial"/>
          <w:color w:val="auto"/>
          <w:lang w:eastAsia="ar-SA"/>
        </w:rPr>
        <w:t>powolne napełnienie przewodu wod</w:t>
      </w:r>
      <w:r w:rsidRPr="008254D4">
        <w:rPr>
          <w:rFonts w:cs="Arial" w:hint="eastAsia"/>
          <w:color w:val="auto"/>
          <w:lang w:eastAsia="ar-SA"/>
        </w:rPr>
        <w:t>ą</w:t>
      </w:r>
      <w:r w:rsidRPr="008254D4">
        <w:rPr>
          <w:rFonts w:cs="Arial"/>
          <w:color w:val="auto"/>
          <w:lang w:eastAsia="ar-SA"/>
        </w:rPr>
        <w:t xml:space="preserve"> z sieci wodoci</w:t>
      </w:r>
      <w:r w:rsidRPr="008254D4">
        <w:rPr>
          <w:rFonts w:cs="Arial" w:hint="eastAsia"/>
          <w:color w:val="auto"/>
          <w:lang w:eastAsia="ar-SA"/>
        </w:rPr>
        <w:t>ą</w:t>
      </w:r>
      <w:r w:rsidRPr="008254D4">
        <w:rPr>
          <w:rFonts w:cs="Arial"/>
          <w:color w:val="auto"/>
          <w:lang w:eastAsia="ar-SA"/>
        </w:rPr>
        <w:t>gowej poprzez istniej</w:t>
      </w:r>
      <w:r w:rsidRPr="008254D4">
        <w:rPr>
          <w:rFonts w:cs="Arial" w:hint="eastAsia"/>
          <w:color w:val="auto"/>
          <w:lang w:eastAsia="ar-SA"/>
        </w:rPr>
        <w:t>ą</w:t>
      </w:r>
      <w:r w:rsidRPr="008254D4">
        <w:rPr>
          <w:rFonts w:cs="Arial"/>
          <w:color w:val="auto"/>
          <w:lang w:eastAsia="ar-SA"/>
        </w:rPr>
        <w:t>cy hydrant (lokalizacja do ustalenia z Inżynierem), przy jednoczesnym proporcjonalnym dozowaniu podchlorynu z chloratora przewo</w:t>
      </w:r>
      <w:r w:rsidRPr="008254D4">
        <w:rPr>
          <w:rFonts w:cs="Arial" w:hint="eastAsia"/>
          <w:color w:val="auto"/>
          <w:lang w:eastAsia="ar-SA"/>
        </w:rPr>
        <w:t>ź</w:t>
      </w:r>
      <w:r w:rsidRPr="008254D4">
        <w:rPr>
          <w:rFonts w:cs="Arial"/>
          <w:color w:val="auto"/>
          <w:lang w:eastAsia="ar-SA"/>
        </w:rPr>
        <w:t>nego przy zamkni</w:t>
      </w:r>
      <w:r w:rsidRPr="008254D4">
        <w:rPr>
          <w:rFonts w:cs="Arial" w:hint="eastAsia"/>
          <w:color w:val="auto"/>
          <w:lang w:eastAsia="ar-SA"/>
        </w:rPr>
        <w:t>ę</w:t>
      </w:r>
      <w:r w:rsidRPr="008254D4">
        <w:rPr>
          <w:rFonts w:cs="Arial"/>
          <w:color w:val="auto"/>
          <w:lang w:eastAsia="ar-SA"/>
        </w:rPr>
        <w:t>tych zasuwach dziel</w:t>
      </w:r>
      <w:r w:rsidRPr="008254D4">
        <w:rPr>
          <w:rFonts w:cs="Arial" w:hint="eastAsia"/>
          <w:color w:val="auto"/>
          <w:lang w:eastAsia="ar-SA"/>
        </w:rPr>
        <w:t>ą</w:t>
      </w:r>
      <w:r w:rsidRPr="008254D4">
        <w:rPr>
          <w:rFonts w:cs="Arial"/>
          <w:color w:val="auto"/>
          <w:lang w:eastAsia="ar-SA"/>
        </w:rPr>
        <w:t>cych sie</w:t>
      </w:r>
      <w:r w:rsidRPr="008254D4">
        <w:rPr>
          <w:rFonts w:cs="Arial" w:hint="eastAsia"/>
          <w:color w:val="auto"/>
          <w:lang w:eastAsia="ar-SA"/>
        </w:rPr>
        <w:t>ć</w:t>
      </w:r>
      <w:r w:rsidRPr="008254D4">
        <w:rPr>
          <w:rFonts w:cs="Arial"/>
          <w:color w:val="auto"/>
          <w:lang w:eastAsia="ar-SA"/>
        </w:rPr>
        <w:t xml:space="preserve"> na odcinki robocze,</w:t>
      </w:r>
    </w:p>
    <w:p w:rsidR="00454A2A" w:rsidRPr="008254D4" w:rsidRDefault="00454A2A" w:rsidP="00920B99">
      <w:pPr>
        <w:numPr>
          <w:ilvl w:val="0"/>
          <w:numId w:val="144"/>
        </w:numPr>
        <w:suppressAutoHyphens/>
        <w:overflowPunct w:val="0"/>
        <w:autoSpaceDE w:val="0"/>
        <w:spacing w:before="0"/>
        <w:ind w:left="284" w:hanging="218"/>
        <w:jc w:val="both"/>
        <w:rPr>
          <w:rFonts w:cs="Arial"/>
          <w:color w:val="auto"/>
          <w:lang w:eastAsia="ar-SA"/>
        </w:rPr>
      </w:pPr>
      <w:r w:rsidRPr="008254D4">
        <w:rPr>
          <w:rFonts w:cs="Arial"/>
          <w:color w:val="auto"/>
          <w:lang w:eastAsia="ar-SA"/>
        </w:rPr>
        <w:t>przetrzymanie wody chlorowanej przez okres 24 h,</w:t>
      </w:r>
    </w:p>
    <w:p w:rsidR="00454A2A" w:rsidRPr="008254D4" w:rsidRDefault="00454A2A" w:rsidP="00920B99">
      <w:pPr>
        <w:numPr>
          <w:ilvl w:val="0"/>
          <w:numId w:val="144"/>
        </w:numPr>
        <w:suppressAutoHyphens/>
        <w:overflowPunct w:val="0"/>
        <w:autoSpaceDE w:val="0"/>
        <w:spacing w:before="0"/>
        <w:ind w:left="284" w:hanging="218"/>
        <w:jc w:val="both"/>
        <w:rPr>
          <w:rFonts w:cs="Arial"/>
          <w:color w:val="auto"/>
          <w:lang w:eastAsia="ar-SA"/>
        </w:rPr>
      </w:pPr>
      <w:r w:rsidRPr="008254D4">
        <w:rPr>
          <w:rFonts w:cs="Arial"/>
          <w:color w:val="auto"/>
          <w:lang w:eastAsia="ar-SA"/>
        </w:rPr>
        <w:t>zrzut wody po chlorowaniu za pomocą instalacji tymczasowej umożliwiającej rozcieńczenie wodą wodociągową wody po chlorowaniu, w celu ograniczenia stężenia wolnego chloru do 5 mg/l (wzgl</w:t>
      </w:r>
      <w:r w:rsidRPr="008254D4">
        <w:rPr>
          <w:rFonts w:cs="Arial" w:hint="eastAsia"/>
          <w:color w:val="auto"/>
          <w:lang w:eastAsia="ar-SA"/>
        </w:rPr>
        <w:t>ę</w:t>
      </w:r>
      <w:r w:rsidRPr="008254D4">
        <w:rPr>
          <w:rFonts w:cs="Arial"/>
          <w:color w:val="auto"/>
          <w:lang w:eastAsia="ar-SA"/>
        </w:rPr>
        <w:t>dnie neutralizacja tiosiarczanem sodu). Odprowadzenie wody rozcie</w:t>
      </w:r>
      <w:r w:rsidRPr="008254D4">
        <w:rPr>
          <w:rFonts w:cs="Arial" w:hint="eastAsia"/>
          <w:color w:val="auto"/>
          <w:lang w:eastAsia="ar-SA"/>
        </w:rPr>
        <w:t>ń</w:t>
      </w:r>
      <w:r w:rsidRPr="008254D4">
        <w:rPr>
          <w:rFonts w:cs="Arial"/>
          <w:color w:val="auto"/>
          <w:lang w:eastAsia="ar-SA"/>
        </w:rPr>
        <w:t>czonej lub zneutralizowanej do istniej</w:t>
      </w:r>
      <w:r w:rsidRPr="008254D4">
        <w:rPr>
          <w:rFonts w:cs="Arial" w:hint="eastAsia"/>
          <w:color w:val="auto"/>
          <w:lang w:eastAsia="ar-SA"/>
        </w:rPr>
        <w:t>ą</w:t>
      </w:r>
      <w:r w:rsidRPr="008254D4">
        <w:rPr>
          <w:rFonts w:cs="Arial"/>
          <w:color w:val="auto"/>
          <w:lang w:eastAsia="ar-SA"/>
        </w:rPr>
        <w:t>cej kanalizacji ruroci</w:t>
      </w:r>
      <w:r w:rsidRPr="008254D4">
        <w:rPr>
          <w:rFonts w:cs="Arial" w:hint="eastAsia"/>
          <w:color w:val="auto"/>
          <w:lang w:eastAsia="ar-SA"/>
        </w:rPr>
        <w:t>ą</w:t>
      </w:r>
      <w:r w:rsidRPr="008254D4">
        <w:rPr>
          <w:rFonts w:cs="Arial"/>
          <w:color w:val="auto"/>
          <w:lang w:eastAsia="ar-SA"/>
        </w:rPr>
        <w:t>giem tymczasowym.</w:t>
      </w:r>
    </w:p>
    <w:p w:rsidR="00454A2A" w:rsidRDefault="00454A2A" w:rsidP="00454A2A">
      <w:pPr>
        <w:autoSpaceDE w:val="0"/>
        <w:autoSpaceDN w:val="0"/>
        <w:adjustRightInd w:val="0"/>
        <w:spacing w:before="0"/>
        <w:jc w:val="both"/>
        <w:rPr>
          <w:rFonts w:cs="Arial"/>
          <w:color w:val="auto"/>
          <w:lang w:eastAsia="ar-SA"/>
        </w:rPr>
      </w:pPr>
      <w:r w:rsidRPr="008254D4">
        <w:rPr>
          <w:rFonts w:cs="Arial"/>
          <w:color w:val="auto"/>
          <w:lang w:eastAsia="ar-SA"/>
        </w:rPr>
        <w:t>Po zdemontowaniu tymczasowych stanowisk i instalacji zwi</w:t>
      </w:r>
      <w:r w:rsidRPr="008254D4">
        <w:rPr>
          <w:rFonts w:cs="Arial" w:hint="eastAsia"/>
          <w:color w:val="auto"/>
          <w:lang w:eastAsia="ar-SA"/>
        </w:rPr>
        <w:t>ą</w:t>
      </w:r>
      <w:r w:rsidRPr="008254D4">
        <w:rPr>
          <w:rFonts w:cs="Arial"/>
          <w:color w:val="auto"/>
          <w:lang w:eastAsia="ar-SA"/>
        </w:rPr>
        <w:t>zanych z dezynfekcj</w:t>
      </w:r>
      <w:r w:rsidRPr="008254D4">
        <w:rPr>
          <w:rFonts w:cs="Arial" w:hint="eastAsia"/>
          <w:color w:val="auto"/>
          <w:lang w:eastAsia="ar-SA"/>
        </w:rPr>
        <w:t>ą</w:t>
      </w:r>
      <w:r w:rsidRPr="008254D4">
        <w:rPr>
          <w:rFonts w:cs="Arial"/>
          <w:color w:val="auto"/>
          <w:lang w:eastAsia="ar-SA"/>
        </w:rPr>
        <w:t xml:space="preserve"> przeprowadzi</w:t>
      </w:r>
      <w:r w:rsidRPr="008254D4">
        <w:rPr>
          <w:rFonts w:cs="Arial" w:hint="eastAsia"/>
          <w:color w:val="auto"/>
          <w:lang w:eastAsia="ar-SA"/>
        </w:rPr>
        <w:t>ć</w:t>
      </w:r>
      <w:r w:rsidRPr="008254D4">
        <w:rPr>
          <w:rFonts w:cs="Arial"/>
          <w:color w:val="auto"/>
          <w:lang w:eastAsia="ar-SA"/>
        </w:rPr>
        <w:t xml:space="preserve"> płukanie przewodu. Po dalszych 24 godzinach należy pobra</w:t>
      </w:r>
      <w:r w:rsidRPr="008254D4">
        <w:rPr>
          <w:rFonts w:cs="Arial" w:hint="eastAsia"/>
          <w:color w:val="auto"/>
          <w:lang w:eastAsia="ar-SA"/>
        </w:rPr>
        <w:t>ć</w:t>
      </w:r>
      <w:r w:rsidRPr="008254D4">
        <w:rPr>
          <w:rFonts w:cs="Arial"/>
          <w:color w:val="auto"/>
          <w:lang w:eastAsia="ar-SA"/>
        </w:rPr>
        <w:t xml:space="preserve"> próbki wody do badania bakteriologicznego z układu technologicznego.</w:t>
      </w:r>
      <w:r w:rsidR="00C97B81">
        <w:rPr>
          <w:rFonts w:cs="Arial"/>
          <w:color w:val="auto"/>
          <w:lang w:eastAsia="ar-SA"/>
        </w:rPr>
        <w:t xml:space="preserve"> </w:t>
      </w:r>
      <w:r w:rsidRPr="008254D4">
        <w:rPr>
          <w:rFonts w:cs="Arial"/>
          <w:color w:val="auto"/>
          <w:lang w:eastAsia="ar-SA"/>
        </w:rPr>
        <w:t>Próby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badane przez laboratorium zatwierdzone przez Inżyniera, a wyniki udost</w:t>
      </w:r>
      <w:r w:rsidRPr="008254D4">
        <w:rPr>
          <w:rFonts w:cs="Arial" w:hint="eastAsia"/>
          <w:color w:val="auto"/>
          <w:lang w:eastAsia="ar-SA"/>
        </w:rPr>
        <w:t>ę</w:t>
      </w:r>
      <w:r w:rsidRPr="008254D4">
        <w:rPr>
          <w:rFonts w:cs="Arial"/>
          <w:color w:val="auto"/>
          <w:lang w:eastAsia="ar-SA"/>
        </w:rPr>
        <w:t>pnione Wykonawcy w ci</w:t>
      </w:r>
      <w:r w:rsidRPr="008254D4">
        <w:rPr>
          <w:rFonts w:cs="Arial" w:hint="eastAsia"/>
          <w:color w:val="auto"/>
          <w:lang w:eastAsia="ar-SA"/>
        </w:rPr>
        <w:t>ą</w:t>
      </w:r>
      <w:r w:rsidRPr="008254D4">
        <w:rPr>
          <w:rFonts w:cs="Arial"/>
          <w:color w:val="auto"/>
          <w:lang w:eastAsia="ar-SA"/>
        </w:rPr>
        <w:t>gu czterech dni od pobrania próby.</w:t>
      </w:r>
      <w:r w:rsidR="00C97B81">
        <w:rPr>
          <w:rFonts w:cs="Arial"/>
          <w:color w:val="auto"/>
          <w:lang w:eastAsia="ar-SA"/>
        </w:rPr>
        <w:t xml:space="preserve"> </w:t>
      </w:r>
      <w:r w:rsidRPr="008254D4">
        <w:rPr>
          <w:rFonts w:cs="Arial"/>
          <w:color w:val="auto"/>
          <w:lang w:eastAsia="ar-SA"/>
        </w:rPr>
        <w:t>Jeżeli wyniki b</w:t>
      </w:r>
      <w:r w:rsidRPr="008254D4">
        <w:rPr>
          <w:rFonts w:cs="Arial" w:hint="eastAsia"/>
          <w:color w:val="auto"/>
          <w:lang w:eastAsia="ar-SA"/>
        </w:rPr>
        <w:t>ę</w:t>
      </w:r>
      <w:r w:rsidRPr="008254D4">
        <w:rPr>
          <w:rFonts w:cs="Arial"/>
          <w:color w:val="auto"/>
          <w:lang w:eastAsia="ar-SA"/>
        </w:rPr>
        <w:t>d</w:t>
      </w:r>
      <w:r w:rsidRPr="008254D4">
        <w:rPr>
          <w:rFonts w:cs="Arial" w:hint="eastAsia"/>
          <w:color w:val="auto"/>
          <w:lang w:eastAsia="ar-SA"/>
        </w:rPr>
        <w:t>ą</w:t>
      </w:r>
      <w:r w:rsidRPr="008254D4">
        <w:rPr>
          <w:rFonts w:cs="Arial"/>
          <w:color w:val="auto"/>
          <w:lang w:eastAsia="ar-SA"/>
        </w:rPr>
        <w:t xml:space="preserve"> niezadowalaj</w:t>
      </w:r>
      <w:r w:rsidRPr="008254D4">
        <w:rPr>
          <w:rFonts w:cs="Arial" w:hint="eastAsia"/>
          <w:color w:val="auto"/>
          <w:lang w:eastAsia="ar-SA"/>
        </w:rPr>
        <w:t>ą</w:t>
      </w:r>
      <w:r w:rsidRPr="008254D4">
        <w:rPr>
          <w:rFonts w:cs="Arial"/>
          <w:color w:val="auto"/>
          <w:lang w:eastAsia="ar-SA"/>
        </w:rPr>
        <w:t>ce, Wykonawca powtórzy cał</w:t>
      </w:r>
      <w:r w:rsidRPr="008254D4">
        <w:rPr>
          <w:rFonts w:cs="Arial" w:hint="eastAsia"/>
          <w:color w:val="auto"/>
          <w:lang w:eastAsia="ar-SA"/>
        </w:rPr>
        <w:t>ą</w:t>
      </w:r>
      <w:r w:rsidRPr="008254D4">
        <w:rPr>
          <w:rFonts w:cs="Arial"/>
          <w:color w:val="auto"/>
          <w:lang w:eastAsia="ar-SA"/>
        </w:rPr>
        <w:t xml:space="preserve"> procedur</w:t>
      </w:r>
      <w:r w:rsidRPr="008254D4">
        <w:rPr>
          <w:rFonts w:cs="Arial" w:hint="eastAsia"/>
          <w:color w:val="auto"/>
          <w:lang w:eastAsia="ar-SA"/>
        </w:rPr>
        <w:t>ę</w:t>
      </w:r>
      <w:r w:rsidRPr="008254D4">
        <w:rPr>
          <w:rFonts w:cs="Arial"/>
          <w:color w:val="auto"/>
          <w:lang w:eastAsia="ar-SA"/>
        </w:rPr>
        <w:t>, aż do osi</w:t>
      </w:r>
      <w:r w:rsidRPr="008254D4">
        <w:rPr>
          <w:rFonts w:cs="Arial" w:hint="eastAsia"/>
          <w:color w:val="auto"/>
          <w:lang w:eastAsia="ar-SA"/>
        </w:rPr>
        <w:t>ą</w:t>
      </w:r>
      <w:r w:rsidRPr="008254D4">
        <w:rPr>
          <w:rFonts w:cs="Arial"/>
          <w:color w:val="auto"/>
          <w:lang w:eastAsia="ar-SA"/>
        </w:rPr>
        <w:t>gni</w:t>
      </w:r>
      <w:r w:rsidRPr="008254D4">
        <w:rPr>
          <w:rFonts w:cs="Arial" w:hint="eastAsia"/>
          <w:color w:val="auto"/>
          <w:lang w:eastAsia="ar-SA"/>
        </w:rPr>
        <w:t>ę</w:t>
      </w:r>
      <w:r w:rsidRPr="008254D4">
        <w:rPr>
          <w:rFonts w:cs="Arial"/>
          <w:color w:val="auto"/>
          <w:lang w:eastAsia="ar-SA"/>
        </w:rPr>
        <w:t xml:space="preserve">cia dobrych </w:t>
      </w:r>
      <w:r w:rsidRPr="008254D4">
        <w:rPr>
          <w:rFonts w:cs="Arial"/>
          <w:color w:val="auto"/>
          <w:lang w:eastAsia="ar-SA"/>
        </w:rPr>
        <w:lastRenderedPageBreak/>
        <w:t>wyników. Dezynfekcj</w:t>
      </w:r>
      <w:r w:rsidRPr="008254D4">
        <w:rPr>
          <w:rFonts w:cs="Arial" w:hint="eastAsia"/>
          <w:color w:val="auto"/>
          <w:lang w:eastAsia="ar-SA"/>
        </w:rPr>
        <w:t>ę</w:t>
      </w:r>
      <w:r w:rsidRPr="008254D4">
        <w:rPr>
          <w:rFonts w:cs="Arial"/>
          <w:color w:val="auto"/>
          <w:lang w:eastAsia="ar-SA"/>
        </w:rPr>
        <w:t xml:space="preserve"> i płukanie wodoci</w:t>
      </w:r>
      <w:r w:rsidRPr="008254D4">
        <w:rPr>
          <w:rFonts w:cs="Arial" w:hint="eastAsia"/>
          <w:color w:val="auto"/>
          <w:lang w:eastAsia="ar-SA"/>
        </w:rPr>
        <w:t>ą</w:t>
      </w:r>
      <w:r w:rsidRPr="008254D4">
        <w:rPr>
          <w:rFonts w:cs="Arial"/>
          <w:color w:val="auto"/>
          <w:lang w:eastAsia="ar-SA"/>
        </w:rPr>
        <w:t>gu przeprowadzi</w:t>
      </w:r>
      <w:r w:rsidRPr="008254D4">
        <w:rPr>
          <w:rFonts w:cs="Arial" w:hint="eastAsia"/>
          <w:color w:val="auto"/>
          <w:lang w:eastAsia="ar-SA"/>
        </w:rPr>
        <w:t>ć</w:t>
      </w:r>
      <w:r w:rsidRPr="008254D4">
        <w:rPr>
          <w:rFonts w:cs="Arial"/>
          <w:color w:val="auto"/>
          <w:lang w:eastAsia="ar-SA"/>
        </w:rPr>
        <w:t xml:space="preserve"> przy udziale przedstawiciela </w:t>
      </w:r>
      <w:proofErr w:type="spellStart"/>
      <w:r w:rsidRPr="008254D4">
        <w:rPr>
          <w:rFonts w:cs="Arial"/>
          <w:color w:val="auto"/>
          <w:lang w:eastAsia="ar-SA"/>
        </w:rPr>
        <w:t>MWiK</w:t>
      </w:r>
      <w:proofErr w:type="spellEnd"/>
      <w:r w:rsidRPr="008254D4">
        <w:rPr>
          <w:rFonts w:cs="Arial"/>
          <w:color w:val="auto"/>
          <w:lang w:eastAsia="ar-SA"/>
        </w:rPr>
        <w:t xml:space="preserve"> Bydgoszcz oraz inspekcji sanitarnej.</w:t>
      </w:r>
    </w:p>
    <w:p w:rsidR="00454A2A" w:rsidRPr="008254D4" w:rsidRDefault="00454A2A" w:rsidP="00454A2A">
      <w:pPr>
        <w:autoSpaceDE w:val="0"/>
        <w:autoSpaceDN w:val="0"/>
        <w:adjustRightInd w:val="0"/>
        <w:spacing w:before="0"/>
        <w:jc w:val="both"/>
        <w:rPr>
          <w:rFonts w:cs="Arial"/>
          <w:color w:val="auto"/>
          <w:lang w:eastAsia="ar-SA"/>
        </w:rPr>
      </w:pPr>
    </w:p>
    <w:p w:rsidR="00454A2A" w:rsidRPr="002B14B5" w:rsidRDefault="00454A2A" w:rsidP="00920B99">
      <w:pPr>
        <w:numPr>
          <w:ilvl w:val="0"/>
          <w:numId w:val="150"/>
        </w:numPr>
        <w:tabs>
          <w:tab w:val="left" w:pos="652"/>
          <w:tab w:val="right" w:leader="dot" w:pos="8789"/>
        </w:tabs>
        <w:suppressAutoHyphens/>
        <w:overflowPunct w:val="0"/>
        <w:autoSpaceDE w:val="0"/>
        <w:spacing w:before="0"/>
        <w:jc w:val="both"/>
        <w:rPr>
          <w:rFonts w:cs="Arial"/>
          <w:b/>
          <w:caps/>
          <w:color w:val="auto"/>
          <w:kern w:val="1"/>
          <w:lang w:eastAsia="ar-SA"/>
        </w:rPr>
      </w:pPr>
      <w:r w:rsidRPr="007B1215">
        <w:rPr>
          <w:rFonts w:cs="Arial"/>
          <w:b/>
          <w:bCs/>
          <w:color w:val="auto"/>
          <w:lang w:eastAsia="ar-SA"/>
        </w:rPr>
        <w:t>KONTROLA</w:t>
      </w:r>
      <w:r w:rsidRPr="002B14B5">
        <w:rPr>
          <w:rFonts w:cs="Arial"/>
          <w:b/>
          <w:caps/>
          <w:color w:val="auto"/>
          <w:kern w:val="1"/>
          <w:lang w:eastAsia="ar-SA"/>
        </w:rPr>
        <w:t xml:space="preserve"> JAKOŚCI ROBÓT</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kontroli jakości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kontroli jakości robót podano w ST </w:t>
      </w:r>
      <w:r>
        <w:rPr>
          <w:rFonts w:cs="Arial"/>
          <w:color w:val="auto"/>
          <w:lang w:eastAsia="ar-SA"/>
        </w:rPr>
        <w:t>D-00.00.00</w:t>
      </w:r>
      <w:r w:rsidRPr="002B14B5">
        <w:rPr>
          <w:rFonts w:cs="Arial"/>
          <w:color w:val="auto"/>
          <w:lang w:eastAsia="ar-SA"/>
        </w:rPr>
        <w:t xml:space="preserve"> „Wymagania ogólne” pkt 6.</w:t>
      </w:r>
    </w:p>
    <w:p w:rsidR="00454A2A" w:rsidRDefault="00454A2A" w:rsidP="00454A2A">
      <w:pPr>
        <w:suppressAutoHyphens/>
        <w:overflowPunct w:val="0"/>
        <w:autoSpaceDE w:val="0"/>
        <w:spacing w:before="0"/>
        <w:jc w:val="both"/>
        <w:rPr>
          <w:rFonts w:cs="Arial"/>
          <w:color w:val="auto"/>
          <w:lang w:eastAsia="ar-SA"/>
        </w:rPr>
      </w:pPr>
    </w:p>
    <w:p w:rsidR="00454A2A"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Kontrola</w:t>
      </w:r>
      <w:r w:rsidRPr="002B14B5">
        <w:rPr>
          <w:rFonts w:cs="Arial"/>
          <w:b/>
          <w:color w:val="auto"/>
          <w:lang w:eastAsia="ar-SA"/>
        </w:rPr>
        <w:t>, pomiary i badania</w:t>
      </w:r>
    </w:p>
    <w:p w:rsidR="00454A2A" w:rsidRPr="00F82FA9" w:rsidRDefault="00454A2A" w:rsidP="00454A2A">
      <w:pPr>
        <w:autoSpaceDE w:val="0"/>
        <w:autoSpaceDN w:val="0"/>
        <w:adjustRightInd w:val="0"/>
        <w:spacing w:before="0"/>
        <w:jc w:val="both"/>
        <w:rPr>
          <w:rFonts w:cs="Arial"/>
          <w:color w:val="auto"/>
          <w:lang w:eastAsia="ar-SA"/>
        </w:rPr>
      </w:pPr>
      <w:r w:rsidRPr="00F82FA9">
        <w:rPr>
          <w:rFonts w:cs="Arial"/>
          <w:color w:val="auto"/>
          <w:lang w:eastAsia="ar-SA"/>
        </w:rPr>
        <w:t>Kontrola jako</w:t>
      </w:r>
      <w:r w:rsidRPr="00F82FA9">
        <w:rPr>
          <w:rFonts w:cs="Arial" w:hint="eastAsia"/>
          <w:color w:val="auto"/>
          <w:lang w:eastAsia="ar-SA"/>
        </w:rPr>
        <w:t>ś</w:t>
      </w:r>
      <w:r w:rsidRPr="00F82FA9">
        <w:rPr>
          <w:rFonts w:cs="Arial"/>
          <w:color w:val="auto"/>
          <w:lang w:eastAsia="ar-SA"/>
        </w:rPr>
        <w:t>ci wykonania przewodów wodoci</w:t>
      </w:r>
      <w:r w:rsidRPr="00F82FA9">
        <w:rPr>
          <w:rFonts w:cs="Arial" w:hint="eastAsia"/>
          <w:color w:val="auto"/>
          <w:lang w:eastAsia="ar-SA"/>
        </w:rPr>
        <w:t>ą</w:t>
      </w:r>
      <w:r w:rsidRPr="00F82FA9">
        <w:rPr>
          <w:rFonts w:cs="Arial"/>
          <w:color w:val="auto"/>
          <w:lang w:eastAsia="ar-SA"/>
        </w:rPr>
        <w:t>gowych oraz przył</w:t>
      </w:r>
      <w:r w:rsidRPr="00F82FA9">
        <w:rPr>
          <w:rFonts w:cs="Arial" w:hint="eastAsia"/>
          <w:color w:val="auto"/>
          <w:lang w:eastAsia="ar-SA"/>
        </w:rPr>
        <w:t>ą</w:t>
      </w:r>
      <w:r w:rsidRPr="00F82FA9">
        <w:rPr>
          <w:rFonts w:cs="Arial"/>
          <w:color w:val="auto"/>
          <w:lang w:eastAsia="ar-SA"/>
        </w:rPr>
        <w:t>czy do posesji powinna by</w:t>
      </w:r>
      <w:r w:rsidRPr="00F82FA9">
        <w:rPr>
          <w:rFonts w:cs="Arial" w:hint="eastAsia"/>
          <w:color w:val="auto"/>
          <w:lang w:eastAsia="ar-SA"/>
        </w:rPr>
        <w:t>ć</w:t>
      </w:r>
      <w:r w:rsidRPr="00F82FA9">
        <w:rPr>
          <w:rFonts w:cs="Arial"/>
          <w:color w:val="auto"/>
          <w:lang w:eastAsia="ar-SA"/>
        </w:rPr>
        <w:t xml:space="preserve"> przeprowadzona w czasie wszystkich faz robót. Wyniki bada</w:t>
      </w:r>
      <w:r w:rsidRPr="00F82FA9">
        <w:rPr>
          <w:rFonts w:cs="Arial" w:hint="eastAsia"/>
          <w:color w:val="auto"/>
          <w:lang w:eastAsia="ar-SA"/>
        </w:rPr>
        <w:t>ń</w:t>
      </w:r>
      <w:r w:rsidRPr="00F82FA9">
        <w:rPr>
          <w:rFonts w:cs="Arial"/>
          <w:color w:val="auto"/>
          <w:lang w:eastAsia="ar-SA"/>
        </w:rPr>
        <w:t xml:space="preserve"> należy uzna</w:t>
      </w:r>
      <w:r w:rsidRPr="00F82FA9">
        <w:rPr>
          <w:rFonts w:cs="Arial" w:hint="eastAsia"/>
          <w:color w:val="auto"/>
          <w:lang w:eastAsia="ar-SA"/>
        </w:rPr>
        <w:t>ć</w:t>
      </w:r>
      <w:r w:rsidRPr="00F82FA9">
        <w:rPr>
          <w:rFonts w:cs="Arial"/>
          <w:color w:val="auto"/>
          <w:lang w:eastAsia="ar-SA"/>
        </w:rPr>
        <w:t xml:space="preserve"> za dodatnie dla danej fazy robót, jeżeli wszystkie wymagania zostały spełnione.</w:t>
      </w:r>
      <w:r w:rsidR="00C97B81">
        <w:rPr>
          <w:rFonts w:cs="Arial"/>
          <w:color w:val="auto"/>
          <w:lang w:eastAsia="ar-SA"/>
        </w:rPr>
        <w:t xml:space="preserve"> </w:t>
      </w:r>
      <w:r w:rsidRPr="00F82FA9">
        <w:rPr>
          <w:rFonts w:cs="Arial"/>
          <w:color w:val="auto"/>
          <w:lang w:eastAsia="ar-SA"/>
        </w:rPr>
        <w:t>Kontrola jako</w:t>
      </w:r>
      <w:r w:rsidRPr="00F82FA9">
        <w:rPr>
          <w:rFonts w:cs="Arial" w:hint="eastAsia"/>
          <w:color w:val="auto"/>
          <w:lang w:eastAsia="ar-SA"/>
        </w:rPr>
        <w:t>ś</w:t>
      </w:r>
      <w:r w:rsidRPr="00F82FA9">
        <w:rPr>
          <w:rFonts w:cs="Arial"/>
          <w:color w:val="auto"/>
          <w:lang w:eastAsia="ar-SA"/>
        </w:rPr>
        <w:t>ci robót powinna obejmowa</w:t>
      </w:r>
      <w:r w:rsidRPr="00F82FA9">
        <w:rPr>
          <w:rFonts w:cs="Arial" w:hint="eastAsia"/>
          <w:color w:val="auto"/>
          <w:lang w:eastAsia="ar-SA"/>
        </w:rPr>
        <w:t>ć</w:t>
      </w:r>
      <w:r w:rsidRPr="00F82FA9">
        <w:rPr>
          <w:rFonts w:cs="Arial"/>
          <w:color w:val="auto"/>
          <w:lang w:eastAsia="ar-SA"/>
        </w:rPr>
        <w:t xml:space="preserve"> nast</w:t>
      </w:r>
      <w:r w:rsidRPr="00F82FA9">
        <w:rPr>
          <w:rFonts w:cs="Arial" w:hint="eastAsia"/>
          <w:color w:val="auto"/>
          <w:lang w:eastAsia="ar-SA"/>
        </w:rPr>
        <w:t>ę</w:t>
      </w:r>
      <w:r w:rsidRPr="00F82FA9">
        <w:rPr>
          <w:rFonts w:cs="Arial"/>
          <w:color w:val="auto"/>
          <w:lang w:eastAsia="ar-SA"/>
        </w:rPr>
        <w:t>puj</w:t>
      </w:r>
      <w:r w:rsidRPr="00F82FA9">
        <w:rPr>
          <w:rFonts w:cs="Arial" w:hint="eastAsia"/>
          <w:color w:val="auto"/>
          <w:lang w:eastAsia="ar-SA"/>
        </w:rPr>
        <w:t>ą</w:t>
      </w:r>
      <w:r w:rsidRPr="00F82FA9">
        <w:rPr>
          <w:rFonts w:cs="Arial"/>
          <w:color w:val="auto"/>
          <w:lang w:eastAsia="ar-SA"/>
        </w:rPr>
        <w:t>ce badania:</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zgodno</w:t>
      </w:r>
      <w:r w:rsidRPr="00F82FA9">
        <w:rPr>
          <w:rFonts w:cs="Arial" w:hint="eastAsia"/>
          <w:color w:val="auto"/>
          <w:lang w:eastAsia="ar-SA"/>
        </w:rPr>
        <w:t>ś</w:t>
      </w:r>
      <w:r w:rsidRPr="00F82FA9">
        <w:rPr>
          <w:rFonts w:cs="Arial"/>
          <w:color w:val="auto"/>
          <w:lang w:eastAsia="ar-SA"/>
        </w:rPr>
        <w:t>ci z dokumentacj</w:t>
      </w:r>
      <w:r w:rsidRPr="00F82FA9">
        <w:rPr>
          <w:rFonts w:cs="Arial" w:hint="eastAsia"/>
          <w:color w:val="auto"/>
          <w:lang w:eastAsia="ar-SA"/>
        </w:rPr>
        <w:t>ą</w:t>
      </w:r>
      <w:r w:rsidRPr="00F82FA9">
        <w:rPr>
          <w:rFonts w:cs="Arial"/>
          <w:color w:val="auto"/>
          <w:lang w:eastAsia="ar-SA"/>
        </w:rPr>
        <w:t xml:space="preserve"> projektow</w:t>
      </w:r>
      <w:r w:rsidRPr="00F82FA9">
        <w:rPr>
          <w:rFonts w:cs="Arial" w:hint="eastAsia"/>
          <w:color w:val="auto"/>
          <w:lang w:eastAsia="ar-SA"/>
        </w:rPr>
        <w:t>ą</w:t>
      </w:r>
      <w:r w:rsidRPr="00F82FA9">
        <w:rPr>
          <w:rFonts w:cs="Arial"/>
          <w:color w:val="auto"/>
          <w:lang w:eastAsia="ar-SA"/>
        </w:rPr>
        <w:t>,</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wykonania wykopów pod wzgl</w:t>
      </w:r>
      <w:r w:rsidRPr="00F82FA9">
        <w:rPr>
          <w:rFonts w:cs="Arial" w:hint="eastAsia"/>
          <w:color w:val="auto"/>
          <w:lang w:eastAsia="ar-SA"/>
        </w:rPr>
        <w:t>ę</w:t>
      </w:r>
      <w:r w:rsidRPr="00F82FA9">
        <w:rPr>
          <w:rFonts w:cs="Arial"/>
          <w:color w:val="auto"/>
          <w:lang w:eastAsia="ar-SA"/>
        </w:rPr>
        <w:t>dem jako</w:t>
      </w:r>
      <w:r w:rsidRPr="00F82FA9">
        <w:rPr>
          <w:rFonts w:cs="Arial" w:hint="eastAsia"/>
          <w:color w:val="auto"/>
          <w:lang w:eastAsia="ar-SA"/>
        </w:rPr>
        <w:t>ś</w:t>
      </w:r>
      <w:r w:rsidRPr="00F82FA9">
        <w:rPr>
          <w:rFonts w:cs="Arial"/>
          <w:color w:val="auto"/>
          <w:lang w:eastAsia="ar-SA"/>
        </w:rPr>
        <w:t>ci materiałów użytych do obudowy, zabezpieczeniem wykopów przed zalaniem wod</w:t>
      </w:r>
      <w:r w:rsidRPr="00F82FA9">
        <w:rPr>
          <w:rFonts w:cs="Arial" w:hint="eastAsia"/>
          <w:color w:val="auto"/>
          <w:lang w:eastAsia="ar-SA"/>
        </w:rPr>
        <w:t>ą</w:t>
      </w:r>
      <w:r w:rsidRPr="00F82FA9">
        <w:rPr>
          <w:rFonts w:cs="Arial"/>
          <w:color w:val="auto"/>
          <w:lang w:eastAsia="ar-SA"/>
        </w:rPr>
        <w:t xml:space="preserve"> opadow</w:t>
      </w:r>
      <w:r w:rsidRPr="00F82FA9">
        <w:rPr>
          <w:rFonts w:cs="Arial" w:hint="eastAsia"/>
          <w:color w:val="auto"/>
          <w:lang w:eastAsia="ar-SA"/>
        </w:rPr>
        <w:t>ą</w:t>
      </w:r>
      <w:r w:rsidRPr="00F82FA9">
        <w:rPr>
          <w:rFonts w:cs="Arial"/>
          <w:color w:val="auto"/>
          <w:lang w:eastAsia="ar-SA"/>
        </w:rPr>
        <w:t>, zachowanie warunków bezpiecze</w:t>
      </w:r>
      <w:r w:rsidRPr="00F82FA9">
        <w:rPr>
          <w:rFonts w:cs="Arial" w:hint="eastAsia"/>
          <w:color w:val="auto"/>
          <w:lang w:eastAsia="ar-SA"/>
        </w:rPr>
        <w:t>ń</w:t>
      </w:r>
      <w:r w:rsidRPr="00F82FA9">
        <w:rPr>
          <w:rFonts w:cs="Arial"/>
          <w:color w:val="auto"/>
          <w:lang w:eastAsia="ar-SA"/>
        </w:rPr>
        <w:t>stwa pracy, zabezpieczenie przewodów i kabli w obr</w:t>
      </w:r>
      <w:r w:rsidRPr="00F82FA9">
        <w:rPr>
          <w:rFonts w:cs="Arial" w:hint="eastAsia"/>
          <w:color w:val="auto"/>
          <w:lang w:eastAsia="ar-SA"/>
        </w:rPr>
        <w:t>ę</w:t>
      </w:r>
      <w:r w:rsidRPr="00F82FA9">
        <w:rPr>
          <w:rFonts w:cs="Arial"/>
          <w:color w:val="auto"/>
          <w:lang w:eastAsia="ar-SA"/>
        </w:rPr>
        <w:t>bie wykopu, sprawdzenie metod wykonania wykopu,</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stwierdzenia czy grunt w wykopie stanowi nienaruszony grunt rodzimy, posiada naturaln</w:t>
      </w:r>
      <w:r w:rsidRPr="00F82FA9">
        <w:rPr>
          <w:rFonts w:cs="Arial" w:hint="eastAsia"/>
          <w:color w:val="auto"/>
          <w:lang w:eastAsia="ar-SA"/>
        </w:rPr>
        <w:t>ą</w:t>
      </w:r>
      <w:r w:rsidRPr="00F82FA9">
        <w:rPr>
          <w:rFonts w:cs="Arial"/>
          <w:color w:val="auto"/>
          <w:lang w:eastAsia="ar-SA"/>
        </w:rPr>
        <w:t xml:space="preserve"> wilgotno</w:t>
      </w:r>
      <w:r w:rsidRPr="00F82FA9">
        <w:rPr>
          <w:rFonts w:cs="Arial" w:hint="eastAsia"/>
          <w:color w:val="auto"/>
          <w:lang w:eastAsia="ar-SA"/>
        </w:rPr>
        <w:t>ść</w:t>
      </w:r>
      <w:r w:rsidRPr="00F82FA9">
        <w:rPr>
          <w:rFonts w:cs="Arial"/>
          <w:color w:val="auto"/>
          <w:lang w:eastAsia="ar-SA"/>
        </w:rPr>
        <w:t>, jest zgodny z wymaganiami normy PN-86/B-02480/1/. W przypadku niezgodno</w:t>
      </w:r>
      <w:r w:rsidRPr="00F82FA9">
        <w:rPr>
          <w:rFonts w:cs="Arial" w:hint="eastAsia"/>
          <w:color w:val="auto"/>
          <w:lang w:eastAsia="ar-SA"/>
        </w:rPr>
        <w:t>ś</w:t>
      </w:r>
      <w:r w:rsidRPr="00F82FA9">
        <w:rPr>
          <w:rFonts w:cs="Arial"/>
          <w:color w:val="auto"/>
          <w:lang w:eastAsia="ar-SA"/>
        </w:rPr>
        <w:t>ci z warunkami w dokumentacji, należy przeprowadzi</w:t>
      </w:r>
      <w:r w:rsidRPr="00F82FA9">
        <w:rPr>
          <w:rFonts w:cs="Arial" w:hint="eastAsia"/>
          <w:color w:val="auto"/>
          <w:lang w:eastAsia="ar-SA"/>
        </w:rPr>
        <w:t>ć</w:t>
      </w:r>
      <w:r w:rsidRPr="00F82FA9">
        <w:rPr>
          <w:rFonts w:cs="Arial"/>
          <w:color w:val="auto"/>
          <w:lang w:eastAsia="ar-SA"/>
        </w:rPr>
        <w:t xml:space="preserve"> dodatkowe badania zgodnie z norm</w:t>
      </w:r>
      <w:r w:rsidRPr="00F82FA9">
        <w:rPr>
          <w:rFonts w:cs="Arial" w:hint="eastAsia"/>
          <w:color w:val="auto"/>
          <w:lang w:eastAsia="ar-SA"/>
        </w:rPr>
        <w:t>ą</w:t>
      </w:r>
      <w:r w:rsidRPr="00F82FA9">
        <w:rPr>
          <w:rFonts w:cs="Arial"/>
          <w:color w:val="auto"/>
          <w:lang w:eastAsia="ar-SA"/>
        </w:rPr>
        <w:t xml:space="preserve"> PN- 81/B-03020/2/ i wprowadzi</w:t>
      </w:r>
      <w:r w:rsidRPr="00F82FA9">
        <w:rPr>
          <w:rFonts w:cs="Arial" w:hint="eastAsia"/>
          <w:color w:val="auto"/>
          <w:lang w:eastAsia="ar-SA"/>
        </w:rPr>
        <w:t>ć</w:t>
      </w:r>
      <w:r w:rsidRPr="00F82FA9">
        <w:rPr>
          <w:rFonts w:cs="Arial"/>
          <w:color w:val="auto"/>
          <w:lang w:eastAsia="ar-SA"/>
        </w:rPr>
        <w:t xml:space="preserve"> korekt</w:t>
      </w:r>
      <w:r w:rsidRPr="00F82FA9">
        <w:rPr>
          <w:rFonts w:cs="Arial" w:hint="eastAsia"/>
          <w:color w:val="auto"/>
          <w:lang w:eastAsia="ar-SA"/>
        </w:rPr>
        <w:t>ę</w:t>
      </w:r>
      <w:r w:rsidRPr="00F82FA9">
        <w:rPr>
          <w:rFonts w:cs="Arial"/>
          <w:color w:val="auto"/>
          <w:lang w:eastAsia="ar-SA"/>
        </w:rPr>
        <w:t xml:space="preserve"> dokumentacji projektowej i przedstawi</w:t>
      </w:r>
      <w:r w:rsidRPr="00F82FA9">
        <w:rPr>
          <w:rFonts w:cs="Arial" w:hint="eastAsia"/>
          <w:color w:val="auto"/>
          <w:lang w:eastAsia="ar-SA"/>
        </w:rPr>
        <w:t>ć</w:t>
      </w:r>
      <w:r w:rsidRPr="00F82FA9">
        <w:rPr>
          <w:rFonts w:cs="Arial"/>
          <w:color w:val="auto"/>
          <w:lang w:eastAsia="ar-SA"/>
        </w:rPr>
        <w:t xml:space="preserve"> do akceptacji Inżynierowi,</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zasypu przewodu sprowadza si</w:t>
      </w:r>
      <w:r w:rsidRPr="00F82FA9">
        <w:rPr>
          <w:rFonts w:cs="Arial" w:hint="eastAsia"/>
          <w:color w:val="auto"/>
          <w:lang w:eastAsia="ar-SA"/>
        </w:rPr>
        <w:t>ę</w:t>
      </w:r>
      <w:r w:rsidRPr="00F82FA9">
        <w:rPr>
          <w:rFonts w:cs="Arial"/>
          <w:color w:val="auto"/>
          <w:lang w:eastAsia="ar-SA"/>
        </w:rPr>
        <w:t xml:space="preserve"> do badania warstwy ochronnej przewodu oraz stopnia zag</w:t>
      </w:r>
      <w:r w:rsidRPr="00F82FA9">
        <w:rPr>
          <w:rFonts w:cs="Arial" w:hint="eastAsia"/>
          <w:color w:val="auto"/>
          <w:lang w:eastAsia="ar-SA"/>
        </w:rPr>
        <w:t>ę</w:t>
      </w:r>
      <w:r w:rsidRPr="00F82FA9">
        <w:rPr>
          <w:rFonts w:cs="Arial"/>
          <w:color w:val="auto"/>
          <w:lang w:eastAsia="ar-SA"/>
        </w:rPr>
        <w:t>szczenia gruntu,</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warstwy ochronnej należy wykona</w:t>
      </w:r>
      <w:r w:rsidRPr="00F82FA9">
        <w:rPr>
          <w:rFonts w:cs="Arial" w:hint="eastAsia"/>
          <w:color w:val="auto"/>
          <w:lang w:eastAsia="ar-SA"/>
        </w:rPr>
        <w:t>ć</w:t>
      </w:r>
      <w:r w:rsidRPr="00F82FA9">
        <w:rPr>
          <w:rFonts w:cs="Arial"/>
          <w:color w:val="auto"/>
          <w:lang w:eastAsia="ar-SA"/>
        </w:rPr>
        <w:t xml:space="preserve"> przez zbadanie sypko</w:t>
      </w:r>
      <w:r w:rsidRPr="00F82FA9">
        <w:rPr>
          <w:rFonts w:cs="Arial" w:hint="eastAsia"/>
          <w:color w:val="auto"/>
          <w:lang w:eastAsia="ar-SA"/>
        </w:rPr>
        <w:t>ś</w:t>
      </w:r>
      <w:r w:rsidRPr="00F82FA9">
        <w:rPr>
          <w:rFonts w:cs="Arial"/>
          <w:color w:val="auto"/>
          <w:lang w:eastAsia="ar-SA"/>
        </w:rPr>
        <w:t>ci materiału użytego do zasypu, skontrolowanie ubicia ziemi z dokładno</w:t>
      </w:r>
      <w:r w:rsidRPr="00F82FA9">
        <w:rPr>
          <w:rFonts w:cs="Arial" w:hint="eastAsia"/>
          <w:color w:val="auto"/>
          <w:lang w:eastAsia="ar-SA"/>
        </w:rPr>
        <w:t>ś</w:t>
      </w:r>
      <w:r w:rsidRPr="00F82FA9">
        <w:rPr>
          <w:rFonts w:cs="Arial"/>
          <w:color w:val="auto"/>
          <w:lang w:eastAsia="ar-SA"/>
        </w:rPr>
        <w:t>ci</w:t>
      </w:r>
      <w:r w:rsidRPr="00F82FA9">
        <w:rPr>
          <w:rFonts w:cs="Arial" w:hint="eastAsia"/>
          <w:color w:val="auto"/>
          <w:lang w:eastAsia="ar-SA"/>
        </w:rPr>
        <w:t>ą</w:t>
      </w:r>
      <w:r w:rsidRPr="00F82FA9">
        <w:rPr>
          <w:rFonts w:cs="Arial"/>
          <w:color w:val="auto"/>
          <w:lang w:eastAsia="ar-SA"/>
        </w:rPr>
        <w:t xml:space="preserve"> do </w:t>
      </w:r>
      <w:smartTag w:uri="urn:schemas-microsoft-com:office:smarttags" w:element="metricconverter">
        <w:smartTagPr>
          <w:attr w:name="ProductID" w:val="10 cm"/>
        </w:smartTagPr>
        <w:r w:rsidRPr="00F82FA9">
          <w:rPr>
            <w:rFonts w:cs="Arial"/>
            <w:color w:val="auto"/>
            <w:lang w:eastAsia="ar-SA"/>
          </w:rPr>
          <w:t>10 cm</w:t>
        </w:r>
      </w:smartTag>
      <w:r w:rsidRPr="00F82FA9">
        <w:rPr>
          <w:rFonts w:cs="Arial"/>
          <w:color w:val="auto"/>
          <w:lang w:eastAsia="ar-SA"/>
        </w:rPr>
        <w:t>, w miejscach odległych od siebie nie wi</w:t>
      </w:r>
      <w:r w:rsidRPr="00F82FA9">
        <w:rPr>
          <w:rFonts w:cs="Arial" w:hint="eastAsia"/>
          <w:color w:val="auto"/>
          <w:lang w:eastAsia="ar-SA"/>
        </w:rPr>
        <w:t>ę</w:t>
      </w:r>
      <w:r w:rsidRPr="00F82FA9">
        <w:rPr>
          <w:rFonts w:cs="Arial"/>
          <w:color w:val="auto"/>
          <w:lang w:eastAsia="ar-SA"/>
        </w:rPr>
        <w:t xml:space="preserve">cej niż </w:t>
      </w:r>
      <w:smartTag w:uri="urn:schemas-microsoft-com:office:smarttags" w:element="metricconverter">
        <w:smartTagPr>
          <w:attr w:name="ProductID" w:val="50 m"/>
        </w:smartTagPr>
        <w:r w:rsidRPr="00F82FA9">
          <w:rPr>
            <w:rFonts w:cs="Arial"/>
            <w:color w:val="auto"/>
            <w:lang w:eastAsia="ar-SA"/>
          </w:rPr>
          <w:t>50 m</w:t>
        </w:r>
      </w:smartTag>
      <w:r w:rsidRPr="00F82FA9">
        <w:rPr>
          <w:rFonts w:cs="Arial"/>
          <w:color w:val="auto"/>
          <w:lang w:eastAsia="ar-SA"/>
        </w:rPr>
        <w:t>,</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badanie materiałów użytych do budowy nast</w:t>
      </w:r>
      <w:r w:rsidRPr="00F82FA9">
        <w:rPr>
          <w:rFonts w:cs="Arial" w:hint="eastAsia"/>
          <w:color w:val="auto"/>
          <w:lang w:eastAsia="ar-SA"/>
        </w:rPr>
        <w:t>ę</w:t>
      </w:r>
      <w:r w:rsidRPr="00F82FA9">
        <w:rPr>
          <w:rFonts w:cs="Arial"/>
          <w:color w:val="auto"/>
          <w:lang w:eastAsia="ar-SA"/>
        </w:rPr>
        <w:t>puje przez porównanie ich cech z wymaganiami okre</w:t>
      </w:r>
      <w:r w:rsidRPr="00F82FA9">
        <w:rPr>
          <w:rFonts w:cs="Arial" w:hint="eastAsia"/>
          <w:color w:val="auto"/>
          <w:lang w:eastAsia="ar-SA"/>
        </w:rPr>
        <w:t>ś</w:t>
      </w:r>
      <w:r w:rsidRPr="00F82FA9">
        <w:rPr>
          <w:rFonts w:cs="Arial"/>
          <w:color w:val="auto"/>
          <w:lang w:eastAsia="ar-SA"/>
        </w:rPr>
        <w:t>lonymi w dokumentacji projektowej i ST, w tym na podstawie dokumentów okre</w:t>
      </w:r>
      <w:r w:rsidRPr="00F82FA9">
        <w:rPr>
          <w:rFonts w:cs="Arial" w:hint="eastAsia"/>
          <w:color w:val="auto"/>
          <w:lang w:eastAsia="ar-SA"/>
        </w:rPr>
        <w:t>ś</w:t>
      </w:r>
      <w:r w:rsidRPr="00F82FA9">
        <w:rPr>
          <w:rFonts w:cs="Arial"/>
          <w:color w:val="auto"/>
          <w:lang w:eastAsia="ar-SA"/>
        </w:rPr>
        <w:t>laj</w:t>
      </w:r>
      <w:r w:rsidRPr="00F82FA9">
        <w:rPr>
          <w:rFonts w:cs="Arial" w:hint="eastAsia"/>
          <w:color w:val="auto"/>
          <w:lang w:eastAsia="ar-SA"/>
        </w:rPr>
        <w:t>ą</w:t>
      </w:r>
      <w:r w:rsidRPr="00F82FA9">
        <w:rPr>
          <w:rFonts w:cs="Arial"/>
          <w:color w:val="auto"/>
          <w:lang w:eastAsia="ar-SA"/>
        </w:rPr>
        <w:t>cych jako</w:t>
      </w:r>
      <w:r w:rsidRPr="00F82FA9">
        <w:rPr>
          <w:rFonts w:cs="Arial" w:hint="eastAsia"/>
          <w:color w:val="auto"/>
          <w:lang w:eastAsia="ar-SA"/>
        </w:rPr>
        <w:t>ść</w:t>
      </w:r>
      <w:r w:rsidRPr="00F82FA9">
        <w:rPr>
          <w:rFonts w:cs="Arial"/>
          <w:color w:val="auto"/>
          <w:lang w:eastAsia="ar-SA"/>
        </w:rPr>
        <w:t xml:space="preserve"> wbudowanych materiałów i porównanie ich cech z normami przedmiotowymi, atestami producentów lub warunkami okre</w:t>
      </w:r>
      <w:r w:rsidRPr="00F82FA9">
        <w:rPr>
          <w:rFonts w:cs="Arial" w:hint="eastAsia"/>
          <w:color w:val="auto"/>
          <w:lang w:eastAsia="ar-SA"/>
        </w:rPr>
        <w:t>ś</w:t>
      </w:r>
      <w:r w:rsidRPr="00F82FA9">
        <w:rPr>
          <w:rFonts w:cs="Arial"/>
          <w:color w:val="auto"/>
          <w:lang w:eastAsia="ar-SA"/>
        </w:rPr>
        <w:t>lonymi w ST oraz bezpo</w:t>
      </w:r>
      <w:r w:rsidRPr="00F82FA9">
        <w:rPr>
          <w:rFonts w:cs="Arial" w:hint="eastAsia"/>
          <w:color w:val="auto"/>
          <w:lang w:eastAsia="ar-SA"/>
        </w:rPr>
        <w:t>ś</w:t>
      </w:r>
      <w:r w:rsidRPr="00F82FA9">
        <w:rPr>
          <w:rFonts w:cs="Arial"/>
          <w:color w:val="auto"/>
          <w:lang w:eastAsia="ar-SA"/>
        </w:rPr>
        <w:t>rednio na budowie przez ogl</w:t>
      </w:r>
      <w:r w:rsidRPr="00F82FA9">
        <w:rPr>
          <w:rFonts w:cs="Arial" w:hint="eastAsia"/>
          <w:color w:val="auto"/>
          <w:lang w:eastAsia="ar-SA"/>
        </w:rPr>
        <w:t>ę</w:t>
      </w:r>
      <w:r w:rsidRPr="00F82FA9">
        <w:rPr>
          <w:rFonts w:cs="Arial"/>
          <w:color w:val="auto"/>
          <w:lang w:eastAsia="ar-SA"/>
        </w:rPr>
        <w:t>dziny zewn</w:t>
      </w:r>
      <w:r w:rsidRPr="00F82FA9">
        <w:rPr>
          <w:rFonts w:cs="Arial" w:hint="eastAsia"/>
          <w:color w:val="auto"/>
          <w:lang w:eastAsia="ar-SA"/>
        </w:rPr>
        <w:t>ę</w:t>
      </w:r>
      <w:r w:rsidRPr="00F82FA9">
        <w:rPr>
          <w:rFonts w:cs="Arial"/>
          <w:color w:val="auto"/>
          <w:lang w:eastAsia="ar-SA"/>
        </w:rPr>
        <w:t>trzne lub przez odpowiednie badania specjalistyczne,</w:t>
      </w:r>
    </w:p>
    <w:p w:rsidR="00454A2A" w:rsidRPr="00F82FA9" w:rsidRDefault="00454A2A" w:rsidP="00920B99">
      <w:pPr>
        <w:numPr>
          <w:ilvl w:val="0"/>
          <w:numId w:val="144"/>
        </w:numPr>
        <w:suppressAutoHyphens/>
        <w:overflowPunct w:val="0"/>
        <w:autoSpaceDE w:val="0"/>
        <w:spacing w:before="0"/>
        <w:ind w:left="567" w:hanging="218"/>
        <w:jc w:val="both"/>
        <w:rPr>
          <w:rFonts w:cs="Arial"/>
          <w:color w:val="auto"/>
          <w:lang w:eastAsia="ar-SA"/>
        </w:rPr>
      </w:pPr>
      <w:r w:rsidRPr="00F82FA9">
        <w:rPr>
          <w:rFonts w:cs="Arial"/>
          <w:color w:val="auto"/>
          <w:lang w:eastAsia="ar-SA"/>
        </w:rPr>
        <w:t>sprawdzenie trasy i gł</w:t>
      </w:r>
      <w:r w:rsidRPr="00F82FA9">
        <w:rPr>
          <w:rFonts w:cs="Arial" w:hint="eastAsia"/>
          <w:color w:val="auto"/>
          <w:lang w:eastAsia="ar-SA"/>
        </w:rPr>
        <w:t>ę</w:t>
      </w:r>
      <w:r w:rsidRPr="00F82FA9">
        <w:rPr>
          <w:rFonts w:cs="Arial"/>
          <w:color w:val="auto"/>
          <w:lang w:eastAsia="ar-SA"/>
        </w:rPr>
        <w:t>boko</w:t>
      </w:r>
      <w:r w:rsidRPr="00F82FA9">
        <w:rPr>
          <w:rFonts w:cs="Arial" w:hint="eastAsia"/>
          <w:color w:val="auto"/>
          <w:lang w:eastAsia="ar-SA"/>
        </w:rPr>
        <w:t>ś</w:t>
      </w:r>
      <w:r w:rsidRPr="00F82FA9">
        <w:rPr>
          <w:rFonts w:cs="Arial"/>
          <w:color w:val="auto"/>
          <w:lang w:eastAsia="ar-SA"/>
        </w:rPr>
        <w:t>ci ułożenia przewodów i zgodno</w:t>
      </w:r>
      <w:r w:rsidRPr="00F82FA9">
        <w:rPr>
          <w:rFonts w:cs="Arial" w:hint="eastAsia"/>
          <w:color w:val="auto"/>
          <w:lang w:eastAsia="ar-SA"/>
        </w:rPr>
        <w:t>ś</w:t>
      </w:r>
      <w:r w:rsidRPr="00F82FA9">
        <w:rPr>
          <w:rFonts w:cs="Arial"/>
          <w:color w:val="auto"/>
          <w:lang w:eastAsia="ar-SA"/>
        </w:rPr>
        <w:t>ci z dokumentacj</w:t>
      </w:r>
      <w:r w:rsidRPr="00F82FA9">
        <w:rPr>
          <w:rFonts w:cs="Arial" w:hint="eastAsia"/>
          <w:color w:val="auto"/>
          <w:lang w:eastAsia="ar-SA"/>
        </w:rPr>
        <w:t>ą</w:t>
      </w:r>
      <w:r w:rsidRPr="00F82FA9">
        <w:rPr>
          <w:rFonts w:cs="Arial"/>
          <w:color w:val="auto"/>
          <w:lang w:eastAsia="ar-SA"/>
        </w:rPr>
        <w:t xml:space="preserve"> projektow</w:t>
      </w:r>
      <w:r w:rsidRPr="00F82FA9">
        <w:rPr>
          <w:rFonts w:cs="Arial" w:hint="eastAsia"/>
          <w:color w:val="auto"/>
          <w:lang w:eastAsia="ar-SA"/>
        </w:rPr>
        <w:t>ą</w:t>
      </w:r>
      <w:r w:rsidRPr="00F82FA9">
        <w:rPr>
          <w:rFonts w:cs="Arial"/>
          <w:color w:val="auto"/>
          <w:lang w:eastAsia="ar-SA"/>
        </w:rPr>
        <w:t>.</w:t>
      </w:r>
    </w:p>
    <w:p w:rsidR="00454A2A" w:rsidRPr="00F82FA9" w:rsidRDefault="00454A2A" w:rsidP="00454A2A">
      <w:pPr>
        <w:autoSpaceDE w:val="0"/>
        <w:autoSpaceDN w:val="0"/>
        <w:adjustRightInd w:val="0"/>
        <w:spacing w:before="0"/>
        <w:jc w:val="both"/>
        <w:rPr>
          <w:rFonts w:cs="Arial"/>
          <w:color w:val="auto"/>
          <w:lang w:eastAsia="ar-SA"/>
        </w:rPr>
      </w:pPr>
      <w:r w:rsidRPr="00F82FA9">
        <w:rPr>
          <w:rFonts w:cs="Arial"/>
          <w:color w:val="auto"/>
          <w:lang w:eastAsia="ar-SA"/>
        </w:rPr>
        <w:t>Wykonawca powinien przedłoży</w:t>
      </w:r>
      <w:r w:rsidRPr="00F82FA9">
        <w:rPr>
          <w:rFonts w:cs="Arial" w:hint="eastAsia"/>
          <w:color w:val="auto"/>
          <w:lang w:eastAsia="ar-SA"/>
        </w:rPr>
        <w:t>ć</w:t>
      </w:r>
      <w:r w:rsidRPr="00F82FA9">
        <w:rPr>
          <w:rFonts w:cs="Arial"/>
          <w:color w:val="auto"/>
          <w:lang w:eastAsia="ar-SA"/>
        </w:rPr>
        <w:t xml:space="preserve"> Inżynierowi Kontraktu wszystkie </w:t>
      </w:r>
      <w:proofErr w:type="spellStart"/>
      <w:r w:rsidRPr="00F82FA9">
        <w:rPr>
          <w:rFonts w:cs="Arial"/>
          <w:color w:val="auto"/>
          <w:lang w:eastAsia="ar-SA"/>
        </w:rPr>
        <w:t>protokóły</w:t>
      </w:r>
      <w:proofErr w:type="spellEnd"/>
      <w:r w:rsidRPr="00F82FA9">
        <w:rPr>
          <w:rFonts w:cs="Arial"/>
          <w:color w:val="auto"/>
          <w:lang w:eastAsia="ar-SA"/>
        </w:rPr>
        <w:t xml:space="preserve"> prób, atesty, gwarancje producenta dla zastosowanych materiałów.</w:t>
      </w:r>
    </w:p>
    <w:p w:rsidR="00454A2A" w:rsidRPr="002B14B5" w:rsidRDefault="00454A2A" w:rsidP="00920B99">
      <w:pPr>
        <w:numPr>
          <w:ilvl w:val="2"/>
          <w:numId w:val="150"/>
        </w:numPr>
        <w:tabs>
          <w:tab w:val="left" w:pos="720"/>
        </w:tabs>
        <w:suppressAutoHyphens/>
        <w:overflowPunct w:val="0"/>
        <w:autoSpaceDE w:val="0"/>
        <w:spacing w:before="0"/>
        <w:jc w:val="both"/>
        <w:rPr>
          <w:rFonts w:cs="Arial"/>
          <w:b/>
          <w:bCs/>
          <w:color w:val="auto"/>
          <w:lang w:eastAsia="ar-SA"/>
        </w:rPr>
      </w:pPr>
      <w:r w:rsidRPr="002B14B5">
        <w:rPr>
          <w:rFonts w:cs="Arial"/>
          <w:b/>
          <w:bCs/>
          <w:color w:val="auto"/>
          <w:lang w:eastAsia="ar-SA"/>
        </w:rPr>
        <w:t>Dopuszczalne tolerancje i wymagania</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odległości krawędzi wykopu w dnie od ustalonej w planie osi wykopu nie powinno wynosić więcej niż ± 5 cm,</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wymiarów w planie nie powinno być większe niż 0,1 m,</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grubości warstwy podłoża nie powinno przekraczać ± 3 cm,</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szerokości warstwy podłoża nie powinno przekraczać ± 5 cm,</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kanału w planie, odchylenie odległości osi ułożonego kanału od osi przewodu ustalonej na ławach celowniczych nie powinna przekraczać ± 5 mm,</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odchylenie spadku ułożonego kanału od przewidzianego w projekcie nie powinno przekraczać -5% projektowanego spadku (przy zmniejszonym spadku) i +10% projektowanego spadku (przy zwiększonym spadku),</w:t>
      </w:r>
    </w:p>
    <w:p w:rsidR="00454A2A"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wskaźnik zagęszczenia zasypki wykopów określony w trzech miejscach na długości </w:t>
      </w:r>
      <w:r>
        <w:rPr>
          <w:rFonts w:cs="Arial"/>
          <w:color w:val="auto"/>
          <w:lang w:eastAsia="ar-SA"/>
        </w:rPr>
        <w:t>100 m powinien być zgodny z SST.</w:t>
      </w:r>
    </w:p>
    <w:p w:rsidR="00454A2A" w:rsidRPr="002B14B5" w:rsidRDefault="00454A2A" w:rsidP="00454A2A">
      <w:pPr>
        <w:tabs>
          <w:tab w:val="left" w:pos="397"/>
        </w:tabs>
        <w:suppressAutoHyphens/>
        <w:overflowPunct w:val="0"/>
        <w:autoSpaceDE w:val="0"/>
        <w:spacing w:before="0"/>
        <w:ind w:left="567"/>
        <w:jc w:val="both"/>
        <w:rPr>
          <w:rFonts w:cs="Arial"/>
          <w:color w:val="auto"/>
          <w:lang w:eastAsia="ar-SA"/>
        </w:rPr>
      </w:pPr>
    </w:p>
    <w:p w:rsidR="00454A2A" w:rsidRPr="002B14B5" w:rsidRDefault="00454A2A" w:rsidP="00920B99">
      <w:pPr>
        <w:numPr>
          <w:ilvl w:val="0"/>
          <w:numId w:val="150"/>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OBMIAR ROBÓT</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obmiaru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obmiaru robót podano w ST </w:t>
      </w:r>
      <w:r>
        <w:rPr>
          <w:rFonts w:cs="Arial"/>
          <w:color w:val="auto"/>
          <w:lang w:eastAsia="ar-SA"/>
        </w:rPr>
        <w:t>D-00.00.00</w:t>
      </w:r>
      <w:r w:rsidRPr="002B14B5">
        <w:rPr>
          <w:rFonts w:cs="Arial"/>
          <w:color w:val="auto"/>
          <w:lang w:eastAsia="ar-SA"/>
        </w:rPr>
        <w:t xml:space="preserve"> „Wymagania ogólne” pkt 7.</w:t>
      </w:r>
    </w:p>
    <w:p w:rsidR="00B47066" w:rsidRDefault="00B47066" w:rsidP="00454A2A">
      <w:pPr>
        <w:suppressAutoHyphens/>
        <w:overflowPunct w:val="0"/>
        <w:autoSpaceDE w:val="0"/>
        <w:spacing w:before="0"/>
        <w:jc w:val="both"/>
        <w:rPr>
          <w:rFonts w:cs="Arial"/>
          <w:color w:val="auto"/>
          <w:lang w:eastAsia="ar-SA"/>
        </w:rPr>
      </w:pP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Jednostka</w:t>
      </w:r>
      <w:r w:rsidRPr="002B14B5">
        <w:rPr>
          <w:rFonts w:cs="Arial"/>
          <w:b/>
          <w:color w:val="auto"/>
          <w:lang w:eastAsia="ar-SA"/>
        </w:rPr>
        <w:t xml:space="preserve"> obmiarowa</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Jednostką obmiarową jest m (metr) wykonanej i odebranej </w:t>
      </w:r>
      <w:r>
        <w:rPr>
          <w:rFonts w:cs="Arial"/>
          <w:color w:val="auto"/>
          <w:lang w:eastAsia="ar-SA"/>
        </w:rPr>
        <w:t>sieci wodociągowej oraz ilość (</w:t>
      </w:r>
      <w:proofErr w:type="spellStart"/>
      <w:r>
        <w:rPr>
          <w:rFonts w:cs="Arial"/>
          <w:color w:val="auto"/>
          <w:lang w:eastAsia="ar-SA"/>
        </w:rPr>
        <w:t>szt</w:t>
      </w:r>
      <w:proofErr w:type="spellEnd"/>
      <w:r>
        <w:rPr>
          <w:rFonts w:cs="Arial"/>
          <w:color w:val="auto"/>
          <w:lang w:eastAsia="ar-SA"/>
        </w:rPr>
        <w:t>) armatury (zasuwy) i uzbrojenia sieci wodociągowej (hydranty)</w:t>
      </w:r>
      <w:r w:rsidRPr="002B14B5">
        <w:rPr>
          <w:rFonts w:cs="Arial"/>
          <w:color w:val="auto"/>
          <w:lang w:eastAsia="ar-SA"/>
        </w:rPr>
        <w:t>.</w:t>
      </w: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20B99">
      <w:pPr>
        <w:numPr>
          <w:ilvl w:val="0"/>
          <w:numId w:val="150"/>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ODBIÓR ROBÓT</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zasady odbioru robót</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zasady odbioru robót podano w ST </w:t>
      </w:r>
      <w:r>
        <w:rPr>
          <w:rFonts w:cs="Arial"/>
          <w:color w:val="auto"/>
          <w:lang w:eastAsia="ar-SA"/>
        </w:rPr>
        <w:t>D-00.00.00</w:t>
      </w:r>
      <w:r w:rsidRPr="002B14B5">
        <w:rPr>
          <w:rFonts w:cs="Arial"/>
          <w:color w:val="auto"/>
          <w:lang w:eastAsia="ar-SA"/>
        </w:rPr>
        <w:t xml:space="preserve"> „Wymagania ogólne” pkt 8.</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lastRenderedPageBreak/>
        <w:t>Roboty uznaje się za wykonane zgodnie z dokumentacją projektową, ST i wymaganiami Inżyniera, jeżeli wszystkie pomiary i badania z zachowaniem tolerancji wg pkt 6 dały wyniki pozytywne.</w:t>
      </w:r>
    </w:p>
    <w:p w:rsidR="00B47066" w:rsidRDefault="00B47066" w:rsidP="00454A2A">
      <w:pPr>
        <w:suppressAutoHyphens/>
        <w:overflowPunct w:val="0"/>
        <w:autoSpaceDE w:val="0"/>
        <w:spacing w:before="0"/>
        <w:jc w:val="both"/>
        <w:rPr>
          <w:rFonts w:cs="Arial"/>
          <w:color w:val="auto"/>
          <w:lang w:eastAsia="ar-SA"/>
        </w:rPr>
      </w:pP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Odbiór</w:t>
      </w:r>
      <w:r w:rsidRPr="002B14B5">
        <w:rPr>
          <w:rFonts w:cs="Arial"/>
          <w:b/>
          <w:color w:val="auto"/>
          <w:lang w:eastAsia="ar-SA"/>
        </w:rPr>
        <w:t xml:space="preserve"> robót zanikających i ulegających zakryciu</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Odbiorowi robót zanikających i ulegających zakryciu podlegają:</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roboty montażowe wykonania </w:t>
      </w:r>
      <w:r>
        <w:rPr>
          <w:rFonts w:cs="Arial"/>
          <w:color w:val="auto"/>
          <w:lang w:eastAsia="ar-SA"/>
        </w:rPr>
        <w:t>przewodów wodociągowych</w:t>
      </w:r>
      <w:r w:rsidRPr="002B14B5">
        <w:rPr>
          <w:rFonts w:cs="Arial"/>
          <w:color w:val="auto"/>
          <w:lang w:eastAsia="ar-SA"/>
        </w:rPr>
        <w:t>,</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 xml:space="preserve">wykonane </w:t>
      </w:r>
      <w:r>
        <w:rPr>
          <w:rFonts w:cs="Arial"/>
          <w:color w:val="auto"/>
          <w:lang w:eastAsia="ar-SA"/>
        </w:rPr>
        <w:t xml:space="preserve">hydranty </w:t>
      </w:r>
      <w:proofErr w:type="spellStart"/>
      <w:r>
        <w:rPr>
          <w:rFonts w:cs="Arial"/>
          <w:color w:val="auto"/>
          <w:lang w:eastAsia="ar-SA"/>
        </w:rPr>
        <w:t>ppoż</w:t>
      </w:r>
      <w:proofErr w:type="spellEnd"/>
      <w:r w:rsidRPr="002B14B5">
        <w:rPr>
          <w:rFonts w:cs="Arial"/>
          <w:color w:val="auto"/>
          <w:lang w:eastAsia="ar-SA"/>
        </w:rPr>
        <w:t>,</w:t>
      </w:r>
    </w:p>
    <w:p w:rsidR="00454A2A" w:rsidRPr="002B14B5"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2B14B5">
        <w:rPr>
          <w:rFonts w:cs="Arial"/>
          <w:color w:val="auto"/>
          <w:lang w:eastAsia="ar-SA"/>
        </w:rPr>
        <w:t>zasypany  zagęszczony wykop.</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Odbiór robót zanikających powinien być dokonany w czasie umożliwiającym wykonanie korekt i poprawek, bez hamowania ogólnego postępu robót.</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Długość odcinka robót ziemnych poddana odbiorowi nie powinna być mniejsza od 50 m.</w:t>
      </w:r>
    </w:p>
    <w:p w:rsidR="00454A2A" w:rsidRDefault="00454A2A" w:rsidP="00454A2A">
      <w:pPr>
        <w:suppressAutoHyphens/>
        <w:overflowPunct w:val="0"/>
        <w:autoSpaceDE w:val="0"/>
        <w:spacing w:before="0"/>
        <w:jc w:val="both"/>
        <w:rPr>
          <w:rFonts w:cs="Arial"/>
          <w:color w:val="auto"/>
          <w:lang w:eastAsia="ar-SA"/>
        </w:rPr>
      </w:pPr>
    </w:p>
    <w:p w:rsidR="00454A2A" w:rsidRPr="002B14B5" w:rsidRDefault="00454A2A" w:rsidP="00920B99">
      <w:pPr>
        <w:numPr>
          <w:ilvl w:val="0"/>
          <w:numId w:val="150"/>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PODSTAWA PŁATNOŚCI</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7B1215">
        <w:rPr>
          <w:rFonts w:cs="Arial"/>
          <w:b/>
          <w:bCs/>
          <w:color w:val="auto"/>
          <w:lang w:eastAsia="ar-SA"/>
        </w:rPr>
        <w:t>Ogólne</w:t>
      </w:r>
      <w:r w:rsidRPr="002B14B5">
        <w:rPr>
          <w:rFonts w:cs="Arial"/>
          <w:b/>
          <w:color w:val="auto"/>
          <w:lang w:eastAsia="ar-SA"/>
        </w:rPr>
        <w:t xml:space="preserve"> ustalenia dotyczące podstawy płatności</w:t>
      </w:r>
    </w:p>
    <w:p w:rsidR="00454A2A"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 xml:space="preserve">Ogólne ustalenia dotyczące podstawy płatności podano w ST </w:t>
      </w:r>
      <w:r>
        <w:rPr>
          <w:rFonts w:cs="Arial"/>
          <w:color w:val="auto"/>
          <w:lang w:eastAsia="ar-SA"/>
        </w:rPr>
        <w:t>D-00.00.00</w:t>
      </w:r>
      <w:r w:rsidRPr="002B14B5">
        <w:rPr>
          <w:rFonts w:cs="Arial"/>
          <w:color w:val="auto"/>
          <w:lang w:eastAsia="ar-SA"/>
        </w:rPr>
        <w:t xml:space="preserve"> „Wymagania ogólne” pkt 9.</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2B14B5">
        <w:rPr>
          <w:rFonts w:cs="Arial"/>
          <w:b/>
          <w:color w:val="auto"/>
          <w:lang w:eastAsia="ar-SA"/>
        </w:rPr>
        <w:t xml:space="preserve">Cena </w:t>
      </w:r>
      <w:r w:rsidRPr="007B1215">
        <w:rPr>
          <w:rFonts w:cs="Arial"/>
          <w:b/>
          <w:bCs/>
          <w:color w:val="auto"/>
          <w:lang w:eastAsia="ar-SA"/>
        </w:rPr>
        <w:t>jednostki</w:t>
      </w:r>
      <w:r w:rsidRPr="002B14B5">
        <w:rPr>
          <w:rFonts w:cs="Arial"/>
          <w:b/>
          <w:color w:val="auto"/>
          <w:lang w:eastAsia="ar-SA"/>
        </w:rPr>
        <w:t xml:space="preserve"> obmiarowej</w:t>
      </w:r>
    </w:p>
    <w:p w:rsidR="00454A2A" w:rsidRPr="002B14B5" w:rsidRDefault="00454A2A" w:rsidP="00454A2A">
      <w:pPr>
        <w:suppressAutoHyphens/>
        <w:overflowPunct w:val="0"/>
        <w:autoSpaceDE w:val="0"/>
        <w:spacing w:before="0"/>
        <w:jc w:val="both"/>
        <w:rPr>
          <w:rFonts w:cs="Arial"/>
          <w:color w:val="auto"/>
          <w:lang w:eastAsia="ar-SA"/>
        </w:rPr>
      </w:pPr>
      <w:r w:rsidRPr="002B14B5">
        <w:rPr>
          <w:rFonts w:cs="Arial"/>
          <w:color w:val="auto"/>
          <w:lang w:eastAsia="ar-SA"/>
        </w:rPr>
        <w:t>Cena 1 m wykonanej i odebranej kanalizacji obejmuje:</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wytyczenie trasy + roboty pomiarowe</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wykonanie wykopów z umocnieniem i przygotowaniem podłoża</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ułożenie rur wraz z uzbrojeniem i zabezpieczeniem</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przeprowadzenie próby szczelno</w:t>
      </w:r>
      <w:r w:rsidRPr="00F82FA9">
        <w:rPr>
          <w:rFonts w:cs="Arial" w:hint="eastAsia"/>
          <w:color w:val="auto"/>
          <w:lang w:eastAsia="ar-SA"/>
        </w:rPr>
        <w:t>ś</w:t>
      </w:r>
      <w:r w:rsidRPr="00F82FA9">
        <w:rPr>
          <w:rFonts w:cs="Arial"/>
          <w:color w:val="auto"/>
          <w:lang w:eastAsia="ar-SA"/>
        </w:rPr>
        <w:t>ci wraz z dezynfekcj</w:t>
      </w:r>
      <w:r w:rsidRPr="00F82FA9">
        <w:rPr>
          <w:rFonts w:cs="Arial" w:hint="eastAsia"/>
          <w:color w:val="auto"/>
          <w:lang w:eastAsia="ar-SA"/>
        </w:rPr>
        <w:t>ą</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przeł</w:t>
      </w:r>
      <w:r w:rsidRPr="00F82FA9">
        <w:rPr>
          <w:rFonts w:cs="Arial" w:hint="eastAsia"/>
          <w:color w:val="auto"/>
          <w:lang w:eastAsia="ar-SA"/>
        </w:rPr>
        <w:t>ą</w:t>
      </w:r>
      <w:r w:rsidRPr="00F82FA9">
        <w:rPr>
          <w:rFonts w:cs="Arial"/>
          <w:color w:val="auto"/>
          <w:lang w:eastAsia="ar-SA"/>
        </w:rPr>
        <w:t>czenie odbiorców do nowego ruroci</w:t>
      </w:r>
      <w:r w:rsidRPr="00F82FA9">
        <w:rPr>
          <w:rFonts w:cs="Arial" w:hint="eastAsia"/>
          <w:color w:val="auto"/>
          <w:lang w:eastAsia="ar-SA"/>
        </w:rPr>
        <w:t>ą</w:t>
      </w:r>
      <w:r w:rsidRPr="00F82FA9">
        <w:rPr>
          <w:rFonts w:cs="Arial"/>
          <w:color w:val="auto"/>
          <w:lang w:eastAsia="ar-SA"/>
        </w:rPr>
        <w:t>gu</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zasypanie wykopu wraz z zag</w:t>
      </w:r>
      <w:r w:rsidRPr="00F82FA9">
        <w:rPr>
          <w:rFonts w:cs="Arial" w:hint="eastAsia"/>
          <w:color w:val="auto"/>
          <w:lang w:eastAsia="ar-SA"/>
        </w:rPr>
        <w:t>ę</w:t>
      </w:r>
      <w:r w:rsidRPr="00F82FA9">
        <w:rPr>
          <w:rFonts w:cs="Arial"/>
          <w:color w:val="auto"/>
          <w:lang w:eastAsia="ar-SA"/>
        </w:rPr>
        <w:t>szczeniem gruntu</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doprowadzenie terenu do stanu pierwotnego</w:t>
      </w:r>
    </w:p>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oznakowanie uzbrojenia</w:t>
      </w:r>
    </w:p>
    <w:p w:rsidR="00454A2A"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wykonanie inwentaryzacyjnej dokumentacji powykonawczej</w:t>
      </w:r>
    </w:p>
    <w:p w:rsidR="00454A2A" w:rsidRPr="00F82FA9" w:rsidRDefault="00454A2A" w:rsidP="00454A2A">
      <w:pPr>
        <w:tabs>
          <w:tab w:val="left" w:pos="397"/>
        </w:tabs>
        <w:suppressAutoHyphens/>
        <w:overflowPunct w:val="0"/>
        <w:autoSpaceDE w:val="0"/>
        <w:spacing w:before="0"/>
        <w:ind w:left="567"/>
        <w:jc w:val="both"/>
        <w:rPr>
          <w:rFonts w:cs="Arial"/>
          <w:color w:val="auto"/>
          <w:lang w:eastAsia="ar-SA"/>
        </w:rPr>
      </w:pPr>
    </w:p>
    <w:p w:rsidR="00454A2A" w:rsidRPr="002B14B5" w:rsidRDefault="00454A2A" w:rsidP="00920B99">
      <w:pPr>
        <w:numPr>
          <w:ilvl w:val="0"/>
          <w:numId w:val="150"/>
        </w:numPr>
        <w:tabs>
          <w:tab w:val="left" w:pos="652"/>
          <w:tab w:val="right" w:leader="dot" w:pos="8789"/>
        </w:tabs>
        <w:suppressAutoHyphens/>
        <w:overflowPunct w:val="0"/>
        <w:autoSpaceDE w:val="0"/>
        <w:spacing w:before="0"/>
        <w:jc w:val="both"/>
        <w:rPr>
          <w:rFonts w:cs="Arial"/>
          <w:b/>
          <w:caps/>
          <w:color w:val="auto"/>
          <w:kern w:val="1"/>
          <w:lang w:eastAsia="ar-SA"/>
        </w:rPr>
      </w:pPr>
      <w:r w:rsidRPr="002B14B5">
        <w:rPr>
          <w:rFonts w:cs="Arial"/>
          <w:b/>
          <w:caps/>
          <w:color w:val="auto"/>
          <w:kern w:val="1"/>
          <w:lang w:eastAsia="ar-SA"/>
        </w:rPr>
        <w:t>PRZEPISY ZWIĄZANE</w:t>
      </w:r>
    </w:p>
    <w:p w:rsidR="00454A2A" w:rsidRPr="002B14B5" w:rsidRDefault="00454A2A" w:rsidP="00920B99">
      <w:pPr>
        <w:keepNext/>
        <w:numPr>
          <w:ilvl w:val="1"/>
          <w:numId w:val="150"/>
        </w:numPr>
        <w:tabs>
          <w:tab w:val="left" w:pos="652"/>
        </w:tabs>
        <w:suppressAutoHyphens/>
        <w:overflowPunct w:val="0"/>
        <w:autoSpaceDE w:val="0"/>
        <w:spacing w:before="0"/>
        <w:jc w:val="both"/>
        <w:outlineLvl w:val="1"/>
        <w:rPr>
          <w:rFonts w:cs="Arial"/>
          <w:b/>
          <w:color w:val="auto"/>
          <w:lang w:eastAsia="ar-SA"/>
        </w:rPr>
      </w:pPr>
      <w:r w:rsidRPr="00562B49">
        <w:rPr>
          <w:rFonts w:cs="Arial"/>
          <w:b/>
          <w:color w:val="auto"/>
          <w:lang w:eastAsia="ar-SA"/>
        </w:rPr>
        <w:t>Normy</w:t>
      </w:r>
    </w:p>
    <w:tbl>
      <w:tblPr>
        <w:tblW w:w="0" w:type="auto"/>
        <w:tblLayout w:type="fixed"/>
        <w:tblCellMar>
          <w:left w:w="70" w:type="dxa"/>
          <w:right w:w="70" w:type="dxa"/>
        </w:tblCellMar>
        <w:tblLook w:val="0000" w:firstRow="0" w:lastRow="0" w:firstColumn="0" w:lastColumn="0" w:noHBand="0" w:noVBand="0"/>
      </w:tblPr>
      <w:tblGrid>
        <w:gridCol w:w="9142"/>
      </w:tblGrid>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805:2002 Zaopatrzenie w wodę. Wymagania dotyczące systemów zewnętrznych i ich części składowych.</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1046:2002 (U) Systemy przewodów rurowych z tworzyw sztucznych. Systemy do przesyłania wody i ścieków na zewnątrz konstrukcji budowli. Praktyczne zalecenia układania przewodów pod ziemią i nad ziemią.</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1074-1:2002 Armatura wodociągowa. Wymagania użytkowe i badania sprawdzające. Wymagania ogólne.</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1074-2:2002 Armatura wodociągowa. Wymagania użytkowe i badania sprawdzające. Armatura zaporowa.</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PN-EN 1074-3:2002 Armatura wodociągowa. Wymagania użytkowe i badania sprawdzające. Armatura zaporowa.</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PN-86/B-09700 Tablice orientacyjne do oznaczania uzbrojenia na przewodach wodociągowych.</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PN-B-10725:1997 Wodociągi. Przewody zewnętrzne. Wymagania I badania.</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PN-M-74081 Skrzynki uliczne stosowane w instalacjach wodnych i gazowych.</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PN-M-74082 Skrzynki uliczne do hydrantów.</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 xml:space="preserve">PN-89/M-74092 Hydranty podziemne na ciśnienie nominalne 1 </w:t>
            </w:r>
            <w:proofErr w:type="spellStart"/>
            <w:r w:rsidRPr="00F82FA9">
              <w:rPr>
                <w:rFonts w:cs="Arial"/>
                <w:color w:val="auto"/>
                <w:lang w:eastAsia="ar-SA"/>
              </w:rPr>
              <w:t>MPa</w:t>
            </w:r>
            <w:proofErr w:type="spellEnd"/>
            <w:r w:rsidRPr="00F82FA9">
              <w:rPr>
                <w:rFonts w:cs="Arial"/>
                <w:color w:val="auto"/>
                <w:lang w:eastAsia="ar-SA"/>
              </w:rPr>
              <w:t>.</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PN-70/N-01270.01 Wytyczne znakowania rurociągów. Postanowienia ogólne.</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PN-70/N-01270.02 Wytyczne znakowania rurociągów. Podstawowe nazwy i określenia.</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BN-81/9192-05 Bloki oporowe. Wymiary i warunki stosowania.</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PN-B-10736:1999 Roboty ziemne. Wymagania i badania przy odbiorze.</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PN-74/B-02480 Grunty budowlane. Określenia, symbole, podział i opis gruntów.</w:t>
            </w:r>
          </w:p>
        </w:tc>
      </w:tr>
      <w:tr w:rsidR="00454A2A" w:rsidRPr="002B14B5" w:rsidTr="00454A2A">
        <w:tc>
          <w:tcPr>
            <w:tcW w:w="9142" w:type="dxa"/>
          </w:tcPr>
          <w:p w:rsidR="00454A2A" w:rsidRPr="00F82FA9" w:rsidRDefault="00454A2A" w:rsidP="00920B99">
            <w:pPr>
              <w:numPr>
                <w:ilvl w:val="0"/>
                <w:numId w:val="144"/>
              </w:numPr>
              <w:tabs>
                <w:tab w:val="left" w:pos="397"/>
              </w:tabs>
              <w:suppressAutoHyphens/>
              <w:overflowPunct w:val="0"/>
              <w:autoSpaceDE w:val="0"/>
              <w:spacing w:before="0"/>
              <w:ind w:left="567" w:hanging="218"/>
              <w:jc w:val="both"/>
              <w:rPr>
                <w:rFonts w:cs="Arial"/>
                <w:color w:val="auto"/>
                <w:lang w:eastAsia="ar-SA"/>
              </w:rPr>
            </w:pPr>
            <w:r w:rsidRPr="00F82FA9">
              <w:rPr>
                <w:rFonts w:cs="Arial"/>
                <w:color w:val="auto"/>
                <w:lang w:eastAsia="ar-SA"/>
              </w:rPr>
              <w:t>PN-81/B-03020 Grunty budowlane. Posadowienie bezpośrednie budowli. Obliczenia statyczne i projektowanie.</w:t>
            </w:r>
          </w:p>
        </w:tc>
      </w:tr>
    </w:tbl>
    <w:p w:rsidR="00454A2A" w:rsidRDefault="00454A2A" w:rsidP="00454A2A">
      <w:pPr>
        <w:spacing w:before="0"/>
        <w:rPr>
          <w:rFonts w:cs="Arial"/>
          <w:b/>
          <w:color w:val="auto"/>
          <w:lang w:eastAsia="ar-SA"/>
        </w:rPr>
      </w:pPr>
    </w:p>
    <w:p w:rsidR="00454A2A" w:rsidRPr="00F20575" w:rsidRDefault="00454A2A" w:rsidP="00454A2A">
      <w:pPr>
        <w:widowControl w:val="0"/>
        <w:shd w:val="clear" w:color="auto" w:fill="FFFFFF"/>
        <w:autoSpaceDE w:val="0"/>
        <w:autoSpaceDN w:val="0"/>
        <w:adjustRightInd w:val="0"/>
        <w:spacing w:before="0"/>
        <w:rPr>
          <w:rFonts w:cs="Arial"/>
          <w:color w:val="auto"/>
          <w:spacing w:val="-3"/>
        </w:rPr>
        <w:sectPr w:rsidR="00454A2A" w:rsidRPr="00F20575" w:rsidSect="00454A2A">
          <w:headerReference w:type="even" r:id="rId60"/>
          <w:headerReference w:type="default" r:id="rId61"/>
          <w:type w:val="continuous"/>
          <w:pgSz w:w="11906" w:h="16838" w:code="9"/>
          <w:pgMar w:top="1417" w:right="1417" w:bottom="1417" w:left="1417" w:header="709" w:footer="709" w:gutter="0"/>
          <w:cols w:space="708"/>
          <w:docGrid w:linePitch="272"/>
        </w:sectPr>
      </w:pPr>
    </w:p>
    <w:p w:rsidR="006E5E95" w:rsidRPr="006E5E95" w:rsidRDefault="006E5E95" w:rsidP="00207A85">
      <w:pPr>
        <w:pStyle w:val="TYTU2PODROZDZIA"/>
        <w:spacing w:before="0"/>
        <w:ind w:left="0" w:firstLine="0"/>
        <w:rPr>
          <w:rFonts w:cs="Arial"/>
        </w:rPr>
      </w:pPr>
      <w:bookmarkStart w:id="28" w:name="_Toc512353178"/>
      <w:r w:rsidRPr="006E5E95">
        <w:rPr>
          <w:rFonts w:cs="Arial"/>
        </w:rPr>
        <w:lastRenderedPageBreak/>
        <w:t>D</w:t>
      </w:r>
      <w:r>
        <w:rPr>
          <w:rFonts w:cs="Arial"/>
        </w:rPr>
        <w:t xml:space="preserve"> - 04.01.01 </w:t>
      </w:r>
      <w:r w:rsidRPr="006E5E95">
        <w:rPr>
          <w:rFonts w:cs="Arial"/>
        </w:rPr>
        <w:t>PROFILOWANIE</w:t>
      </w:r>
      <w:r>
        <w:rPr>
          <w:rFonts w:cs="Arial"/>
        </w:rPr>
        <w:t xml:space="preserve"> </w:t>
      </w:r>
      <w:r w:rsidRPr="006E5E95">
        <w:rPr>
          <w:rFonts w:cs="Arial"/>
        </w:rPr>
        <w:t>I  ZAGĘSZCZENIE  PODŁOŻA</w:t>
      </w:r>
      <w:bookmarkEnd w:id="28"/>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 Wstęp</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1.1. Przedmiot ST</w:t>
      </w:r>
    </w:p>
    <w:p w:rsidR="006E5E95" w:rsidRPr="006E5E95" w:rsidRDefault="006E5E95"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6E5E95">
        <w:rPr>
          <w:rFonts w:cs="Arial"/>
          <w:color w:val="auto"/>
        </w:rPr>
        <w:tab/>
        <w:t xml:space="preserve">Przedmiotem niniejszej Specyfikacji Technicznej są wymagania dotyczące wykonania i odbioru robót związanych </w:t>
      </w:r>
      <w:r w:rsidRPr="006E5E95">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firstLine="993"/>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1.2. Zakres stosowania ST</w:t>
      </w:r>
    </w:p>
    <w:p w:rsidR="006E5E95" w:rsidRPr="006E5E95" w:rsidRDefault="006E5E95"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Specyfikacje Techniczne stanowią część Dokumentów Przetargowych i Umowy i należy je stosowa</w:t>
      </w:r>
      <w:r w:rsidRPr="006E5E95">
        <w:rPr>
          <w:rFonts w:cs="Arial"/>
          <w:color w:val="auto"/>
        </w:rPr>
        <w:sym w:font="Times New Roman" w:char="0107"/>
      </w:r>
      <w:r w:rsidRPr="006E5E95">
        <w:rPr>
          <w:rFonts w:cs="Arial"/>
          <w:color w:val="auto"/>
        </w:rPr>
        <w:t xml:space="preserve"> w zlecaniu i wykonaniu Robót opisanych w podpunkcie 1.1. </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1.3. Zakres robót objętych ST</w:t>
      </w:r>
    </w:p>
    <w:p w:rsidR="006E5E95" w:rsidRPr="006E5E95" w:rsidRDefault="006E5E9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E5E95">
        <w:rPr>
          <w:rFonts w:cs="Arial"/>
          <w:color w:val="auto"/>
        </w:rPr>
        <w:t xml:space="preserve">Ustalenia zawarte w niniejszej specyfikacji dotyczą prowadzenia robót przy wykonywaniu </w:t>
      </w:r>
      <w:r w:rsidR="0030646C">
        <w:rPr>
          <w:rFonts w:cs="Arial"/>
          <w:color w:val="auto"/>
        </w:rPr>
        <w:t xml:space="preserve">związanych </w:t>
      </w:r>
      <w:r w:rsidRPr="006E5E95">
        <w:rPr>
          <w:rFonts w:cs="Arial"/>
          <w:color w:val="auto"/>
        </w:rPr>
        <w:t>z profilowaniem i zagęszczaniem podłoża na odcinkach nowoprojektowanej konstrukcji nawierzchni i obejmują:</w:t>
      </w:r>
    </w:p>
    <w:p w:rsidR="006E5E95" w:rsidRDefault="006E5E95" w:rsidP="00912E71">
      <w:pPr>
        <w:numPr>
          <w:ilvl w:val="0"/>
          <w:numId w:val="50"/>
        </w:numPr>
        <w:tabs>
          <w:tab w:val="left" w:pos="1"/>
          <w:tab w:val="num" w:pos="361"/>
          <w:tab w:val="left" w:pos="732"/>
          <w:tab w:val="left" w:pos="1020"/>
          <w:tab w:val="left" w:pos="2718"/>
          <w:tab w:val="left" w:pos="3060"/>
          <w:tab w:val="left" w:pos="3402"/>
          <w:tab w:val="left" w:pos="5664"/>
        </w:tabs>
        <w:spacing w:before="0"/>
        <w:ind w:left="357" w:hanging="357"/>
        <w:jc w:val="both"/>
        <w:rPr>
          <w:rFonts w:cs="Arial"/>
          <w:color w:val="auto"/>
        </w:rPr>
      </w:pPr>
      <w:r w:rsidRPr="006E5E95">
        <w:rPr>
          <w:rFonts w:cs="Arial"/>
          <w:color w:val="auto"/>
        </w:rPr>
        <w:t>profilo</w:t>
      </w:r>
      <w:r w:rsidR="0030646C">
        <w:rPr>
          <w:rFonts w:cs="Arial"/>
          <w:color w:val="auto"/>
        </w:rPr>
        <w:t xml:space="preserve">waniem i zagęszczeniem podłoża </w:t>
      </w:r>
      <w:r w:rsidRPr="006E5E95">
        <w:rPr>
          <w:rFonts w:cs="Arial"/>
          <w:color w:val="auto"/>
        </w:rPr>
        <w:t>pod warstwy konstrukcyjne nawierzchni,</w:t>
      </w:r>
    </w:p>
    <w:p w:rsidR="0032492C" w:rsidRPr="0032492C" w:rsidRDefault="0032492C" w:rsidP="0032492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roofErr w:type="spellStart"/>
      <w:r w:rsidRPr="0032492C">
        <w:rPr>
          <w:rFonts w:cs="Arial"/>
          <w:color w:val="auto"/>
        </w:rPr>
        <w:t>Uwaga:Roboty</w:t>
      </w:r>
      <w:proofErr w:type="spellEnd"/>
      <w:r w:rsidRPr="0032492C">
        <w:rPr>
          <w:rFonts w:cs="Arial"/>
          <w:color w:val="auto"/>
        </w:rPr>
        <w:t xml:space="preserve"> ziemne związane z wykonaniem koryta gruntowego zawarte są w SST D.02.01.01.</w:t>
      </w:r>
    </w:p>
    <w:p w:rsidR="0032492C" w:rsidRPr="0032492C" w:rsidRDefault="0032492C" w:rsidP="0032492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2492C">
        <w:rPr>
          <w:rFonts w:cs="Arial"/>
          <w:color w:val="auto"/>
        </w:rPr>
        <w:t>UWAGA! W ramach wykonywania robót przewidzianych w niniejszej specyfikacji należy uwzględnić zapisy zawarte w dokumentacji geotechnicznej dla niniejszego zadania.</w:t>
      </w:r>
    </w:p>
    <w:p w:rsidR="006E5E95" w:rsidRPr="006E5E95" w:rsidRDefault="006E5E95"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1.4. Określenia podstawowe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Określenia podane w niniejszej ST są zgodne z obowiązującymi odpowiednimi normami i Specyfikacją Techniczną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1.5. Ogólne wymagania dotyczące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Wykonawca robót jest odpowiedzialny za jakość ich wykonania oraz za zgodność z Dokumentacją Projektową, ST i poleceniami Inspektora Nadzoru Inwestorskiego.</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Ogólne wymagania dotyczące robót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2. Materiały</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Pr>
          <w:rFonts w:cs="Arial"/>
          <w:color w:val="auto"/>
        </w:rPr>
        <w:tab/>
      </w:r>
      <w:r>
        <w:rPr>
          <w:rFonts w:cs="Arial"/>
          <w:color w:val="auto"/>
        </w:rPr>
        <w:tab/>
      </w:r>
      <w:r>
        <w:rPr>
          <w:rFonts w:cs="Arial"/>
          <w:color w:val="auto"/>
        </w:rPr>
        <w:tab/>
      </w:r>
      <w:r>
        <w:rPr>
          <w:rFonts w:cs="Arial"/>
          <w:color w:val="auto"/>
        </w:rPr>
        <w:tab/>
      </w:r>
      <w:r w:rsidR="006E5E95" w:rsidRPr="006E5E95">
        <w:rPr>
          <w:rFonts w:cs="Arial"/>
          <w:color w:val="auto"/>
        </w:rPr>
        <w:t>Nie występują.</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3. Sprzęt</w:t>
      </w:r>
    </w:p>
    <w:p w:rsidR="006E5E95" w:rsidRPr="006E5E95" w:rsidRDefault="006E5E95" w:rsidP="00207A85">
      <w:pPr>
        <w:keepNext/>
        <w:spacing w:before="0"/>
        <w:outlineLvl w:val="1"/>
        <w:rPr>
          <w:rFonts w:cs="Arial"/>
          <w:b/>
          <w:color w:val="auto"/>
        </w:rPr>
      </w:pPr>
      <w:bookmarkStart w:id="29" w:name="_Toc406913842"/>
      <w:bookmarkStart w:id="30" w:name="_Toc406914087"/>
      <w:bookmarkStart w:id="31" w:name="_Toc406914745"/>
      <w:bookmarkStart w:id="32" w:name="_Toc406915323"/>
      <w:bookmarkStart w:id="33" w:name="_Toc406984016"/>
      <w:bookmarkStart w:id="34" w:name="_Toc406984163"/>
      <w:bookmarkStart w:id="35" w:name="_Toc406984354"/>
      <w:bookmarkStart w:id="36" w:name="_Toc407069562"/>
      <w:bookmarkStart w:id="37" w:name="_Toc407081527"/>
      <w:bookmarkStart w:id="38" w:name="_Toc407083326"/>
      <w:bookmarkStart w:id="39" w:name="_Toc407084160"/>
      <w:bookmarkStart w:id="40" w:name="_Toc407085279"/>
      <w:bookmarkStart w:id="41" w:name="_Toc407085422"/>
      <w:bookmarkStart w:id="42" w:name="_Toc407085565"/>
      <w:bookmarkStart w:id="43" w:name="_Toc407086013"/>
      <w:r w:rsidRPr="006E5E95">
        <w:rPr>
          <w:rFonts w:cs="Arial"/>
          <w:b/>
          <w:color w:val="auto"/>
        </w:rPr>
        <w:t>3.1. Ogólne wymagania dotyczące sprzętu</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sprzętu podano w ST D.00.00.00 „Wymagania ogólne”.</w:t>
      </w:r>
    </w:p>
    <w:p w:rsidR="006E5E95" w:rsidRPr="006E5E95" w:rsidRDefault="006E5E95" w:rsidP="00207A85">
      <w:pPr>
        <w:keepNext/>
        <w:spacing w:before="0"/>
        <w:outlineLvl w:val="1"/>
        <w:rPr>
          <w:rFonts w:cs="Arial"/>
          <w:b/>
          <w:color w:val="auto"/>
        </w:rPr>
      </w:pPr>
      <w:bookmarkStart w:id="44" w:name="_Toc406913843"/>
      <w:bookmarkStart w:id="45" w:name="_Toc406914088"/>
      <w:bookmarkStart w:id="46" w:name="_Toc406914746"/>
      <w:bookmarkStart w:id="47" w:name="_Toc406915324"/>
      <w:bookmarkStart w:id="48" w:name="_Toc406984017"/>
      <w:bookmarkStart w:id="49" w:name="_Toc406984164"/>
      <w:bookmarkStart w:id="50" w:name="_Toc406984355"/>
      <w:bookmarkStart w:id="51" w:name="_Toc407069563"/>
      <w:bookmarkStart w:id="52" w:name="_Toc407081528"/>
      <w:bookmarkStart w:id="53" w:name="_Toc407083327"/>
      <w:bookmarkStart w:id="54" w:name="_Toc407084161"/>
      <w:bookmarkStart w:id="55" w:name="_Toc407085280"/>
      <w:bookmarkStart w:id="56" w:name="_Toc407085423"/>
      <w:bookmarkStart w:id="57" w:name="_Toc407085566"/>
      <w:bookmarkStart w:id="58" w:name="_Toc407086014"/>
    </w:p>
    <w:p w:rsidR="006E5E95" w:rsidRPr="006E5E95" w:rsidRDefault="006E5E95" w:rsidP="00207A85">
      <w:pPr>
        <w:keepNext/>
        <w:spacing w:before="0"/>
        <w:outlineLvl w:val="1"/>
        <w:rPr>
          <w:rFonts w:cs="Arial"/>
          <w:b/>
          <w:color w:val="auto"/>
        </w:rPr>
      </w:pPr>
      <w:r w:rsidRPr="006E5E95">
        <w:rPr>
          <w:rFonts w:cs="Arial"/>
          <w:b/>
          <w:color w:val="auto"/>
        </w:rPr>
        <w:t>3.2. Sprzęt do wykonania robót</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6E5E95" w:rsidRPr="006E5E95" w:rsidRDefault="006E5E95" w:rsidP="0030646C">
      <w:pPr>
        <w:spacing w:before="0"/>
        <w:jc w:val="both"/>
        <w:rPr>
          <w:rFonts w:cs="Arial"/>
          <w:color w:val="auto"/>
        </w:rPr>
      </w:pPr>
      <w:r w:rsidRPr="006E5E95">
        <w:rPr>
          <w:rFonts w:cs="Arial"/>
          <w:color w:val="auto"/>
        </w:rPr>
        <w:t>Wykonawca przystępujący do profilowania podłoża powinien wykazać się możliwością korzystania z następującego sprzętu:</w:t>
      </w:r>
    </w:p>
    <w:p w:rsidR="006E5E95" w:rsidRPr="006E5E95" w:rsidRDefault="006E5E95" w:rsidP="00207A85">
      <w:pPr>
        <w:numPr>
          <w:ilvl w:val="0"/>
          <w:numId w:val="4"/>
        </w:numPr>
        <w:spacing w:before="0"/>
        <w:ind w:left="284" w:hanging="284"/>
        <w:jc w:val="both"/>
        <w:rPr>
          <w:rFonts w:cs="Arial"/>
          <w:color w:val="auto"/>
        </w:rPr>
      </w:pPr>
      <w:r w:rsidRPr="006E5E95">
        <w:rPr>
          <w:rFonts w:cs="Arial"/>
          <w:color w:val="auto"/>
        </w:rPr>
        <w:t>równiarek lub spycharek uniwersalnych z ukośnie ustawianym lemieszem; Inspektor Nadzoru Inwestorskiego może dopuścić wykonanie koryta i profilowanie podłoża z zastosowaniem spycharki z lemieszem ustawionym prostopadle do kierunku pracy maszyny,</w:t>
      </w:r>
    </w:p>
    <w:p w:rsidR="006E5E95" w:rsidRPr="006E5E95" w:rsidRDefault="006E5E95" w:rsidP="00207A85">
      <w:pPr>
        <w:numPr>
          <w:ilvl w:val="0"/>
          <w:numId w:val="4"/>
        </w:numPr>
        <w:spacing w:before="0"/>
        <w:jc w:val="both"/>
        <w:rPr>
          <w:rFonts w:cs="Arial"/>
          <w:color w:val="auto"/>
        </w:rPr>
      </w:pPr>
      <w:r w:rsidRPr="006E5E95">
        <w:rPr>
          <w:rFonts w:cs="Arial"/>
          <w:color w:val="auto"/>
        </w:rPr>
        <w:t>koparek z czerpakami profilowymi (przy wykonywaniu wąskich koryt),</w:t>
      </w:r>
    </w:p>
    <w:p w:rsidR="006E5E95" w:rsidRPr="006E5E95" w:rsidRDefault="006E5E95" w:rsidP="00207A85">
      <w:pPr>
        <w:numPr>
          <w:ilvl w:val="0"/>
          <w:numId w:val="4"/>
        </w:numPr>
        <w:spacing w:before="0"/>
        <w:jc w:val="both"/>
        <w:rPr>
          <w:rFonts w:cs="Arial"/>
          <w:color w:val="auto"/>
        </w:rPr>
      </w:pPr>
      <w:r w:rsidRPr="006E5E95">
        <w:rPr>
          <w:rFonts w:cs="Arial"/>
          <w:color w:val="auto"/>
        </w:rPr>
        <w:t>walców statycznych, wibracyjnych lub płyt wibracyjnych.</w:t>
      </w:r>
    </w:p>
    <w:p w:rsidR="006E5E95" w:rsidRPr="006E5E95" w:rsidRDefault="006E5E95" w:rsidP="00207A85">
      <w:pPr>
        <w:spacing w:before="0"/>
        <w:jc w:val="both"/>
        <w:rPr>
          <w:rFonts w:cs="Arial"/>
          <w:color w:val="auto"/>
        </w:rPr>
      </w:pPr>
      <w:r w:rsidRPr="006E5E95">
        <w:rPr>
          <w:rFonts w:cs="Arial"/>
          <w:color w:val="auto"/>
        </w:rPr>
        <w:t>Stosowany sprzęt nie może spowodować niekorzystnego wpływu na właściwości gruntu podłoża.</w:t>
      </w:r>
    </w:p>
    <w:p w:rsidR="006E5E95" w:rsidRPr="006E5E95" w:rsidRDefault="006E5E95" w:rsidP="00207A85">
      <w:pPr>
        <w:spacing w:before="0"/>
        <w:ind w:firstLine="992"/>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4. Transport</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bookmarkStart w:id="59" w:name="_Toc406914091"/>
      <w:r>
        <w:rPr>
          <w:rFonts w:cs="Arial"/>
          <w:color w:val="auto"/>
        </w:rPr>
        <w:tab/>
      </w:r>
      <w:r w:rsidR="006E5E95" w:rsidRPr="006E5E95">
        <w:rPr>
          <w:rFonts w:cs="Arial"/>
          <w:color w:val="auto"/>
        </w:rPr>
        <w:t xml:space="preserve">Ogólne wymagania dotyczące transportu podano w ST </w:t>
      </w:r>
      <w:r w:rsidR="00096266">
        <w:rPr>
          <w:rFonts w:cs="Arial"/>
          <w:color w:val="auto"/>
        </w:rPr>
        <w:t>D-00.00.00</w:t>
      </w:r>
      <w:r w:rsidR="006E5E95" w:rsidRPr="006E5E95">
        <w:rPr>
          <w:rFonts w:cs="Arial"/>
          <w:color w:val="auto"/>
        </w:rPr>
        <w:t xml:space="preserve"> „Wymagania ogólne”.</w:t>
      </w:r>
      <w:bookmarkEnd w:id="59"/>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30646C"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 Wykonanie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5.1. Ogólne warunki wykonania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Ogólne warunki wykonania robót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 Zakres wykonywanych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5.2.1. Zasady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Wykonawca może przystąpić do profilowania i zagęszczenia podłoża dopiero po zakończeniu i odebraniu robót związanych z wykonaniem elementów odwodnienia i instalacji urządzeń podziemnych w korpusie ziemnym.</w:t>
      </w:r>
      <w:r w:rsidR="0030646C">
        <w:rPr>
          <w:rFonts w:cs="Arial"/>
          <w:color w:val="auto"/>
        </w:rPr>
        <w:t xml:space="preserve"> </w:t>
      </w:r>
      <w:r w:rsidRPr="006E5E95">
        <w:rPr>
          <w:rFonts w:cs="Arial"/>
          <w:color w:val="auto"/>
        </w:rPr>
        <w:t>Wykonawca powinien przystąpić do wykonywania koryta oraz profilowania i zagęszczenia podłoża bezpośrednio przed rozpoczęciem robot związanych z wykonaniem warstw nawierzchni. Wcześniejsze przystąpienie do wyko</w:t>
      </w:r>
      <w:r w:rsidR="0030646C">
        <w:rPr>
          <w:rFonts w:cs="Arial"/>
          <w:color w:val="auto"/>
        </w:rPr>
        <w:t xml:space="preserve">nania koryta oraz profilowania </w:t>
      </w:r>
      <w:r w:rsidRPr="006E5E95">
        <w:rPr>
          <w:rFonts w:cs="Arial"/>
          <w:color w:val="auto"/>
        </w:rPr>
        <w:t xml:space="preserve">i zagęszczenia </w:t>
      </w:r>
      <w:r w:rsidRPr="006E5E95">
        <w:rPr>
          <w:rFonts w:cs="Arial"/>
          <w:color w:val="auto"/>
        </w:rPr>
        <w:lastRenderedPageBreak/>
        <w:t>podłoża i wykonywanie tych robót z wyprzedzeniem jest możliwe wyłącznie za zgodą Inspektora Nadzoru Inwestorskiego, w korzystnych warunkach atmosferycznych.</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W wyprofilowanym i zagęszczonym podłożu nie może odbywać się ruch budowlany, niezwiązany bezpośrednio z wykonaniem pierwszej warstwy nawierzchni.</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2</w:t>
      </w:r>
      <w:r w:rsidRPr="006E5E95">
        <w:rPr>
          <w:rFonts w:cs="Arial"/>
          <w:b/>
          <w:color w:val="auto"/>
        </w:rPr>
        <w:t>. Profilowanie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Przed przystąpieniem do profilowania podłoże powinno być oczyszczone ze wszelkich zanieczyszczeń. Należy usunąć błoto i grunt, który uległ nadmiernemu nawilgoceniu.</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Po oczyszczeniu powierzchni podłoża, które ma być profilowane należy sprawdzić, czy istniejące rzędne terenu umożliwiają uzyskanie po profilowaniu zaprojektowanych rzędnych podłoża. Zaleca się, aby rzędne terenu przed pro</w:t>
      </w:r>
      <w:r w:rsidR="0030646C">
        <w:rPr>
          <w:rFonts w:cs="Arial"/>
          <w:color w:val="auto"/>
        </w:rPr>
        <w:t xml:space="preserve">filowaniem były, o co najmniej </w:t>
      </w:r>
      <w:r w:rsidRPr="006E5E95">
        <w:rPr>
          <w:rFonts w:cs="Arial"/>
          <w:color w:val="auto"/>
        </w:rPr>
        <w:t>5</w:t>
      </w:r>
      <w:r w:rsidR="0030646C">
        <w:rPr>
          <w:rFonts w:cs="Arial"/>
          <w:color w:val="auto"/>
        </w:rPr>
        <w:t xml:space="preserve"> </w:t>
      </w:r>
      <w:r w:rsidRPr="006E5E95">
        <w:rPr>
          <w:rFonts w:cs="Arial"/>
          <w:color w:val="auto"/>
        </w:rPr>
        <w:t>cm wyższe n</w:t>
      </w:r>
      <w:r w:rsidR="0030646C">
        <w:rPr>
          <w:rFonts w:cs="Arial"/>
          <w:color w:val="auto"/>
        </w:rPr>
        <w:t xml:space="preserve">iż projektowane rzędne podłoża. </w:t>
      </w:r>
      <w:r w:rsidRPr="006E5E95">
        <w:rPr>
          <w:rFonts w:cs="Arial"/>
          <w:color w:val="auto"/>
        </w:rPr>
        <w:t>Jeżeli powyższy warunek nie jest spełniony</w:t>
      </w:r>
      <w:r w:rsidR="0030646C">
        <w:rPr>
          <w:rFonts w:cs="Arial"/>
          <w:color w:val="auto"/>
        </w:rPr>
        <w:t xml:space="preserve"> i występują zaniżenia poziomu </w:t>
      </w:r>
      <w:r w:rsidRPr="006E5E95">
        <w:rPr>
          <w:rFonts w:cs="Arial"/>
          <w:color w:val="auto"/>
        </w:rPr>
        <w:t>w podłożu przewidzianym do profilowania Wykonawca powinien spulchnić podłoże na głębokość co najmniej 10 cm, dowieźć dodatkowy grunt spełniający wymagania obowiązujące dla górnej strefy korpusu, w ilości koniecznej do uzyskania wymaganych rzędnych wysokościowych i zagęścić warstwę do uzyskania wartości wskaźnika zagęszczenia, o</w:t>
      </w:r>
      <w:r w:rsidR="0030646C">
        <w:rPr>
          <w:rFonts w:cs="Arial"/>
          <w:color w:val="auto"/>
        </w:rPr>
        <w:t xml:space="preserve">kreślonych w tablicy w p.5.2.5. </w:t>
      </w:r>
      <w:r w:rsidRPr="006E5E95">
        <w:rPr>
          <w:rFonts w:cs="Arial"/>
          <w:color w:val="auto"/>
        </w:rPr>
        <w:t>Jeżeli rzędne podłoża przed profilow</w:t>
      </w:r>
      <w:r w:rsidR="0030646C">
        <w:rPr>
          <w:rFonts w:cs="Arial"/>
          <w:color w:val="auto"/>
        </w:rPr>
        <w:t xml:space="preserve">aniem nie wymagają dowiezienia </w:t>
      </w:r>
      <w:r w:rsidRPr="006E5E95">
        <w:rPr>
          <w:rFonts w:cs="Arial"/>
          <w:color w:val="auto"/>
        </w:rPr>
        <w:t>i wbudowania dodatkowego gruntu, to przed przystąpieniem do profilowania oczyszczonego podłoża jego powierzchnię należy dogęścić 3</w:t>
      </w:r>
      <w:r w:rsidRPr="006E5E95">
        <w:rPr>
          <w:rFonts w:cs="Arial"/>
          <w:color w:val="auto"/>
        </w:rPr>
        <w:noBreakHyphen/>
        <w:t>4 przejściami średniego walca stalowego, gładkiego lub w inny sposób zaakceptowany przez Inspektora Nadzoru Inwestorskiego.</w:t>
      </w:r>
      <w:r w:rsidR="0030646C">
        <w:rPr>
          <w:rFonts w:cs="Arial"/>
          <w:color w:val="auto"/>
        </w:rPr>
        <w:t xml:space="preserve"> </w:t>
      </w:r>
      <w:r w:rsidRPr="006E5E95">
        <w:rPr>
          <w:rFonts w:cs="Arial"/>
          <w:color w:val="auto"/>
        </w:rPr>
        <w:t>Do profilowania podłoża należy stosować równiarki. Ścięty grunt powinien być wykorzystany w robotach ziemnych lub w inny sposób zaakceptowany przez Inspektora Nadzoru Inwestorskiego.</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3</w:t>
      </w:r>
      <w:r w:rsidRPr="006E5E95">
        <w:rPr>
          <w:rFonts w:cs="Arial"/>
          <w:b/>
          <w:color w:val="auto"/>
        </w:rPr>
        <w:t>. Zagęszczanie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Bezpośrednio po profilowaniu podłoża należy przystąpić do jego dogęszczenia przez wałowanie. Jakiekolwiek nierówności powstałe przy zagęszczaniu powinny być naprawione przez Wykonawcę w sposób zaakceptowany przez Inspektora Nadzoru Inwestorskiego.</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 xml:space="preserve">Zagęszczenie podłoża należy kontrolować według normalnej próby </w:t>
      </w:r>
      <w:proofErr w:type="spellStart"/>
      <w:r w:rsidR="006E5E95" w:rsidRPr="006E5E95">
        <w:rPr>
          <w:rFonts w:cs="Arial"/>
          <w:color w:val="auto"/>
        </w:rPr>
        <w:t>Proctora</w:t>
      </w:r>
      <w:proofErr w:type="spellEnd"/>
      <w:r w:rsidR="006E5E95" w:rsidRPr="006E5E95">
        <w:rPr>
          <w:rFonts w:cs="Arial"/>
          <w:color w:val="auto"/>
        </w:rPr>
        <w:t>, przeprowadzonej zgodnie z PN</w:t>
      </w:r>
      <w:r w:rsidR="006E5E95" w:rsidRPr="006E5E95">
        <w:rPr>
          <w:rFonts w:cs="Arial"/>
          <w:color w:val="auto"/>
        </w:rPr>
        <w:noBreakHyphen/>
        <w:t>88/B</w:t>
      </w:r>
      <w:r w:rsidR="006E5E95" w:rsidRPr="006E5E95">
        <w:rPr>
          <w:rFonts w:cs="Arial"/>
          <w:color w:val="auto"/>
        </w:rPr>
        <w:noBreakHyphen/>
        <w:t xml:space="preserve">04481 (metoda I). Wskaźnik zagęszczenia należy określić zgodnie </w:t>
      </w:r>
      <w:r w:rsidR="00097254">
        <w:rPr>
          <w:rFonts w:cs="Arial"/>
          <w:color w:val="auto"/>
        </w:rPr>
        <w:br/>
      </w:r>
      <w:r w:rsidR="006E5E95" w:rsidRPr="006E5E95">
        <w:rPr>
          <w:rFonts w:cs="Arial"/>
          <w:color w:val="auto"/>
        </w:rPr>
        <w:t>z BN</w:t>
      </w:r>
      <w:r w:rsidR="006E5E95" w:rsidRPr="006E5E95">
        <w:rPr>
          <w:rFonts w:cs="Arial"/>
          <w:color w:val="auto"/>
        </w:rPr>
        <w:noBreakHyphen/>
        <w:t>77/8931</w:t>
      </w:r>
      <w:r w:rsidR="006E5E95" w:rsidRPr="006E5E95">
        <w:rPr>
          <w:rFonts w:cs="Arial"/>
          <w:color w:val="auto"/>
        </w:rPr>
        <w:noBreakHyphen/>
        <w:t>12. Minimalną wartość</w:t>
      </w:r>
      <w:r>
        <w:rPr>
          <w:rFonts w:cs="Arial"/>
          <w:color w:val="auto"/>
        </w:rPr>
        <w:t xml:space="preserve"> wskaźnika zagęszczenia podano </w:t>
      </w:r>
      <w:r w:rsidR="006E5E95" w:rsidRPr="006E5E95">
        <w:rPr>
          <w:rFonts w:cs="Arial"/>
          <w:color w:val="auto"/>
        </w:rPr>
        <w:t>w tablicy p.5.2.</w:t>
      </w:r>
      <w:r w:rsidR="00097254">
        <w:rPr>
          <w:rFonts w:cs="Arial"/>
          <w:color w:val="auto"/>
        </w:rPr>
        <w:t>4</w:t>
      </w:r>
      <w:r w:rsidR="006E5E95" w:rsidRPr="006E5E95">
        <w:rPr>
          <w:rFonts w:cs="Arial"/>
          <w:color w:val="auto"/>
        </w:rPr>
        <w:t>.</w:t>
      </w:r>
    </w:p>
    <w:p w:rsidR="006E5E95" w:rsidRPr="006E5E95"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Wilgotność gruntu podłoża przy zagęszczeniu nie powinna różnić się od wilgotności optymalnej o więcej niż (wg PN-S-02205: 1998):</w:t>
      </w:r>
    </w:p>
    <w:p w:rsidR="006E5E95" w:rsidRPr="006E5E95" w:rsidRDefault="006E5E95" w:rsidP="00912E71">
      <w:pPr>
        <w:numPr>
          <w:ilvl w:val="0"/>
          <w:numId w:val="51"/>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gruntach niespoistych ±2,0%,</w:t>
      </w:r>
    </w:p>
    <w:p w:rsidR="006E5E95" w:rsidRPr="006E5E95" w:rsidRDefault="006E5E95" w:rsidP="00912E71">
      <w:pPr>
        <w:numPr>
          <w:ilvl w:val="0"/>
          <w:numId w:val="51"/>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gruntach mało i średnio spoistych + 0% i -2%.</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5.2.</w:t>
      </w:r>
      <w:r w:rsidR="0095798F">
        <w:rPr>
          <w:rFonts w:cs="Arial"/>
          <w:b/>
          <w:color w:val="auto"/>
        </w:rPr>
        <w:t>4</w:t>
      </w:r>
      <w:r w:rsidRPr="006E5E95">
        <w:rPr>
          <w:rFonts w:cs="Arial"/>
          <w:b/>
          <w:color w:val="auto"/>
        </w:rPr>
        <w:t xml:space="preserve"> Utrzymanie koryta oraz wyprofilowanego i zagęszczonego podłoża</w:t>
      </w:r>
    </w:p>
    <w:p w:rsidR="0030646C" w:rsidRDefault="0030646C"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Tablica 1. Minimalne wartości wskaźnika zagęszczenia podłoża (I</w:t>
      </w:r>
      <w:r w:rsidRPr="006E5E95">
        <w:rPr>
          <w:rFonts w:cs="Arial"/>
          <w:color w:val="auto"/>
          <w:position w:val="-7"/>
        </w:rPr>
        <w:t>s</w:t>
      </w:r>
      <w:r w:rsidRPr="006E5E95">
        <w:rPr>
          <w:rFonts w:cs="Arial"/>
          <w:color w:val="aut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0" w:type="dxa"/>
          <w:right w:w="60" w:type="dxa"/>
        </w:tblCellMar>
        <w:tblLook w:val="0000" w:firstRow="0" w:lastRow="0" w:firstColumn="0" w:lastColumn="0" w:noHBand="0" w:noVBand="0"/>
      </w:tblPr>
      <w:tblGrid>
        <w:gridCol w:w="6825"/>
        <w:gridCol w:w="851"/>
        <w:gridCol w:w="1154"/>
      </w:tblGrid>
      <w:tr w:rsidR="005D62DE" w:rsidRPr="005D62DE" w:rsidTr="005D62DE">
        <w:trPr>
          <w:cantSplit/>
          <w:trHeight w:val="337"/>
          <w:jc w:val="center"/>
        </w:trPr>
        <w:tc>
          <w:tcPr>
            <w:tcW w:w="6825" w:type="dxa"/>
            <w:vMerge w:val="restart"/>
            <w:vAlign w:val="center"/>
          </w:tcPr>
          <w:p w:rsidR="005D62DE" w:rsidRPr="005D62DE" w:rsidRDefault="005D62DE" w:rsidP="00207A85">
            <w:pPr>
              <w:keepNext/>
              <w:spacing w:before="0"/>
              <w:jc w:val="center"/>
              <w:outlineLvl w:val="1"/>
              <w:rPr>
                <w:rFonts w:cs="Arial"/>
                <w:color w:val="auto"/>
                <w:sz w:val="18"/>
                <w:szCs w:val="18"/>
              </w:rPr>
            </w:pPr>
            <w:r w:rsidRPr="005D62DE">
              <w:rPr>
                <w:rFonts w:cs="Arial"/>
                <w:color w:val="auto"/>
                <w:sz w:val="18"/>
                <w:szCs w:val="18"/>
              </w:rPr>
              <w:t>Strefa korpusu</w:t>
            </w:r>
          </w:p>
        </w:tc>
        <w:tc>
          <w:tcPr>
            <w:tcW w:w="2005" w:type="dxa"/>
            <w:gridSpan w:val="2"/>
          </w:tcPr>
          <w:p w:rsidR="005D62DE" w:rsidRPr="005D62DE" w:rsidRDefault="005D62DE" w:rsidP="00207A85">
            <w:pPr>
              <w:spacing w:before="0"/>
              <w:jc w:val="center"/>
              <w:rPr>
                <w:rFonts w:cs="Arial"/>
                <w:color w:val="auto"/>
                <w:sz w:val="18"/>
                <w:szCs w:val="18"/>
              </w:rPr>
            </w:pPr>
            <w:r w:rsidRPr="005D62DE">
              <w:rPr>
                <w:rFonts w:cs="Arial"/>
                <w:color w:val="auto"/>
                <w:sz w:val="18"/>
                <w:szCs w:val="18"/>
              </w:rPr>
              <w:t>Minimalna wartość I</w:t>
            </w:r>
            <w:r w:rsidRPr="005D62DE">
              <w:rPr>
                <w:rFonts w:cs="Arial"/>
                <w:color w:val="auto"/>
                <w:position w:val="-6"/>
                <w:sz w:val="18"/>
                <w:szCs w:val="18"/>
              </w:rPr>
              <w:t>s</w:t>
            </w:r>
          </w:p>
        </w:tc>
      </w:tr>
      <w:tr w:rsidR="005D62DE" w:rsidRPr="005D62DE" w:rsidTr="005D62DE">
        <w:trPr>
          <w:cantSplit/>
          <w:trHeight w:val="200"/>
          <w:jc w:val="center"/>
        </w:trPr>
        <w:tc>
          <w:tcPr>
            <w:tcW w:w="6825" w:type="dxa"/>
            <w:vMerge/>
            <w:vAlign w:val="center"/>
          </w:tcPr>
          <w:p w:rsidR="005D62DE" w:rsidRPr="005D62DE" w:rsidRDefault="005D62DE" w:rsidP="00207A85">
            <w:pPr>
              <w:spacing w:before="0"/>
              <w:rPr>
                <w:rFonts w:cs="Arial"/>
                <w:color w:val="auto"/>
                <w:sz w:val="18"/>
                <w:szCs w:val="18"/>
              </w:rPr>
            </w:pPr>
          </w:p>
        </w:tc>
        <w:tc>
          <w:tcPr>
            <w:tcW w:w="851" w:type="dxa"/>
            <w:vAlign w:val="center"/>
          </w:tcPr>
          <w:p w:rsidR="005D62DE" w:rsidRPr="005D62DE" w:rsidRDefault="005D62DE" w:rsidP="00207A85">
            <w:pPr>
              <w:spacing w:before="0"/>
              <w:jc w:val="center"/>
              <w:rPr>
                <w:rFonts w:cs="Arial"/>
                <w:color w:val="auto"/>
                <w:sz w:val="18"/>
                <w:szCs w:val="18"/>
              </w:rPr>
            </w:pPr>
            <w:r w:rsidRPr="005D62DE">
              <w:rPr>
                <w:rFonts w:cs="Arial"/>
                <w:color w:val="auto"/>
                <w:sz w:val="18"/>
                <w:szCs w:val="18"/>
              </w:rPr>
              <w:t>KR 1- 2</w:t>
            </w:r>
          </w:p>
        </w:tc>
        <w:tc>
          <w:tcPr>
            <w:tcW w:w="1154" w:type="dxa"/>
            <w:vAlign w:val="center"/>
          </w:tcPr>
          <w:p w:rsidR="005D62DE" w:rsidRPr="005D62DE" w:rsidRDefault="005D62DE" w:rsidP="00207A85">
            <w:pPr>
              <w:spacing w:before="0"/>
              <w:jc w:val="center"/>
              <w:rPr>
                <w:rFonts w:cs="Arial"/>
                <w:color w:val="auto"/>
                <w:sz w:val="18"/>
                <w:szCs w:val="18"/>
              </w:rPr>
            </w:pPr>
            <w:r w:rsidRPr="005D62DE">
              <w:rPr>
                <w:rFonts w:cs="Arial"/>
                <w:color w:val="auto"/>
                <w:sz w:val="18"/>
                <w:szCs w:val="18"/>
              </w:rPr>
              <w:t>KR 3- 6</w:t>
            </w:r>
          </w:p>
        </w:tc>
      </w:tr>
      <w:tr w:rsidR="006E5E95" w:rsidRPr="005D62DE" w:rsidTr="005D62DE">
        <w:trPr>
          <w:cantSplit/>
          <w:trHeight w:val="176"/>
          <w:jc w:val="center"/>
        </w:trPr>
        <w:tc>
          <w:tcPr>
            <w:tcW w:w="682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Górna warstwa o grubości 20 cm</w:t>
            </w:r>
          </w:p>
        </w:tc>
        <w:tc>
          <w:tcPr>
            <w:tcW w:w="851"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1.00</w:t>
            </w:r>
          </w:p>
        </w:tc>
        <w:tc>
          <w:tcPr>
            <w:tcW w:w="1154" w:type="dxa"/>
            <w:vAlign w:val="center"/>
          </w:tcPr>
          <w:p w:rsidR="006E5E95" w:rsidRPr="005D62DE" w:rsidRDefault="00E642E6" w:rsidP="00207A85">
            <w:pPr>
              <w:spacing w:before="0"/>
              <w:jc w:val="center"/>
              <w:rPr>
                <w:rFonts w:cs="Arial"/>
                <w:color w:val="auto"/>
                <w:sz w:val="18"/>
                <w:szCs w:val="18"/>
              </w:rPr>
            </w:pPr>
            <w:r>
              <w:rPr>
                <w:rFonts w:cs="Arial"/>
                <w:color w:val="auto"/>
                <w:sz w:val="18"/>
                <w:szCs w:val="18"/>
              </w:rPr>
              <w:t>1.00</w:t>
            </w:r>
          </w:p>
        </w:tc>
      </w:tr>
      <w:tr w:rsidR="006E5E95" w:rsidRPr="005D62DE" w:rsidTr="005D62DE">
        <w:trPr>
          <w:cantSplit/>
          <w:trHeight w:val="250"/>
          <w:jc w:val="center"/>
        </w:trPr>
        <w:tc>
          <w:tcPr>
            <w:tcW w:w="682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Na głębokości od 20 do 50 cm od powierzchni robót ziemnych lub terenu</w:t>
            </w:r>
          </w:p>
        </w:tc>
        <w:tc>
          <w:tcPr>
            <w:tcW w:w="851"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0.97</w:t>
            </w:r>
          </w:p>
        </w:tc>
        <w:tc>
          <w:tcPr>
            <w:tcW w:w="1154"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1.00</w:t>
            </w:r>
          </w:p>
        </w:tc>
      </w:tr>
    </w:tbl>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r>
      <w:r w:rsidRPr="006E5E95">
        <w:rPr>
          <w:rFonts w:cs="Arial"/>
          <w:color w:val="auto"/>
        </w:rPr>
        <w:tab/>
      </w:r>
      <w:r w:rsidRPr="006E5E95">
        <w:rPr>
          <w:rFonts w:cs="Arial"/>
          <w:color w:val="auto"/>
        </w:rPr>
        <w:tab/>
      </w:r>
      <w:r w:rsidRPr="006E5E95">
        <w:rPr>
          <w:rFonts w:cs="Arial"/>
          <w:color w:val="auto"/>
        </w:rPr>
        <w:tab/>
      </w:r>
    </w:p>
    <w:p w:rsidR="006E5E95" w:rsidRPr="006E5E95" w:rsidRDefault="006E5E95" w:rsidP="0030646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 xml:space="preserve">Minimalna wartość </w:t>
      </w:r>
      <w:proofErr w:type="spellStart"/>
      <w:r w:rsidRPr="006E5E95">
        <w:rPr>
          <w:rFonts w:cs="Arial"/>
          <w:color w:val="auto"/>
        </w:rPr>
        <w:t>I</w:t>
      </w:r>
      <w:r w:rsidRPr="006E5E95">
        <w:rPr>
          <w:rFonts w:cs="Arial"/>
          <w:color w:val="auto"/>
          <w:vertAlign w:val="subscript"/>
        </w:rPr>
        <w:t>s</w:t>
      </w:r>
      <w:proofErr w:type="spellEnd"/>
      <w:r w:rsidRPr="006E5E95">
        <w:rPr>
          <w:rFonts w:cs="Arial"/>
          <w:color w:val="auto"/>
        </w:rPr>
        <w:t xml:space="preserve"> gruntów kat. G2, G3 i G4 pod warstwami gruntów stabilizowanych ulepszających podłoże wynosi 0,97 zgodnie z PN-S-02205</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Jeżeli po wykonaniu robót związanych z profilowaniem i zagęszczeniem podłoża nastąpi przerwa w robotach i Wykonawca nie przystępuje natychmiast do układania warstw nawierzchni, to powinien on zabezpieczyć podłoże przed nadmiernym zawilgoceniem, na przykład przez rozłożenie folii lub inny sposób zaakceptowany przez Inspektora Nadzoru Inwestorskiego.</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Jeżeli wyprofilowane i zagęszczone podłoże uległo nadmiernemu zawilgoceniu, to przed przystąpieniem do układania podbudowy należy odczekać do czasu jego naturalnego osuszenia.</w:t>
      </w:r>
    </w:p>
    <w:p w:rsid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Po osuszeniu podłoża Inspektor Nadzoru Inwestorskiego oceni jego stan i ewentualnie zleci wykonanie niezbędnych napraw. Jeżeli zawilgocenie nastąpiło wskutek zaniedbania Wykonawcy, to dodatkowe naprawy wykona on na własny koszt.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 Kontrola jakości robót</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zasady kontroli jakości robót podano w ST D.00.00.00. "Wymagania ogólne".</w:t>
      </w:r>
    </w:p>
    <w:p w:rsidR="0095798F"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6.1. Ogólne zasady kontroli jakości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 czasie robót Wykonawca powinien prowadzić systematyczne badania kontrolne w zakresie i z częstotliwością gwarantującą zachowanie wymagań jakości robót, lecz nie rzadziej niż wskazano w odpowiednich punktach niniejszej specyfikacji.</w:t>
      </w:r>
    </w:p>
    <w:p w:rsidR="006E5E95" w:rsidRPr="006E5E95"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lastRenderedPageBreak/>
        <w:t xml:space="preserve">W przypadku, gdy przeprowadzenie badania zagęszczenia według metody </w:t>
      </w:r>
      <w:proofErr w:type="spellStart"/>
      <w:r w:rsidRPr="006E5E95">
        <w:rPr>
          <w:rFonts w:cs="Arial"/>
          <w:color w:val="auto"/>
        </w:rPr>
        <w:t>Proctora</w:t>
      </w:r>
      <w:proofErr w:type="spellEnd"/>
      <w:r w:rsidRPr="006E5E95">
        <w:rPr>
          <w:rFonts w:cs="Arial"/>
          <w:color w:val="auto"/>
        </w:rPr>
        <w:t xml:space="preserve"> jest niemożliwe ze względu na gruboziarniste uziarnienie materiału tworzącego podłoże, kontrolę zagęszczenia należy oprzeć na metodzie obciążeń płytowych. Należy określić pierwotny i wtórny moduł odkształcenia podłoża według </w:t>
      </w:r>
      <w:r w:rsidR="00097254" w:rsidRPr="00097254">
        <w:rPr>
          <w:rFonts w:cs="Arial"/>
          <w:color w:val="auto"/>
        </w:rPr>
        <w:t>PN-S-02205</w:t>
      </w:r>
      <w:r>
        <w:rPr>
          <w:rFonts w:cs="Arial"/>
          <w:color w:val="auto"/>
        </w:rPr>
        <w:t xml:space="preserve">. Stosunek wtórnego </w:t>
      </w:r>
      <w:r w:rsidRPr="006E5E95">
        <w:rPr>
          <w:rFonts w:cs="Arial"/>
          <w:color w:val="auto"/>
        </w:rPr>
        <w:t>i pierwotnego modułu odkształcenia nie powinien przekraczać 2,2. Wtórny moduł odkształcenia powinien wynosić 120 dla kategorii ruchu KR3-KR6 oraz 100 dla kategorii ruchu KR1 –KR2.</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 xml:space="preserve">Tablica 2. </w:t>
      </w:r>
    </w:p>
    <w:tbl>
      <w:tblPr>
        <w:tblW w:w="9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20" w:type="dxa"/>
          <w:right w:w="120" w:type="dxa"/>
        </w:tblCellMar>
        <w:tblLook w:val="0000" w:firstRow="0" w:lastRow="0" w:firstColumn="0" w:lastColumn="0" w:noHBand="0" w:noVBand="0"/>
      </w:tblPr>
      <w:tblGrid>
        <w:gridCol w:w="401"/>
        <w:gridCol w:w="4135"/>
        <w:gridCol w:w="2268"/>
        <w:gridCol w:w="2218"/>
      </w:tblGrid>
      <w:tr w:rsidR="006E5E95" w:rsidRPr="005D62DE" w:rsidTr="005D62DE">
        <w:trPr>
          <w:cantSplit/>
          <w:trHeight w:val="291"/>
          <w:tblHeader/>
          <w:jc w:val="center"/>
        </w:trPr>
        <w:tc>
          <w:tcPr>
            <w:tcW w:w="401" w:type="dxa"/>
            <w:vMerge w:val="restart"/>
            <w:vAlign w:val="center"/>
          </w:tcPr>
          <w:p w:rsidR="006E5E95" w:rsidRPr="005D62DE" w:rsidRDefault="006E5E95" w:rsidP="005D62DE">
            <w:pPr>
              <w:spacing w:before="0"/>
              <w:ind w:left="-3" w:right="-120"/>
              <w:rPr>
                <w:rFonts w:cs="Arial"/>
                <w:color w:val="auto"/>
                <w:sz w:val="18"/>
                <w:szCs w:val="18"/>
              </w:rPr>
            </w:pPr>
            <w:proofErr w:type="spellStart"/>
            <w:r w:rsidRPr="005D62DE">
              <w:rPr>
                <w:rFonts w:cs="Arial"/>
                <w:color w:val="auto"/>
                <w:sz w:val="18"/>
                <w:szCs w:val="18"/>
              </w:rPr>
              <w:t>Lp</w:t>
            </w:r>
            <w:proofErr w:type="spellEnd"/>
          </w:p>
        </w:tc>
        <w:tc>
          <w:tcPr>
            <w:tcW w:w="4135" w:type="dxa"/>
            <w:vMerge w:val="restart"/>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Wyszczególnienie badań</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Częstotliwość badań</w:t>
            </w:r>
          </w:p>
        </w:tc>
      </w:tr>
      <w:tr w:rsidR="006E5E95" w:rsidRPr="005D62DE" w:rsidTr="005D62DE">
        <w:trPr>
          <w:cantSplit/>
          <w:trHeight w:val="612"/>
          <w:tblHeader/>
          <w:jc w:val="center"/>
        </w:trPr>
        <w:tc>
          <w:tcPr>
            <w:tcW w:w="401" w:type="dxa"/>
            <w:vMerge/>
            <w:vAlign w:val="center"/>
          </w:tcPr>
          <w:p w:rsidR="006E5E95" w:rsidRPr="005D62DE" w:rsidRDefault="006E5E95" w:rsidP="005D62DE">
            <w:pPr>
              <w:spacing w:before="0"/>
              <w:ind w:left="-3" w:right="-120"/>
              <w:rPr>
                <w:rFonts w:cs="Arial"/>
                <w:color w:val="auto"/>
                <w:sz w:val="18"/>
                <w:szCs w:val="18"/>
              </w:rPr>
            </w:pPr>
          </w:p>
        </w:tc>
        <w:tc>
          <w:tcPr>
            <w:tcW w:w="4135" w:type="dxa"/>
            <w:vMerge/>
            <w:vAlign w:val="center"/>
          </w:tcPr>
          <w:p w:rsidR="006E5E95" w:rsidRPr="005D62DE" w:rsidRDefault="006E5E95" w:rsidP="00207A85">
            <w:pPr>
              <w:spacing w:before="0"/>
              <w:rPr>
                <w:rFonts w:cs="Arial"/>
                <w:color w:val="auto"/>
                <w:sz w:val="18"/>
                <w:szCs w:val="18"/>
              </w:rPr>
            </w:pPr>
          </w:p>
        </w:tc>
        <w:tc>
          <w:tcPr>
            <w:tcW w:w="226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Min. liczba badań na dziennej działce roboczej</w:t>
            </w:r>
          </w:p>
        </w:tc>
        <w:tc>
          <w:tcPr>
            <w:tcW w:w="221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Max. powierzchnia (m</w:t>
            </w:r>
            <w:r w:rsidRPr="005D62DE">
              <w:rPr>
                <w:rFonts w:cs="Arial"/>
                <w:color w:val="auto"/>
                <w:position w:val="6"/>
                <w:sz w:val="18"/>
                <w:szCs w:val="18"/>
              </w:rPr>
              <w:t>2</w:t>
            </w:r>
            <w:r w:rsidRPr="005D62DE">
              <w:rPr>
                <w:rFonts w:cs="Arial"/>
                <w:color w:val="auto"/>
                <w:sz w:val="18"/>
                <w:szCs w:val="18"/>
              </w:rPr>
              <w:t>) przypadająca na jedno badanie</w:t>
            </w:r>
          </w:p>
        </w:tc>
      </w:tr>
      <w:tr w:rsidR="006E5E95" w:rsidRPr="005D62DE" w:rsidTr="005D62DE">
        <w:trPr>
          <w:cantSplit/>
          <w:trHeight w:val="450"/>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1.</w:t>
            </w:r>
          </w:p>
        </w:tc>
        <w:tc>
          <w:tcPr>
            <w:tcW w:w="413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Szerokość, głębokość i położenie koryta</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Z częstotliwością gwarantującą spełnienie wymagań przy odbiorze, określonych w p.6.2.</w:t>
            </w:r>
          </w:p>
        </w:tc>
      </w:tr>
      <w:tr w:rsidR="006E5E95" w:rsidRPr="005D62DE" w:rsidTr="005D62DE">
        <w:trPr>
          <w:cantSplit/>
          <w:trHeight w:val="261"/>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2.</w:t>
            </w:r>
          </w:p>
        </w:tc>
        <w:tc>
          <w:tcPr>
            <w:tcW w:w="4135" w:type="dxa"/>
            <w:vAlign w:val="center"/>
          </w:tcPr>
          <w:p w:rsidR="006E5E95" w:rsidRPr="005D62DE" w:rsidRDefault="006E5E95" w:rsidP="00207A85">
            <w:pPr>
              <w:spacing w:before="0"/>
              <w:rPr>
                <w:rFonts w:cs="Arial"/>
                <w:color w:val="auto"/>
                <w:sz w:val="18"/>
                <w:szCs w:val="18"/>
              </w:rPr>
            </w:pPr>
            <w:r w:rsidRPr="005D62DE">
              <w:rPr>
                <w:rFonts w:cs="Arial"/>
                <w:color w:val="auto"/>
                <w:sz w:val="18"/>
                <w:szCs w:val="18"/>
              </w:rPr>
              <w:t>Ukształtowanie pionowe osi koryta</w:t>
            </w:r>
          </w:p>
        </w:tc>
        <w:tc>
          <w:tcPr>
            <w:tcW w:w="4486" w:type="dxa"/>
            <w:gridSpan w:val="2"/>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jw.</w:t>
            </w:r>
          </w:p>
        </w:tc>
      </w:tr>
      <w:tr w:rsidR="006E5E95" w:rsidRPr="005D62DE" w:rsidTr="005D62DE">
        <w:trPr>
          <w:cantSplit/>
          <w:trHeight w:val="268"/>
          <w:jc w:val="center"/>
        </w:trPr>
        <w:tc>
          <w:tcPr>
            <w:tcW w:w="401" w:type="dxa"/>
            <w:vAlign w:val="center"/>
          </w:tcPr>
          <w:p w:rsidR="006E5E95" w:rsidRPr="005D62DE" w:rsidRDefault="006E5E95" w:rsidP="005D62DE">
            <w:pPr>
              <w:spacing w:before="0"/>
              <w:ind w:left="-3" w:right="-120"/>
              <w:jc w:val="center"/>
              <w:rPr>
                <w:rFonts w:cs="Arial"/>
                <w:color w:val="auto"/>
                <w:sz w:val="18"/>
                <w:szCs w:val="18"/>
              </w:rPr>
            </w:pPr>
            <w:r w:rsidRPr="005D62DE">
              <w:rPr>
                <w:rFonts w:cs="Arial"/>
                <w:color w:val="auto"/>
                <w:sz w:val="18"/>
                <w:szCs w:val="18"/>
              </w:rPr>
              <w:t>3.</w:t>
            </w:r>
          </w:p>
        </w:tc>
        <w:tc>
          <w:tcPr>
            <w:tcW w:w="4135" w:type="dxa"/>
            <w:vAlign w:val="center"/>
          </w:tcPr>
          <w:p w:rsidR="006E5E95" w:rsidRPr="005D62DE" w:rsidRDefault="006E5E95" w:rsidP="005D62DE">
            <w:pPr>
              <w:spacing w:before="0"/>
              <w:rPr>
                <w:rFonts w:cs="Arial"/>
                <w:color w:val="auto"/>
                <w:sz w:val="18"/>
                <w:szCs w:val="18"/>
              </w:rPr>
            </w:pPr>
            <w:r w:rsidRPr="005D62DE">
              <w:rPr>
                <w:rFonts w:cs="Arial"/>
                <w:color w:val="auto"/>
                <w:sz w:val="18"/>
                <w:szCs w:val="18"/>
              </w:rPr>
              <w:t xml:space="preserve">Zagęszczenie, wilgotność gruntu </w:t>
            </w:r>
            <w:r w:rsidR="005D62DE">
              <w:rPr>
                <w:rFonts w:cs="Arial"/>
                <w:color w:val="auto"/>
                <w:sz w:val="18"/>
                <w:szCs w:val="18"/>
              </w:rPr>
              <w:t>–</w:t>
            </w:r>
            <w:r w:rsidRPr="005D62DE">
              <w:rPr>
                <w:rFonts w:cs="Arial"/>
                <w:color w:val="auto"/>
                <w:sz w:val="18"/>
                <w:szCs w:val="18"/>
              </w:rPr>
              <w:t xml:space="preserve"> badanie</w:t>
            </w:r>
            <w:r w:rsidR="005D62DE">
              <w:rPr>
                <w:rFonts w:cs="Arial"/>
                <w:color w:val="auto"/>
                <w:sz w:val="18"/>
                <w:szCs w:val="18"/>
              </w:rPr>
              <w:t xml:space="preserve"> </w:t>
            </w:r>
            <w:r w:rsidR="005D62DE" w:rsidRPr="005D62DE">
              <w:rPr>
                <w:rFonts w:cs="Arial"/>
                <w:color w:val="auto"/>
                <w:sz w:val="18"/>
                <w:szCs w:val="18"/>
              </w:rPr>
              <w:t>I</w:t>
            </w:r>
            <w:r w:rsidR="005D62DE" w:rsidRPr="005D62DE">
              <w:rPr>
                <w:rFonts w:cs="Arial"/>
                <w:color w:val="auto"/>
                <w:position w:val="-6"/>
                <w:sz w:val="18"/>
                <w:szCs w:val="18"/>
              </w:rPr>
              <w:t>s</w:t>
            </w:r>
            <w:r w:rsidRPr="005D62DE">
              <w:rPr>
                <w:rFonts w:cs="Arial"/>
                <w:color w:val="auto"/>
                <w:sz w:val="18"/>
                <w:szCs w:val="18"/>
              </w:rPr>
              <w:t xml:space="preserve"> </w:t>
            </w:r>
          </w:p>
        </w:tc>
        <w:tc>
          <w:tcPr>
            <w:tcW w:w="226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2</w:t>
            </w:r>
          </w:p>
        </w:tc>
        <w:tc>
          <w:tcPr>
            <w:tcW w:w="2218" w:type="dxa"/>
            <w:vAlign w:val="center"/>
          </w:tcPr>
          <w:p w:rsidR="006E5E95" w:rsidRPr="005D62DE" w:rsidRDefault="006E5E95" w:rsidP="00207A85">
            <w:pPr>
              <w:spacing w:before="0"/>
              <w:jc w:val="center"/>
              <w:rPr>
                <w:rFonts w:cs="Arial"/>
                <w:color w:val="auto"/>
                <w:sz w:val="18"/>
                <w:szCs w:val="18"/>
              </w:rPr>
            </w:pPr>
            <w:r w:rsidRPr="005D62DE">
              <w:rPr>
                <w:rFonts w:cs="Arial"/>
                <w:color w:val="auto"/>
                <w:sz w:val="18"/>
                <w:szCs w:val="18"/>
              </w:rPr>
              <w:t>600</w:t>
            </w:r>
          </w:p>
        </w:tc>
      </w:tr>
    </w:tbl>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r>
    </w:p>
    <w:p w:rsid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 xml:space="preserve">Badania płytą 30cm wykonanego koryta gruntowego należy przeprowadzić nie rzadziej niż 1 raz na </w:t>
      </w:r>
      <w:r w:rsidR="00B43F4A">
        <w:rPr>
          <w:rFonts w:cs="Arial"/>
          <w:color w:val="auto"/>
        </w:rPr>
        <w:t>600</w:t>
      </w:r>
      <w:r w:rsidR="006E5E95" w:rsidRPr="006E5E95">
        <w:rPr>
          <w:rFonts w:cs="Arial"/>
          <w:color w:val="auto"/>
        </w:rPr>
        <w:t>m</w:t>
      </w:r>
      <w:r w:rsidR="006E5E95" w:rsidRPr="006E5E95">
        <w:rPr>
          <w:rFonts w:cs="Arial"/>
          <w:color w:val="auto"/>
          <w:vertAlign w:val="superscript"/>
        </w:rPr>
        <w:t>2</w:t>
      </w:r>
      <w:r w:rsidR="008728B0">
        <w:rPr>
          <w:rFonts w:cs="Arial"/>
          <w:color w:val="auto"/>
        </w:rPr>
        <w:t>.</w:t>
      </w:r>
    </w:p>
    <w:p w:rsidR="00097254" w:rsidRDefault="0009725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 Badanie i pomiary wykonanego koryta i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6.2.1. Zagęszczenie podłoża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Zagęszczenie podłoża należy kontrolować wg punktu 5.2.4 i 6.1.</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6.2.2. Cechy geometryczne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6.2.2.1.</w:t>
      </w:r>
      <w:r w:rsidRPr="006E5E95">
        <w:rPr>
          <w:rFonts w:cs="Arial"/>
          <w:color w:val="auto"/>
        </w:rPr>
        <w:t xml:space="preserve"> Równość</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6E5E95">
        <w:rPr>
          <w:rFonts w:cs="Arial"/>
          <w:color w:val="auto"/>
        </w:rPr>
        <w:t>Nierówności profilowanego i zagęszczonego podłoża należy mierzyć łatą co 20m w kierunku podłużnym. Nierówności poprzeczne należy mierzyć łatą co najmniej 10 razy na 1 km. Nierówności nie mogą przekraczać 2cm.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6.2.2.2.</w:t>
      </w:r>
      <w:r w:rsidRPr="006E5E95">
        <w:rPr>
          <w:rFonts w:cs="Arial"/>
          <w:color w:val="auto"/>
        </w:rPr>
        <w:t xml:space="preserve"> Spadki poprzeczne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Spadki poprzeczne należy mierzyć za pomocą 4</w:t>
      </w:r>
      <w:r w:rsidRPr="006E5E95">
        <w:rPr>
          <w:rFonts w:cs="Arial"/>
          <w:color w:val="auto"/>
        </w:rPr>
        <w:noBreakHyphen/>
        <w:t>metrowej łaty i poziomicy co najmniej 10 razy na 1 km i dodatkowo we wszystkich punktach głównych łuków poziomych: na początku i końcu każdej krzywej przejściowej oraz na początku, w środku i na końcu każdego łuku kołowego.</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Spadk</w:t>
      </w:r>
      <w:r>
        <w:rPr>
          <w:rFonts w:cs="Arial"/>
          <w:color w:val="auto"/>
        </w:rPr>
        <w:t>i</w:t>
      </w:r>
      <w:r w:rsidR="006E5E95" w:rsidRPr="006E5E95">
        <w:rPr>
          <w:rFonts w:cs="Arial"/>
          <w:color w:val="auto"/>
        </w:rPr>
        <w:t xml:space="preserve"> poprzeczne podłoża powinny być zg</w:t>
      </w:r>
      <w:r>
        <w:rPr>
          <w:rFonts w:cs="Arial"/>
          <w:color w:val="auto"/>
        </w:rPr>
        <w:t xml:space="preserve">odne z Dokumentacją Projektową </w:t>
      </w:r>
      <w:r w:rsidR="006E5E95" w:rsidRPr="006E5E95">
        <w:rPr>
          <w:rFonts w:cs="Arial"/>
          <w:color w:val="auto"/>
        </w:rPr>
        <w:t>z tolerancją ±0.5%.</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6.2.2.3.</w:t>
      </w:r>
      <w:r w:rsidRPr="006E5E95">
        <w:rPr>
          <w:rFonts w:cs="Arial"/>
          <w:color w:val="auto"/>
        </w:rPr>
        <w:t xml:space="preserve"> Głębokość koryta i rzędne dna </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Głębokość koryta i rzędne należy sprawdzać co 20 m w osi jezdni i na jej krawędziach, a na odcinkach krzywoliniowych co 10 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 xml:space="preserve">Różnice pomiędzy rzędnymi zmierzonymi a projektowanymi nie powinny przekraczać +0 cm i </w:t>
      </w:r>
      <w:r w:rsidRPr="006E5E95">
        <w:rPr>
          <w:rFonts w:cs="Arial"/>
          <w:color w:val="auto"/>
        </w:rPr>
        <w:noBreakHyphen/>
        <w:t>2 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6.2.2.4.</w:t>
      </w:r>
      <w:r w:rsidRPr="006E5E95">
        <w:rPr>
          <w:rFonts w:cs="Arial"/>
          <w:color w:val="auto"/>
        </w:rPr>
        <w:t xml:space="preserve"> Ukształtowanie osi koryta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Ukształtowanie osi koryta należy sprawdzać w punktach głównych trasy i w innych dodatkowych punktach, rozmieszczonych nie rzadziej niż co 100 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Oś w planie nie może być przesunięta w stosunku do osi projektowanej o więcej niż 3 cm.</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6.2.2.5.</w:t>
      </w:r>
      <w:r w:rsidRPr="006E5E95">
        <w:rPr>
          <w:rFonts w:cs="Arial"/>
          <w:color w:val="auto"/>
        </w:rPr>
        <w:t xml:space="preserve"> Szerokość koryta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ab/>
        <w:t>Szerokość koryta należy sprawdz</w:t>
      </w:r>
      <w:r w:rsidR="0095798F">
        <w:rPr>
          <w:rFonts w:cs="Arial"/>
          <w:color w:val="auto"/>
        </w:rPr>
        <w:t xml:space="preserve">ać co najmniej 10 razy na 1 km. </w:t>
      </w:r>
      <w:r w:rsidRPr="006E5E95">
        <w:rPr>
          <w:rFonts w:cs="Arial"/>
          <w:color w:val="auto"/>
        </w:rPr>
        <w:t>Szerokość koryta nie może różnić się od szeroko</w:t>
      </w:r>
      <w:r w:rsidR="0095798F">
        <w:rPr>
          <w:rFonts w:cs="Arial"/>
          <w:color w:val="auto"/>
        </w:rPr>
        <w:t xml:space="preserve">ści projektowanej o więcej niż </w:t>
      </w:r>
      <w:r w:rsidRPr="006E5E95">
        <w:rPr>
          <w:rFonts w:cs="Arial"/>
          <w:color w:val="auto"/>
        </w:rPr>
        <w:t>+10 cm oraz -5 cm.</w:t>
      </w:r>
    </w:p>
    <w:p w:rsidR="006E5E95" w:rsidRPr="006E5E95" w:rsidRDefault="006E5E95" w:rsidP="00207A85">
      <w:pPr>
        <w:spacing w:before="0"/>
        <w:jc w:val="both"/>
        <w:rPr>
          <w:rFonts w:cs="Arial"/>
          <w:color w:val="auto"/>
        </w:rPr>
      </w:pPr>
      <w:r w:rsidRPr="006E5E95">
        <w:rPr>
          <w:rFonts w:cs="Arial"/>
          <w:b/>
          <w:color w:val="auto"/>
        </w:rPr>
        <w:t>6.2.2.6.</w:t>
      </w:r>
      <w:r w:rsidRPr="006E5E95">
        <w:rPr>
          <w:rFonts w:cs="Arial"/>
          <w:color w:val="auto"/>
        </w:rPr>
        <w:t xml:space="preserve"> Zagęszczenie koryta (profilowanego podłoża)</w:t>
      </w:r>
    </w:p>
    <w:p w:rsidR="006E5E95" w:rsidRPr="006E5E95" w:rsidRDefault="006E5E95" w:rsidP="00207A85">
      <w:pPr>
        <w:spacing w:before="0"/>
        <w:jc w:val="both"/>
        <w:rPr>
          <w:rFonts w:cs="Arial"/>
          <w:color w:val="auto"/>
        </w:rPr>
      </w:pPr>
      <w:r w:rsidRPr="006E5E95">
        <w:rPr>
          <w:rFonts w:cs="Arial"/>
          <w:color w:val="auto"/>
        </w:rPr>
        <w:t>Wskaźnik zagęszczenia koryta i wyprofilowanego podłoża okreś</w:t>
      </w:r>
      <w:r w:rsidR="0095798F">
        <w:rPr>
          <w:rFonts w:cs="Arial"/>
          <w:color w:val="auto"/>
        </w:rPr>
        <w:t xml:space="preserve">lony wg </w:t>
      </w:r>
      <w:r w:rsidRPr="006E5E95">
        <w:rPr>
          <w:rFonts w:cs="Arial"/>
          <w:color w:val="auto"/>
        </w:rPr>
        <w:t>BN-77/8931-12 nie powinien być mniejszy od podanego w tablicy 1.</w:t>
      </w:r>
    </w:p>
    <w:p w:rsidR="006E5E95" w:rsidRPr="006E5E95" w:rsidRDefault="00E642E6" w:rsidP="00207A85">
      <w:pPr>
        <w:spacing w:before="0"/>
        <w:jc w:val="both"/>
        <w:rPr>
          <w:rFonts w:cs="Arial"/>
          <w:color w:val="auto"/>
        </w:rPr>
      </w:pPr>
      <w:r>
        <w:rPr>
          <w:rFonts w:cs="Arial"/>
          <w:color w:val="000000"/>
        </w:rPr>
        <w:t>Jeśli jako kryterium dobrego zagęszczenia stosuje się porównanie wartości modułów odkształcenia, to</w:t>
      </w:r>
      <w:r>
        <w:rPr>
          <w:rFonts w:cs="Arial"/>
          <w:color w:val="000000"/>
        </w:rPr>
        <w:br/>
        <w:t>wartość stosunku wtórnego do pierwotnego modułu odkształcenia, określonych zgodnie z normą PN-S-02205 zał. Anie powinna być większa od 2,2.</w:t>
      </w:r>
    </w:p>
    <w:p w:rsidR="006E5E95" w:rsidRPr="006E5E95" w:rsidRDefault="00E642E6" w:rsidP="00207A85">
      <w:pPr>
        <w:spacing w:before="0"/>
        <w:jc w:val="both"/>
        <w:rPr>
          <w:rFonts w:cs="Arial"/>
          <w:color w:val="auto"/>
        </w:rPr>
      </w:pPr>
      <w:r>
        <w:rPr>
          <w:rFonts w:cs="Arial"/>
          <w:color w:val="000000"/>
        </w:rPr>
        <w:t>Wilgotność w czasie zagęszczania należy badać wedługPN-88/B-04481.</w:t>
      </w:r>
    </w:p>
    <w:p w:rsidR="006E5E95" w:rsidRPr="006E5E95" w:rsidRDefault="006E5E95" w:rsidP="00207A85">
      <w:pPr>
        <w:spacing w:before="0"/>
        <w:jc w:val="both"/>
        <w:rPr>
          <w:rFonts w:cs="Arial"/>
          <w:color w:val="auto"/>
        </w:rPr>
      </w:pPr>
      <w:r w:rsidRPr="006E5E95">
        <w:rPr>
          <w:rFonts w:cs="Arial"/>
          <w:color w:val="auto"/>
        </w:rPr>
        <w:t>Minimalna wartość wtórnego modułu odkształcenia E</w:t>
      </w:r>
      <w:r w:rsidRPr="006E5E95">
        <w:rPr>
          <w:rFonts w:cs="Arial"/>
          <w:color w:val="auto"/>
          <w:vertAlign w:val="subscript"/>
        </w:rPr>
        <w:t>2</w:t>
      </w:r>
      <w:r w:rsidRPr="006E5E95">
        <w:rPr>
          <w:rFonts w:cs="Arial"/>
          <w:color w:val="auto"/>
        </w:rPr>
        <w:t>=120. PN-S-02205 nie określa nim E</w:t>
      </w:r>
      <w:r w:rsidRPr="006E5E95">
        <w:rPr>
          <w:rFonts w:cs="Arial"/>
          <w:color w:val="auto"/>
          <w:vertAlign w:val="subscript"/>
        </w:rPr>
        <w:t>1</w:t>
      </w:r>
      <w:r w:rsidRPr="006E5E95">
        <w:rPr>
          <w:rFonts w:cs="Arial"/>
          <w:color w:val="auto"/>
        </w:rPr>
        <w: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6.3. Zasady postępowania z odcinkami o niewłaściwych cechach geometrycznych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Wszystkie powierzchnie, które wykazują większe odchylenia cech geometrycznych od określonych w punkcie 6.2.2. powinny być naprawione przez spulchnienie do głębokości co najmniej 10 cm, wyrównanie i powtórne zagęszczenie. Dodanie nowego materiału bez spulchnienia wykonanej warstwy jest niedopuszczalne.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7. Obmiar robót</w:t>
      </w:r>
    </w:p>
    <w:p w:rsidR="006E5E95" w:rsidRPr="006E5E95" w:rsidRDefault="006E5E95" w:rsidP="00207A85">
      <w:pPr>
        <w:keepNext/>
        <w:spacing w:before="0"/>
        <w:outlineLvl w:val="1"/>
        <w:rPr>
          <w:rFonts w:cs="Arial"/>
          <w:b/>
          <w:color w:val="auto"/>
        </w:rPr>
      </w:pPr>
      <w:r w:rsidRPr="006E5E95">
        <w:rPr>
          <w:rFonts w:cs="Arial"/>
          <w:b/>
          <w:color w:val="auto"/>
        </w:rPr>
        <w:lastRenderedPageBreak/>
        <w:t>7.1. Ogólne zasady obmiaru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obmiaru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6E5E95" w:rsidRPr="006E5E95" w:rsidRDefault="006E5E95" w:rsidP="00207A85">
      <w:pPr>
        <w:keepNext/>
        <w:spacing w:before="0"/>
        <w:outlineLvl w:val="1"/>
        <w:rPr>
          <w:rFonts w:cs="Arial"/>
          <w:b/>
          <w:color w:val="auto"/>
        </w:rPr>
      </w:pPr>
      <w:r w:rsidRPr="006E5E95">
        <w:rPr>
          <w:rFonts w:cs="Arial"/>
          <w:b/>
          <w:color w:val="auto"/>
        </w:rPr>
        <w:t>7.2. Jednostka obmiarowa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Jednostką obmiaru robót jest 1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0095798F">
        <w:rPr>
          <w:rFonts w:cs="Arial"/>
          <w:color w:val="auto"/>
        </w:rPr>
        <w:t xml:space="preserve">zgodnie z </w:t>
      </w:r>
      <w:r w:rsidRPr="006E5E95">
        <w:rPr>
          <w:rFonts w:cs="Arial"/>
          <w:color w:val="auto"/>
        </w:rPr>
        <w:t>Dokumentacją Projektową i pomiarem w terenie.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b/>
          <w:color w:val="auto"/>
        </w:rPr>
        <w:t>8. Odbiór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zasady odbioru robot podano w ST D.00.00.00. "Wymagania ogólne".</w:t>
      </w: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6E5E95" w:rsidRPr="006E5E95">
        <w:rPr>
          <w:rFonts w:cs="Arial"/>
          <w:color w:val="auto"/>
        </w:rPr>
        <w:t>Odbiór wyprofilowanego i zagęszczonego podłoża dokonywany jest na zasadach odbioru robót zanikających i ulegających zakryciu i powinien być przeprowadzony w czasie umożliwiającym wykonanie ewentualnych napraw bez hamowania postępu robót.</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9. Podstawa płatności</w:t>
      </w:r>
    </w:p>
    <w:p w:rsidR="006E5E95" w:rsidRPr="006E5E95" w:rsidRDefault="006E5E95" w:rsidP="00207A85">
      <w:pPr>
        <w:keepNext/>
        <w:spacing w:before="0"/>
        <w:outlineLvl w:val="1"/>
        <w:rPr>
          <w:rFonts w:cs="Arial"/>
          <w:b/>
          <w:color w:val="auto"/>
        </w:rPr>
      </w:pPr>
      <w:r w:rsidRPr="006E5E95">
        <w:rPr>
          <w:rFonts w:cs="Arial"/>
          <w:b/>
          <w:color w:val="auto"/>
        </w:rPr>
        <w:t>9.1. Ogólne ustalenia dotyczące podstawy płatności</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Ogólne wymagania dotyczące płatności podano w ST D.00.00.00. "Wymagania ogólne".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Płatność za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Pr="006E5E95">
        <w:rPr>
          <w:rFonts w:cs="Arial"/>
          <w:color w:val="auto"/>
        </w:rPr>
        <w:t>zgodnie z obmiarem i oceną jakości robót przyjmować na podstawie wyników pomiarów i badań laboratoryjnych.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keepNext/>
        <w:spacing w:before="0"/>
        <w:outlineLvl w:val="1"/>
        <w:rPr>
          <w:rFonts w:cs="Arial"/>
          <w:b/>
          <w:color w:val="auto"/>
        </w:rPr>
      </w:pPr>
      <w:r w:rsidRPr="006E5E95">
        <w:rPr>
          <w:rFonts w:cs="Arial"/>
          <w:b/>
          <w:color w:val="auto"/>
        </w:rPr>
        <w:t>9.2. Cena jednostki obmiarowej</w:t>
      </w:r>
    </w:p>
    <w:p w:rsidR="006E5E95" w:rsidRPr="006E5E95" w:rsidRDefault="006E5E95" w:rsidP="0095798F">
      <w:pPr>
        <w:spacing w:before="0"/>
        <w:rPr>
          <w:rFonts w:cs="Arial"/>
          <w:color w:val="auto"/>
        </w:rPr>
      </w:pPr>
      <w:r w:rsidRPr="006E5E95">
        <w:rPr>
          <w:rFonts w:cs="Arial"/>
          <w:color w:val="auto"/>
        </w:rPr>
        <w:t>Cena wykonania 1 m</w:t>
      </w:r>
      <w:r w:rsidRPr="006E5E95">
        <w:rPr>
          <w:rFonts w:cs="Arial"/>
          <w:color w:val="auto"/>
          <w:vertAlign w:val="superscript"/>
        </w:rPr>
        <w:t>2</w:t>
      </w:r>
      <w:r w:rsidRPr="006E5E95">
        <w:rPr>
          <w:rFonts w:cs="Arial"/>
          <w:color w:val="auto"/>
        </w:rPr>
        <w:t xml:space="preserve"> </w:t>
      </w:r>
      <w:r w:rsidR="0095798F" w:rsidRPr="006E5E95">
        <w:rPr>
          <w:rFonts w:cs="Arial"/>
          <w:color w:val="auto"/>
        </w:rPr>
        <w:t xml:space="preserve">wyprofilowanego i zagęszczonego podłoża </w:t>
      </w:r>
      <w:r w:rsidRPr="006E5E95">
        <w:rPr>
          <w:rFonts w:cs="Arial"/>
          <w:color w:val="auto"/>
        </w:rPr>
        <w:t>obejmuje: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prace pomiarowe i roboty przygotowawcze,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profilowanie dna koryta lub podłoża,</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zagęszczenie,</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utrzymanie koryta lub podłoża,</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przeprowadzenie pomiarów i badań laboratoryjnych, wymaganych w specyfikacji technicznej,</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oznakowanie robót,</w:t>
      </w:r>
    </w:p>
    <w:p w:rsidR="006E5E95" w:rsidRPr="006E5E95" w:rsidRDefault="006E5E95" w:rsidP="00207A85">
      <w:pPr>
        <w:numPr>
          <w:ilvl w:val="0"/>
          <w:numId w:val="4"/>
        </w:numPr>
        <w:overflowPunct w:val="0"/>
        <w:autoSpaceDE w:val="0"/>
        <w:autoSpaceDN w:val="0"/>
        <w:adjustRightInd w:val="0"/>
        <w:spacing w:before="0"/>
        <w:jc w:val="both"/>
        <w:textAlignment w:val="baseline"/>
        <w:rPr>
          <w:rFonts w:cs="Arial"/>
          <w:color w:val="auto"/>
        </w:rPr>
      </w:pPr>
      <w:r w:rsidRPr="006E5E95">
        <w:rPr>
          <w:rFonts w:cs="Arial"/>
          <w:color w:val="auto"/>
        </w:rPr>
        <w:t>uporządkowanie terenu robót.</w:t>
      </w:r>
    </w:p>
    <w:p w:rsidR="006E5E95" w:rsidRPr="006E5E95" w:rsidRDefault="006E5E95"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E5E95">
        <w:rPr>
          <w:rFonts w:cs="Arial"/>
          <w:b/>
          <w:color w:val="auto"/>
        </w:rPr>
        <w:t>10. Przepisy związane</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PN-S-02201</w:t>
      </w:r>
      <w:r w:rsidRPr="006E5E95">
        <w:rPr>
          <w:rFonts w:cs="Arial"/>
          <w:color w:val="auto"/>
        </w:rPr>
        <w:tab/>
      </w:r>
      <w:r w:rsidRPr="006E5E95">
        <w:rPr>
          <w:rFonts w:cs="Arial"/>
          <w:color w:val="auto"/>
        </w:rPr>
        <w:tab/>
        <w:t>Drogi samochodowe. Nawierzchnie drogowe. Podział, nazwa i określenia.</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spacing w:val="-8"/>
        </w:rPr>
        <w:t>PN</w:t>
      </w:r>
      <w:r w:rsidRPr="006E5E95">
        <w:rPr>
          <w:rFonts w:cs="Arial"/>
          <w:color w:val="auto"/>
          <w:spacing w:val="-8"/>
        </w:rPr>
        <w:noBreakHyphen/>
        <w:t>B</w:t>
      </w:r>
      <w:r w:rsidRPr="006E5E95">
        <w:rPr>
          <w:rFonts w:cs="Arial"/>
          <w:color w:val="auto"/>
          <w:spacing w:val="-8"/>
        </w:rPr>
        <w:noBreakHyphen/>
        <w:t>04481:1998</w:t>
      </w:r>
      <w:r w:rsidRPr="006E5E95">
        <w:rPr>
          <w:rFonts w:cs="Arial"/>
          <w:color w:val="auto"/>
        </w:rPr>
        <w:tab/>
        <w:t>Grunty budowlane. Badania próbek gruntu.</w:t>
      </w:r>
    </w:p>
    <w:p w:rsidR="00E642E6" w:rsidRDefault="00E642E6" w:rsidP="00207A85">
      <w:pPr>
        <w:tabs>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701" w:hanging="1701"/>
        <w:jc w:val="both"/>
        <w:rPr>
          <w:rFonts w:cs="Arial"/>
          <w:color w:val="000000"/>
        </w:rPr>
      </w:pPr>
      <w:r>
        <w:rPr>
          <w:rFonts w:cs="Arial"/>
          <w:color w:val="000000"/>
        </w:rPr>
        <w:t>PN-S-02205:1998 zał. B Oznaczenie modułu odkształcenia nawierzchni podatnych i podłoża przez obciążenie płytą.</w:t>
      </w:r>
    </w:p>
    <w:p w:rsidR="006E5E95" w:rsidRPr="006E5E95" w:rsidRDefault="006E5E95" w:rsidP="00207A85">
      <w:pPr>
        <w:tabs>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1701" w:hanging="1701"/>
        <w:jc w:val="both"/>
        <w:rPr>
          <w:rFonts w:cs="Arial"/>
          <w:color w:val="auto"/>
        </w:rPr>
      </w:pPr>
      <w:r w:rsidRPr="006E5E95">
        <w:rPr>
          <w:rFonts w:cs="Arial"/>
          <w:color w:val="auto"/>
        </w:rPr>
        <w:t>BN-75/8931-03</w:t>
      </w:r>
      <w:r w:rsidRPr="006E5E95">
        <w:rPr>
          <w:rFonts w:cs="Arial"/>
          <w:color w:val="auto"/>
        </w:rPr>
        <w:tab/>
        <w:t xml:space="preserve">Drogi samochodowe. Pobieranie próbek gruntów do celów drogowych </w:t>
      </w:r>
      <w:r w:rsidRPr="006E5E95">
        <w:rPr>
          <w:rFonts w:cs="Arial"/>
          <w:color w:val="auto"/>
        </w:rPr>
        <w:br/>
        <w:t>i lotniskowych.</w:t>
      </w: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BN-68/8931-04</w:t>
      </w:r>
      <w:r w:rsidRPr="006E5E95">
        <w:rPr>
          <w:rFonts w:cs="Arial"/>
          <w:color w:val="auto"/>
        </w:rPr>
        <w:tab/>
        <w:t>Drogi samochodowe. Pomiar równości nawierzchni pantografem i łatą.</w:t>
      </w:r>
    </w:p>
    <w:p w:rsidR="00E642E6" w:rsidRDefault="00E642E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000000"/>
        </w:rPr>
      </w:pPr>
      <w:r>
        <w:rPr>
          <w:rFonts w:cs="Arial"/>
          <w:color w:val="000000"/>
        </w:rPr>
        <w:t>PN-S-02205:1998 zał. A Wyznaczanie wskaźnika nośności gruntu</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 xml:space="preserve">PN-S-02205   </w:t>
      </w:r>
      <w:r w:rsidRPr="006E5E95">
        <w:rPr>
          <w:rFonts w:cs="Arial"/>
          <w:color w:val="auto"/>
        </w:rPr>
        <w:tab/>
        <w:t>Roboty ziemne.</w:t>
      </w:r>
    </w:p>
    <w:p w:rsidR="00E642E6" w:rsidRPr="006E5E95" w:rsidRDefault="00E642E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000000"/>
        </w:rPr>
        <w:t>PN-EN 933-8:2012 zał. A Ocena zawartości drobnych cząstek. Badanie wskaźnika piaskowego.</w:t>
      </w:r>
      <w:r>
        <w:rPr>
          <w:rFonts w:cs="Arial"/>
          <w:color w:val="000000"/>
        </w:rPr>
        <w:br/>
        <w:t>BN-8931-12:1977 Oznaczenie wskaźnika zagęszczenia gruntu</w:t>
      </w:r>
    </w:p>
    <w:p w:rsid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E5E95">
        <w:rPr>
          <w:rFonts w:cs="Arial"/>
          <w:color w:val="auto"/>
        </w:rPr>
        <w:t>Tymczasowe ogólne warunki kontraktu na roboty budowlane realizowane na terenie kraju przez zleceniodawców i wykonawców krajowych, GDDP, Warszawa, 1992, Wydanie I.</w:t>
      </w:r>
    </w:p>
    <w:p w:rsidR="00097254" w:rsidRPr="00097254" w:rsidRDefault="00097254" w:rsidP="0009725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97254">
        <w:rPr>
          <w:rFonts w:cs="Arial"/>
          <w:color w:val="auto"/>
        </w:rPr>
        <w:t>Katalog typowych konstrukcji nawierzchni podatnych i półsztywnych, GDDKiA Warszawa, 2014.</w:t>
      </w:r>
    </w:p>
    <w:p w:rsidR="00097254" w:rsidRDefault="0009725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47066" w:rsidRDefault="00B4706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47066" w:rsidRDefault="00B4706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B47066" w:rsidRDefault="00B4706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5D62DE" w:rsidRDefault="005D62DE"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E5E95" w:rsidRPr="006E5E95" w:rsidRDefault="006E5E95"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C76CA" w:rsidRDefault="006C76C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sectPr w:rsidR="006C76CA" w:rsidSect="000E631F">
          <w:headerReference w:type="default" r:id="rId62"/>
          <w:pgSz w:w="11906" w:h="16838" w:code="9"/>
          <w:pgMar w:top="1417" w:right="1417" w:bottom="1417" w:left="1417" w:header="709" w:footer="709" w:gutter="0"/>
          <w:cols w:space="708"/>
          <w:docGrid w:linePitch="272"/>
        </w:sectPr>
      </w:pPr>
    </w:p>
    <w:p w:rsidR="00E615CF" w:rsidRPr="00E615CF" w:rsidRDefault="00E615CF" w:rsidP="00207A85">
      <w:pPr>
        <w:pStyle w:val="TYTU2PODROZDZIA"/>
        <w:spacing w:before="0"/>
        <w:ind w:left="0" w:firstLine="0"/>
        <w:rPr>
          <w:rFonts w:cs="Arial"/>
        </w:rPr>
      </w:pPr>
      <w:bookmarkStart w:id="60" w:name="_Toc512353179"/>
      <w:r>
        <w:rPr>
          <w:rFonts w:cs="Arial"/>
        </w:rPr>
        <w:lastRenderedPageBreak/>
        <w:t xml:space="preserve">D - </w:t>
      </w:r>
      <w:r w:rsidRPr="00E615CF">
        <w:rPr>
          <w:rFonts w:cs="Arial"/>
        </w:rPr>
        <w:t>04.03.01</w:t>
      </w:r>
      <w:r>
        <w:rPr>
          <w:rFonts w:cs="Arial"/>
        </w:rPr>
        <w:t xml:space="preserve"> </w:t>
      </w:r>
      <w:r w:rsidRPr="00E615CF">
        <w:rPr>
          <w:rFonts w:cs="Arial"/>
        </w:rPr>
        <w:t xml:space="preserve">OCZYSZCZENIE I SKROPIENIE WARSTW </w:t>
      </w:r>
      <w:r>
        <w:rPr>
          <w:rFonts w:cs="Arial"/>
        </w:rPr>
        <w:t xml:space="preserve"> </w:t>
      </w:r>
      <w:r w:rsidRPr="00E615CF">
        <w:rPr>
          <w:rFonts w:cs="Arial"/>
        </w:rPr>
        <w:t>KONSTRUKCYJNYCH</w:t>
      </w:r>
      <w:bookmarkEnd w:id="60"/>
    </w:p>
    <w:p w:rsid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ascii="Times New Roman" w:hAnsi="Times New Roman"/>
          <w:b/>
          <w:color w:val="auto"/>
          <w:sz w:val="28"/>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1. Wstęp</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1.1. Przedmiot ST</w:t>
      </w:r>
    </w:p>
    <w:p w:rsidR="00E615CF" w:rsidRPr="00E615CF" w:rsidRDefault="00E615C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color w:val="auto"/>
        </w:rPr>
      </w:pPr>
      <w:r w:rsidRPr="00E615CF">
        <w:rPr>
          <w:rFonts w:cs="Arial"/>
          <w:color w:val="auto"/>
        </w:rPr>
        <w:t>Przedmiotem niniejszej Specyfikacji Technicznej są wymagania dotyczące wykonania i odbioru oczyszczenia i skropienia wars</w:t>
      </w:r>
      <w:r w:rsidR="0095798F">
        <w:rPr>
          <w:rFonts w:cs="Arial"/>
          <w:color w:val="auto"/>
        </w:rPr>
        <w:t xml:space="preserve">tw konstrukcyjnych nawierzchni </w:t>
      </w:r>
      <w:r w:rsidRPr="00E615CF">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1.2. Zakres stosowania ST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Specyfikacje Techniczne stanowią część Dokumentów Przetargowych i Umowy i należy je stosowa</w:t>
      </w:r>
      <w:r w:rsidRPr="00E615CF">
        <w:rPr>
          <w:rFonts w:cs="Arial"/>
          <w:color w:val="auto"/>
        </w:rPr>
        <w:sym w:font="Times New Roman" w:char="0107"/>
      </w:r>
      <w:r w:rsidRPr="00E615CF">
        <w:rPr>
          <w:rFonts w:cs="Arial"/>
          <w:color w:val="auto"/>
        </w:rPr>
        <w:t xml:space="preserve"> w zlecaniu i wykonaniu Robót opisanych w podpunkcie 1.1. </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1.3. Zakres robót objętych ST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Ustalenia zawarte w niniejszej specyfikacji dotyczą zasad prowadzenia robót przy oczyszczaniu i skrapianiu warstw konstrukcyjnych nawierzchni i obejmują:</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oczyszczenie mechaniczne nawierzchni drogowych nieulepszonych- warstwy niebitumiczne,</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oczyszczenie mechaniczne nawierzchni drogowych bitumicznych,</w:t>
      </w:r>
    </w:p>
    <w:p w:rsidR="00E615CF" w:rsidRPr="00E615CF" w:rsidRDefault="00E615CF" w:rsidP="00912E71">
      <w:pPr>
        <w:numPr>
          <w:ilvl w:val="0"/>
          <w:numId w:val="53"/>
        </w:numPr>
        <w:tabs>
          <w:tab w:val="left" w:pos="1"/>
          <w:tab w:val="left" w:pos="426"/>
          <w:tab w:val="left" w:pos="1020"/>
          <w:tab w:val="left" w:pos="1360"/>
          <w:tab w:val="left" w:pos="1700"/>
          <w:tab w:val="left" w:pos="2041"/>
          <w:tab w:val="left" w:pos="2380"/>
          <w:tab w:val="left" w:pos="2721"/>
          <w:tab w:val="left" w:pos="3061"/>
          <w:tab w:val="left" w:pos="3402"/>
          <w:tab w:val="left" w:pos="5668"/>
        </w:tabs>
        <w:spacing w:before="0"/>
        <w:ind w:left="361"/>
        <w:jc w:val="both"/>
        <w:rPr>
          <w:rFonts w:cs="Arial"/>
          <w:color w:val="auto"/>
        </w:rPr>
      </w:pPr>
      <w:r w:rsidRPr="00E615CF">
        <w:rPr>
          <w:rFonts w:cs="Arial"/>
          <w:color w:val="auto"/>
        </w:rPr>
        <w:t xml:space="preserve">skropienie warstw konstrukcyjnych kationową emulsją asfaltową </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E615CF">
        <w:rPr>
          <w:rFonts w:cs="Arial"/>
          <w:b/>
          <w:color w:val="auto"/>
        </w:rPr>
        <w:t>1.4.</w:t>
      </w:r>
      <w:r w:rsidRPr="00E615CF">
        <w:rPr>
          <w:rFonts w:cs="Arial"/>
          <w:color w:val="auto"/>
        </w:rPr>
        <w:t xml:space="preserve"> </w:t>
      </w:r>
      <w:r w:rsidRPr="00E615CF">
        <w:rPr>
          <w:rFonts w:cs="Arial"/>
          <w:b/>
          <w:color w:val="auto"/>
        </w:rPr>
        <w:t>Określenia podstawowe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Określenia podstawowe podane w niniejszej specyfikacji są zgodne z obowiązującymi odpowiednimi normami i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1.5. Ogólne wymagania dotyczące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 xml:space="preserve">Wykonawca robót jest odpowiedzialny za jakość ich wykonania oraz za zgodność </w:t>
      </w:r>
      <w:r w:rsidRPr="00E615CF">
        <w:rPr>
          <w:rFonts w:cs="Arial"/>
          <w:color w:val="auto"/>
        </w:rPr>
        <w:br/>
        <w:t>z Dokumentacją Projektową, ST i poleceniami Inspektora Nadzoru Inwestorskiego.</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wymagania dotyczące jakości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2. Materiały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2.1. Rodzaj materiału</w:t>
      </w:r>
    </w:p>
    <w:p w:rsidR="000E631F" w:rsidRPr="000E631F" w:rsidRDefault="00E642E6"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000000"/>
        </w:rPr>
        <w:t>Do skropienia warstw konstrukcyjnych należy użyć emulsji zgodnej z załącznikiem krajowym NA do normy PN-EN 13808.</w:t>
      </w:r>
    </w:p>
    <w:p w:rsidR="000E631F" w:rsidRPr="00E615CF" w:rsidRDefault="000E631F"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2.2. Zużycie lepiszczy do skropienia</w:t>
      </w:r>
    </w:p>
    <w:p w:rsidR="00E615CF" w:rsidRDefault="00B316F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Z</w:t>
      </w:r>
      <w:r w:rsidR="00E615CF" w:rsidRPr="00E615CF">
        <w:rPr>
          <w:rFonts w:cs="Arial"/>
          <w:color w:val="auto"/>
        </w:rPr>
        <w:t>użycie lepiszczy do skropienia warstw konstrukcyjnych nawierzchni, stanowiących podłoże pod warstwę asfaltową, podano w tablicy 1.</w:t>
      </w:r>
      <w:r w:rsidR="000E631F">
        <w:rPr>
          <w:rFonts w:cs="Arial"/>
          <w:color w:val="auto"/>
        </w:rPr>
        <w:t xml:space="preserve"> </w:t>
      </w:r>
      <w:r w:rsidR="000E631F" w:rsidRPr="000E631F">
        <w:rPr>
          <w:rFonts w:cs="Arial"/>
          <w:color w:val="auto"/>
        </w:rPr>
        <w:t>Określenie ilości lepiszcza na drodze należy wykonać wg PN-EN 12272-1</w:t>
      </w:r>
    </w:p>
    <w:p w:rsidR="0095798F" w:rsidRDefault="0095798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0E631F" w:rsidRPr="00E615CF" w:rsidRDefault="000E631F" w:rsidP="000E631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 xml:space="preserve">Tablica </w:t>
      </w:r>
      <w:r w:rsidRPr="00E615CF">
        <w:rPr>
          <w:rFonts w:cs="Arial"/>
          <w:color w:val="auto"/>
        </w:rPr>
        <w:fldChar w:fldCharType="begin"/>
      </w:r>
      <w:r w:rsidRPr="00E615CF">
        <w:rPr>
          <w:rFonts w:cs="Arial"/>
          <w:color w:val="auto"/>
        </w:rPr>
        <w:instrText xml:space="preserve"> SEQ Tablica_ \* ARABIC </w:instrText>
      </w:r>
      <w:r w:rsidRPr="00E615CF">
        <w:rPr>
          <w:rFonts w:cs="Arial"/>
          <w:color w:val="auto"/>
        </w:rPr>
        <w:fldChar w:fldCharType="separate"/>
      </w:r>
      <w:r w:rsidR="00CE2F73">
        <w:rPr>
          <w:rFonts w:cs="Arial"/>
          <w:noProof/>
          <w:color w:val="auto"/>
        </w:rPr>
        <w:t>1</w:t>
      </w:r>
      <w:r w:rsidRPr="00E615CF">
        <w:rPr>
          <w:rFonts w:cs="Arial"/>
          <w:color w:val="auto"/>
        </w:rPr>
        <w:fldChar w:fldCharType="end"/>
      </w:r>
      <w:r w:rsidRPr="00E615CF">
        <w:rPr>
          <w:rFonts w:cs="Arial"/>
          <w:color w:val="auto"/>
        </w:rPr>
        <w:t xml:space="preserve">. </w:t>
      </w:r>
      <w:r>
        <w:rPr>
          <w:rFonts w:cs="Arial"/>
          <w:color w:val="auto"/>
        </w:rPr>
        <w:t>I</w:t>
      </w:r>
      <w:r w:rsidRPr="00E615CF">
        <w:rPr>
          <w:rFonts w:cs="Arial"/>
          <w:color w:val="auto"/>
        </w:rPr>
        <w:t>lości pozostałego lepiszcza do skropienia podłoża pod warstwę asfaltową.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3"/>
        <w:gridCol w:w="4989"/>
        <w:gridCol w:w="1830"/>
      </w:tblGrid>
      <w:tr w:rsidR="000E631F" w:rsidRPr="005D62DE" w:rsidTr="000E631F">
        <w:trPr>
          <w:jc w:val="center"/>
        </w:trPr>
        <w:tc>
          <w:tcPr>
            <w:tcW w:w="2283" w:type="dxa"/>
            <w:tcBorders>
              <w:bottom w:val="single" w:sz="4" w:space="0" w:color="auto"/>
            </w:tcBorders>
            <w:shd w:val="clear" w:color="auto" w:fill="FFFFFF" w:themeFill="background1"/>
            <w:vAlign w:val="center"/>
          </w:tcPr>
          <w:p w:rsidR="000E631F" w:rsidRPr="000E631F" w:rsidRDefault="000E631F" w:rsidP="00BE4201">
            <w:pPr>
              <w:spacing w:before="0"/>
              <w:jc w:val="center"/>
              <w:rPr>
                <w:rFonts w:cs="Arial"/>
                <w:color w:val="auto"/>
                <w:sz w:val="18"/>
                <w:szCs w:val="18"/>
                <w:lang w:val="en-GB"/>
              </w:rPr>
            </w:pPr>
            <w:proofErr w:type="spellStart"/>
            <w:r w:rsidRPr="000E631F">
              <w:rPr>
                <w:rFonts w:cs="Arial"/>
                <w:color w:val="auto"/>
                <w:sz w:val="18"/>
                <w:szCs w:val="18"/>
                <w:lang w:val="en-GB"/>
              </w:rPr>
              <w:t>Układana</w:t>
            </w:r>
            <w:proofErr w:type="spellEnd"/>
            <w:r w:rsidRPr="000E631F">
              <w:rPr>
                <w:rFonts w:cs="Arial"/>
                <w:color w:val="auto"/>
                <w:sz w:val="18"/>
                <w:szCs w:val="18"/>
                <w:lang w:val="en-GB"/>
              </w:rPr>
              <w:t xml:space="preserve"> </w:t>
            </w:r>
            <w:proofErr w:type="spellStart"/>
            <w:r w:rsidRPr="000E631F">
              <w:rPr>
                <w:rFonts w:cs="Arial"/>
                <w:color w:val="auto"/>
                <w:sz w:val="18"/>
                <w:szCs w:val="18"/>
                <w:lang w:val="en-GB"/>
              </w:rPr>
              <w:t>warstw</w:t>
            </w:r>
            <w:proofErr w:type="spellEnd"/>
            <w:r w:rsidRPr="000E631F">
              <w:rPr>
                <w:rFonts w:cs="Arial"/>
                <w:color w:val="auto"/>
                <w:sz w:val="18"/>
                <w:szCs w:val="18"/>
                <w:lang w:val="en-GB"/>
              </w:rPr>
              <w:t xml:space="preserve"> </w:t>
            </w:r>
            <w:proofErr w:type="spellStart"/>
            <w:r w:rsidRPr="000E631F">
              <w:rPr>
                <w:rFonts w:cs="Arial"/>
                <w:color w:val="auto"/>
                <w:sz w:val="18"/>
                <w:szCs w:val="18"/>
                <w:lang w:val="en-GB"/>
              </w:rPr>
              <w:t>asfaltowa</w:t>
            </w:r>
            <w:proofErr w:type="spellEnd"/>
          </w:p>
        </w:tc>
        <w:tc>
          <w:tcPr>
            <w:tcW w:w="4989" w:type="dxa"/>
            <w:shd w:val="clear" w:color="auto" w:fill="FFFFFF" w:themeFill="background1"/>
            <w:vAlign w:val="center"/>
          </w:tcPr>
          <w:p w:rsidR="000E631F" w:rsidRPr="000E631F" w:rsidRDefault="000E631F" w:rsidP="00BE4201">
            <w:pPr>
              <w:spacing w:before="0"/>
              <w:jc w:val="center"/>
              <w:rPr>
                <w:rFonts w:cs="Arial"/>
                <w:color w:val="auto"/>
                <w:sz w:val="18"/>
                <w:szCs w:val="18"/>
                <w:lang w:val="en-GB"/>
              </w:rPr>
            </w:pPr>
            <w:proofErr w:type="spellStart"/>
            <w:r w:rsidRPr="000E631F">
              <w:rPr>
                <w:rFonts w:cs="Arial"/>
                <w:color w:val="auto"/>
                <w:sz w:val="18"/>
                <w:szCs w:val="18"/>
                <w:lang w:val="en-GB"/>
              </w:rPr>
              <w:t>Podłoże</w:t>
            </w:r>
            <w:proofErr w:type="spellEnd"/>
            <w:r w:rsidRPr="000E631F">
              <w:rPr>
                <w:rFonts w:cs="Arial"/>
                <w:color w:val="auto"/>
                <w:sz w:val="18"/>
                <w:szCs w:val="18"/>
                <w:lang w:val="en-GB"/>
              </w:rPr>
              <w:t xml:space="preserve"> pod </w:t>
            </w:r>
            <w:proofErr w:type="spellStart"/>
            <w:r w:rsidRPr="000E631F">
              <w:rPr>
                <w:rFonts w:cs="Arial"/>
                <w:color w:val="auto"/>
                <w:sz w:val="18"/>
                <w:szCs w:val="18"/>
                <w:lang w:val="en-GB"/>
              </w:rPr>
              <w:t>warstwę</w:t>
            </w:r>
            <w:proofErr w:type="spellEnd"/>
            <w:r w:rsidRPr="000E631F">
              <w:rPr>
                <w:rFonts w:cs="Arial"/>
                <w:color w:val="auto"/>
                <w:sz w:val="18"/>
                <w:szCs w:val="18"/>
                <w:lang w:val="en-GB"/>
              </w:rPr>
              <w:t xml:space="preserve"> </w:t>
            </w:r>
            <w:proofErr w:type="spellStart"/>
            <w:r w:rsidRPr="000E631F">
              <w:rPr>
                <w:rFonts w:cs="Arial"/>
                <w:color w:val="auto"/>
                <w:sz w:val="18"/>
                <w:szCs w:val="18"/>
                <w:lang w:val="en-GB"/>
              </w:rPr>
              <w:t>asfaltowa</w:t>
            </w:r>
            <w:proofErr w:type="spellEnd"/>
          </w:p>
        </w:tc>
        <w:tc>
          <w:tcPr>
            <w:tcW w:w="1830" w:type="dxa"/>
            <w:shd w:val="clear" w:color="auto" w:fill="FFFFFF" w:themeFill="background1"/>
          </w:tcPr>
          <w:p w:rsidR="000E631F" w:rsidRPr="000E631F" w:rsidRDefault="000E631F" w:rsidP="00BE4201">
            <w:pPr>
              <w:spacing w:before="0"/>
              <w:jc w:val="center"/>
              <w:rPr>
                <w:rFonts w:cs="Arial"/>
                <w:color w:val="auto"/>
                <w:sz w:val="18"/>
                <w:szCs w:val="18"/>
              </w:rPr>
            </w:pPr>
            <w:r w:rsidRPr="000E631F">
              <w:rPr>
                <w:rFonts w:cs="Arial"/>
                <w:color w:val="auto"/>
                <w:sz w:val="18"/>
                <w:szCs w:val="18"/>
              </w:rPr>
              <w:t>Ilość pozostałego lepiszcza [kg/m</w:t>
            </w:r>
            <w:r w:rsidRPr="000E631F">
              <w:rPr>
                <w:rFonts w:cs="Arial"/>
                <w:color w:val="auto"/>
                <w:sz w:val="18"/>
                <w:szCs w:val="18"/>
                <w:vertAlign w:val="superscript"/>
              </w:rPr>
              <w:t>2</w:t>
            </w:r>
            <w:r w:rsidRPr="000E631F">
              <w:rPr>
                <w:rFonts w:cs="Arial"/>
                <w:color w:val="auto"/>
                <w:sz w:val="18"/>
                <w:szCs w:val="18"/>
              </w:rPr>
              <w:t>]</w:t>
            </w:r>
          </w:p>
        </w:tc>
      </w:tr>
      <w:tr w:rsidR="009B24AC" w:rsidRPr="005D62DE" w:rsidTr="009B24AC">
        <w:trPr>
          <w:trHeight w:val="328"/>
          <w:jc w:val="center"/>
        </w:trPr>
        <w:tc>
          <w:tcPr>
            <w:tcW w:w="2283" w:type="dxa"/>
            <w:vAlign w:val="center"/>
          </w:tcPr>
          <w:p w:rsidR="009B24AC" w:rsidRPr="005D62DE" w:rsidRDefault="009B24AC" w:rsidP="00BE4201">
            <w:pPr>
              <w:spacing w:before="0"/>
              <w:rPr>
                <w:rFonts w:cs="Arial"/>
                <w:color w:val="auto"/>
                <w:sz w:val="18"/>
                <w:szCs w:val="18"/>
              </w:rPr>
            </w:pPr>
            <w:r w:rsidRPr="005D62DE">
              <w:rPr>
                <w:rFonts w:cs="Arial"/>
                <w:color w:val="auto"/>
                <w:sz w:val="18"/>
                <w:szCs w:val="18"/>
              </w:rPr>
              <w:t xml:space="preserve">Podbudowa z betonu asfaltowego AC </w:t>
            </w:r>
          </w:p>
        </w:tc>
        <w:tc>
          <w:tcPr>
            <w:tcW w:w="4989" w:type="dxa"/>
            <w:vAlign w:val="center"/>
          </w:tcPr>
          <w:p w:rsidR="009B24AC" w:rsidRPr="000E631F" w:rsidRDefault="009B24AC" w:rsidP="009B24AC">
            <w:pPr>
              <w:spacing w:before="0"/>
              <w:rPr>
                <w:rFonts w:cs="Arial"/>
                <w:color w:val="auto"/>
                <w:sz w:val="18"/>
                <w:szCs w:val="18"/>
              </w:rPr>
            </w:pPr>
            <w:r w:rsidRPr="005D62DE">
              <w:rPr>
                <w:rFonts w:cs="Arial"/>
                <w:color w:val="auto"/>
                <w:sz w:val="18"/>
                <w:szCs w:val="18"/>
              </w:rPr>
              <w:t>Podbudowa z</w:t>
            </w:r>
            <w:r w:rsidRPr="000E631F">
              <w:rPr>
                <w:rFonts w:cs="Arial"/>
                <w:color w:val="auto"/>
                <w:sz w:val="18"/>
                <w:szCs w:val="18"/>
              </w:rPr>
              <w:t xml:space="preserve"> mieszanki niezwiązanej</w:t>
            </w:r>
          </w:p>
        </w:tc>
        <w:tc>
          <w:tcPr>
            <w:tcW w:w="1830" w:type="dxa"/>
            <w:vAlign w:val="center"/>
          </w:tcPr>
          <w:p w:rsidR="009B24AC" w:rsidRPr="005D62DE" w:rsidRDefault="009B24AC" w:rsidP="009B24AC">
            <w:pPr>
              <w:spacing w:before="0"/>
              <w:jc w:val="center"/>
              <w:rPr>
                <w:rFonts w:cs="Arial"/>
                <w:color w:val="auto"/>
                <w:sz w:val="18"/>
                <w:szCs w:val="18"/>
                <w:lang w:val="en-GB"/>
              </w:rPr>
            </w:pPr>
            <w:r w:rsidRPr="005D62DE">
              <w:rPr>
                <w:rFonts w:cs="Arial"/>
                <w:color w:val="auto"/>
                <w:sz w:val="18"/>
                <w:szCs w:val="18"/>
                <w:lang w:val="en-GB"/>
              </w:rPr>
              <w:t>0,5 ÷ 0,7</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 xml:space="preserve">Warstwa wiążąca z AC </w:t>
            </w:r>
          </w:p>
        </w:tc>
        <w:tc>
          <w:tcPr>
            <w:tcW w:w="4989" w:type="dxa"/>
            <w:vAlign w:val="center"/>
          </w:tcPr>
          <w:p w:rsidR="000E631F" w:rsidRPr="005D62DE" w:rsidRDefault="000E631F" w:rsidP="00BE4201">
            <w:pPr>
              <w:spacing w:before="0"/>
              <w:rPr>
                <w:rFonts w:cs="Arial"/>
                <w:color w:val="auto"/>
                <w:sz w:val="18"/>
                <w:szCs w:val="18"/>
                <w:lang w:val="en-GB"/>
              </w:rPr>
            </w:pPr>
            <w:proofErr w:type="spellStart"/>
            <w:r w:rsidRPr="005D62DE">
              <w:rPr>
                <w:rFonts w:cs="Arial"/>
                <w:color w:val="auto"/>
                <w:sz w:val="18"/>
                <w:szCs w:val="18"/>
                <w:lang w:val="en-GB"/>
              </w:rPr>
              <w:t>Podbudowa</w:t>
            </w:r>
            <w:proofErr w:type="spellEnd"/>
            <w:r w:rsidRPr="005D62DE">
              <w:rPr>
                <w:rFonts w:cs="Arial"/>
                <w:color w:val="auto"/>
                <w:sz w:val="18"/>
                <w:szCs w:val="18"/>
                <w:lang w:val="en-GB"/>
              </w:rPr>
              <w:t xml:space="preserve"> </w:t>
            </w:r>
            <w:proofErr w:type="spellStart"/>
            <w:r w:rsidRPr="005D62DE">
              <w:rPr>
                <w:rFonts w:cs="Arial"/>
                <w:color w:val="auto"/>
                <w:sz w:val="18"/>
                <w:szCs w:val="18"/>
                <w:lang w:val="en-GB"/>
              </w:rPr>
              <w:t>asfaltowa</w:t>
            </w:r>
            <w:proofErr w:type="spellEnd"/>
          </w:p>
        </w:tc>
        <w:tc>
          <w:tcPr>
            <w:tcW w:w="1830" w:type="dxa"/>
            <w:vAlign w:val="center"/>
          </w:tcPr>
          <w:p w:rsidR="000E631F" w:rsidRPr="005D62DE" w:rsidRDefault="000E631F" w:rsidP="009B24AC">
            <w:pPr>
              <w:spacing w:before="0"/>
              <w:jc w:val="center"/>
              <w:rPr>
                <w:rFonts w:cs="Arial"/>
                <w:color w:val="auto"/>
                <w:sz w:val="18"/>
                <w:szCs w:val="18"/>
                <w:lang w:val="en-GB"/>
              </w:rPr>
            </w:pPr>
            <w:r w:rsidRPr="005D62DE">
              <w:rPr>
                <w:rFonts w:cs="Arial"/>
                <w:color w:val="auto"/>
                <w:sz w:val="18"/>
                <w:szCs w:val="18"/>
                <w:lang w:val="en-GB"/>
              </w:rPr>
              <w:t>0,3 ÷ 0,5</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 xml:space="preserve">Warstwa ścieralna z AC </w:t>
            </w:r>
          </w:p>
        </w:tc>
        <w:tc>
          <w:tcPr>
            <w:tcW w:w="4989" w:type="dxa"/>
            <w:vAlign w:val="center"/>
          </w:tcPr>
          <w:p w:rsidR="000E631F" w:rsidRPr="005D62DE" w:rsidRDefault="000E631F" w:rsidP="00BE4201">
            <w:pPr>
              <w:spacing w:before="0"/>
              <w:rPr>
                <w:rFonts w:cs="Arial"/>
                <w:color w:val="auto"/>
                <w:sz w:val="18"/>
                <w:szCs w:val="18"/>
                <w:lang w:val="en-GB"/>
              </w:rPr>
            </w:pPr>
            <w:proofErr w:type="spellStart"/>
            <w:r w:rsidRPr="005D62DE">
              <w:rPr>
                <w:rFonts w:cs="Arial"/>
                <w:color w:val="auto"/>
                <w:sz w:val="18"/>
                <w:szCs w:val="18"/>
                <w:lang w:val="en-GB"/>
              </w:rPr>
              <w:t>Warstwa</w:t>
            </w:r>
            <w:proofErr w:type="spellEnd"/>
            <w:r w:rsidRPr="005D62DE">
              <w:rPr>
                <w:rFonts w:cs="Arial"/>
                <w:color w:val="auto"/>
                <w:sz w:val="18"/>
                <w:szCs w:val="18"/>
                <w:lang w:val="en-GB"/>
              </w:rPr>
              <w:t xml:space="preserve"> </w:t>
            </w:r>
            <w:proofErr w:type="spellStart"/>
            <w:r w:rsidRPr="005D62DE">
              <w:rPr>
                <w:rFonts w:cs="Arial"/>
                <w:color w:val="auto"/>
                <w:sz w:val="18"/>
                <w:szCs w:val="18"/>
                <w:lang w:val="en-GB"/>
              </w:rPr>
              <w:t>wiążąca</w:t>
            </w:r>
            <w:proofErr w:type="spellEnd"/>
            <w:r w:rsidRPr="005D62DE">
              <w:rPr>
                <w:rFonts w:cs="Arial"/>
                <w:color w:val="auto"/>
                <w:sz w:val="18"/>
                <w:szCs w:val="18"/>
                <w:lang w:val="en-GB"/>
              </w:rPr>
              <w:t xml:space="preserve"> </w:t>
            </w:r>
            <w:proofErr w:type="spellStart"/>
            <w:r w:rsidRPr="005D62DE">
              <w:rPr>
                <w:rFonts w:cs="Arial"/>
                <w:color w:val="auto"/>
                <w:sz w:val="18"/>
                <w:szCs w:val="18"/>
                <w:lang w:val="en-GB"/>
              </w:rPr>
              <w:t>asfaltowa</w:t>
            </w:r>
            <w:proofErr w:type="spellEnd"/>
          </w:p>
        </w:tc>
        <w:tc>
          <w:tcPr>
            <w:tcW w:w="1830" w:type="dxa"/>
            <w:vAlign w:val="center"/>
          </w:tcPr>
          <w:p w:rsidR="000E631F" w:rsidRPr="005D62DE" w:rsidRDefault="000E631F" w:rsidP="00BE4201">
            <w:pPr>
              <w:spacing w:before="0"/>
              <w:jc w:val="center"/>
              <w:rPr>
                <w:rFonts w:cs="Arial"/>
                <w:color w:val="auto"/>
                <w:sz w:val="18"/>
                <w:szCs w:val="18"/>
                <w:lang w:val="en-GB"/>
              </w:rPr>
            </w:pPr>
            <w:r w:rsidRPr="005D62DE">
              <w:rPr>
                <w:rFonts w:cs="Arial"/>
                <w:color w:val="auto"/>
                <w:sz w:val="18"/>
                <w:szCs w:val="18"/>
                <w:lang w:val="en-GB"/>
              </w:rPr>
              <w:t>0,1 ÷ 0,3</w:t>
            </w:r>
            <w:r w:rsidR="009B24AC" w:rsidRPr="009B24AC">
              <w:rPr>
                <w:rFonts w:cs="Arial"/>
                <w:color w:val="auto"/>
                <w:sz w:val="18"/>
                <w:szCs w:val="18"/>
                <w:vertAlign w:val="superscript"/>
                <w:lang w:val="en-GB"/>
              </w:rPr>
              <w:t>a)</w:t>
            </w:r>
          </w:p>
        </w:tc>
      </w:tr>
      <w:tr w:rsidR="000E631F" w:rsidRPr="005D62DE" w:rsidTr="00BE4201">
        <w:trPr>
          <w:jc w:val="center"/>
        </w:trPr>
        <w:tc>
          <w:tcPr>
            <w:tcW w:w="2283" w:type="dxa"/>
          </w:tcPr>
          <w:p w:rsidR="000E631F" w:rsidRPr="005D62DE" w:rsidRDefault="000E631F" w:rsidP="00BE4201">
            <w:pPr>
              <w:spacing w:before="0"/>
              <w:rPr>
                <w:rFonts w:cs="Arial"/>
                <w:color w:val="auto"/>
                <w:sz w:val="18"/>
                <w:szCs w:val="18"/>
              </w:rPr>
            </w:pPr>
            <w:r w:rsidRPr="005D62DE">
              <w:rPr>
                <w:rFonts w:cs="Arial"/>
                <w:color w:val="auto"/>
                <w:sz w:val="18"/>
                <w:szCs w:val="18"/>
              </w:rPr>
              <w:t>Warstwa ścieralna z SMA</w:t>
            </w:r>
          </w:p>
        </w:tc>
        <w:tc>
          <w:tcPr>
            <w:tcW w:w="4989" w:type="dxa"/>
            <w:vAlign w:val="center"/>
          </w:tcPr>
          <w:p w:rsidR="000E631F" w:rsidRPr="005D62DE" w:rsidRDefault="000E631F" w:rsidP="00BE4201">
            <w:pPr>
              <w:spacing w:before="0"/>
              <w:rPr>
                <w:rFonts w:cs="Arial"/>
                <w:color w:val="auto"/>
                <w:sz w:val="18"/>
                <w:szCs w:val="18"/>
                <w:lang w:val="en-GB"/>
              </w:rPr>
            </w:pPr>
            <w:proofErr w:type="spellStart"/>
            <w:r w:rsidRPr="005D62DE">
              <w:rPr>
                <w:rFonts w:cs="Arial"/>
                <w:color w:val="auto"/>
                <w:sz w:val="18"/>
                <w:szCs w:val="18"/>
                <w:lang w:val="en-GB"/>
              </w:rPr>
              <w:t>Warstwa</w:t>
            </w:r>
            <w:proofErr w:type="spellEnd"/>
            <w:r w:rsidRPr="005D62DE">
              <w:rPr>
                <w:rFonts w:cs="Arial"/>
                <w:color w:val="auto"/>
                <w:sz w:val="18"/>
                <w:szCs w:val="18"/>
                <w:lang w:val="en-GB"/>
              </w:rPr>
              <w:t xml:space="preserve"> </w:t>
            </w:r>
            <w:proofErr w:type="spellStart"/>
            <w:r w:rsidRPr="005D62DE">
              <w:rPr>
                <w:rFonts w:cs="Arial"/>
                <w:color w:val="auto"/>
                <w:sz w:val="18"/>
                <w:szCs w:val="18"/>
                <w:lang w:val="en-GB"/>
              </w:rPr>
              <w:t>wiążąca</w:t>
            </w:r>
            <w:proofErr w:type="spellEnd"/>
            <w:r w:rsidRPr="005D62DE">
              <w:rPr>
                <w:rFonts w:cs="Arial"/>
                <w:color w:val="auto"/>
                <w:sz w:val="18"/>
                <w:szCs w:val="18"/>
                <w:lang w:val="en-GB"/>
              </w:rPr>
              <w:t xml:space="preserve"> </w:t>
            </w:r>
            <w:proofErr w:type="spellStart"/>
            <w:r w:rsidRPr="005D62DE">
              <w:rPr>
                <w:rFonts w:cs="Arial"/>
                <w:color w:val="auto"/>
                <w:sz w:val="18"/>
                <w:szCs w:val="18"/>
                <w:lang w:val="en-GB"/>
              </w:rPr>
              <w:t>asfaltowa</w:t>
            </w:r>
            <w:proofErr w:type="spellEnd"/>
          </w:p>
        </w:tc>
        <w:tc>
          <w:tcPr>
            <w:tcW w:w="1830" w:type="dxa"/>
            <w:vAlign w:val="center"/>
          </w:tcPr>
          <w:p w:rsidR="000E631F" w:rsidRPr="005D62DE" w:rsidRDefault="000E631F" w:rsidP="009B24AC">
            <w:pPr>
              <w:spacing w:before="0"/>
              <w:jc w:val="center"/>
              <w:rPr>
                <w:rFonts w:cs="Arial"/>
                <w:color w:val="auto"/>
                <w:sz w:val="18"/>
                <w:szCs w:val="18"/>
                <w:lang w:val="en-GB"/>
              </w:rPr>
            </w:pPr>
            <w:r w:rsidRPr="005D62DE">
              <w:rPr>
                <w:rFonts w:cs="Arial"/>
                <w:color w:val="auto"/>
                <w:sz w:val="18"/>
                <w:szCs w:val="18"/>
                <w:lang w:val="en-GB"/>
              </w:rPr>
              <w:t>0,1 ÷ 0,3</w:t>
            </w:r>
            <w:r w:rsidR="009B24AC" w:rsidRPr="009B24AC">
              <w:rPr>
                <w:rFonts w:cs="Arial"/>
                <w:color w:val="auto"/>
                <w:sz w:val="18"/>
                <w:szCs w:val="18"/>
                <w:vertAlign w:val="superscript"/>
                <w:lang w:val="en-GB"/>
              </w:rPr>
              <w:t xml:space="preserve"> a)</w:t>
            </w:r>
          </w:p>
        </w:tc>
      </w:tr>
    </w:tbl>
    <w:p w:rsidR="009B24AC" w:rsidRPr="009B24AC" w:rsidRDefault="009B24AC" w:rsidP="009B24AC">
      <w:pPr>
        <w:tabs>
          <w:tab w:val="left" w:pos="284"/>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r w:rsidRPr="009B24AC">
        <w:rPr>
          <w:rFonts w:cs="Arial"/>
          <w:color w:val="auto"/>
          <w:vertAlign w:val="superscript"/>
        </w:rPr>
        <w:t>a)</w:t>
      </w:r>
      <w:r>
        <w:rPr>
          <w:rFonts w:cs="Arial"/>
          <w:color w:val="auto"/>
        </w:rPr>
        <w:t xml:space="preserve"> </w:t>
      </w:r>
      <w:r w:rsidRPr="009B24AC">
        <w:rPr>
          <w:rFonts w:cs="Arial"/>
          <w:color w:val="auto"/>
        </w:rPr>
        <w:t>zalecana emulsja modyfikowana polimerem; ilość emulsji należy dobrać z uwzględnieniem stanu podłoża oraz porowatości mieszanki SMA, jeżeli mieszanka ma większą zawartość wolnych przestrzeni, to należy użyć większą ilość lepiszcza do skropienia, które po ułożeniu warstwy ścieralnej uszczelni ją</w:t>
      </w:r>
    </w:p>
    <w:p w:rsidR="000E631F" w:rsidRDefault="000E631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95798F" w:rsidRPr="00E615CF" w:rsidRDefault="0095798F" w:rsidP="0095798F">
      <w:pPr>
        <w:keepNext/>
        <w:spacing w:before="0"/>
        <w:jc w:val="both"/>
        <w:outlineLvl w:val="1"/>
        <w:rPr>
          <w:rFonts w:cs="Arial"/>
          <w:b/>
          <w:color w:val="auto"/>
        </w:rPr>
      </w:pPr>
      <w:bookmarkStart w:id="61" w:name="_Toc407069671"/>
      <w:bookmarkStart w:id="62" w:name="_Toc407081636"/>
      <w:bookmarkStart w:id="63" w:name="_Toc407081779"/>
      <w:bookmarkStart w:id="64" w:name="_Toc407083435"/>
      <w:bookmarkStart w:id="65" w:name="_Toc407084269"/>
      <w:bookmarkStart w:id="66" w:name="_Toc407085388"/>
      <w:bookmarkStart w:id="67" w:name="_Toc407085531"/>
      <w:bookmarkStart w:id="68" w:name="_Toc407085674"/>
      <w:bookmarkStart w:id="69" w:name="_Toc407086122"/>
      <w:r w:rsidRPr="00E615CF">
        <w:rPr>
          <w:rFonts w:cs="Arial"/>
          <w:b/>
          <w:color w:val="auto"/>
        </w:rPr>
        <w:t>2.3. Składowanie lepiszczy</w:t>
      </w:r>
      <w:bookmarkEnd w:id="61"/>
      <w:bookmarkEnd w:id="62"/>
      <w:bookmarkEnd w:id="63"/>
      <w:bookmarkEnd w:id="64"/>
      <w:bookmarkEnd w:id="65"/>
      <w:bookmarkEnd w:id="66"/>
      <w:bookmarkEnd w:id="67"/>
      <w:bookmarkEnd w:id="68"/>
      <w:bookmarkEnd w:id="69"/>
    </w:p>
    <w:p w:rsidR="0095798F" w:rsidRPr="00E615CF" w:rsidRDefault="0095798F" w:rsidP="0095798F">
      <w:pPr>
        <w:spacing w:before="0"/>
        <w:jc w:val="both"/>
        <w:rPr>
          <w:rFonts w:cs="Arial"/>
          <w:color w:val="auto"/>
        </w:rPr>
      </w:pPr>
      <w:r w:rsidRPr="00E615CF">
        <w:rPr>
          <w:rFonts w:cs="Arial"/>
          <w:color w:val="auto"/>
        </w:rPr>
        <w:t>Warunki przechowywania nie mogą powodować utraty cech lepiszcza i obniżenia jego jakości.</w:t>
      </w:r>
    </w:p>
    <w:p w:rsidR="0095798F" w:rsidRPr="00E615CF" w:rsidRDefault="0095798F" w:rsidP="0095798F">
      <w:pPr>
        <w:spacing w:before="0"/>
        <w:jc w:val="both"/>
        <w:rPr>
          <w:rFonts w:cs="Arial"/>
          <w:color w:val="auto"/>
        </w:rPr>
      </w:pPr>
      <w:r w:rsidRPr="00E615CF">
        <w:rPr>
          <w:rFonts w:cs="Arial"/>
          <w:color w:val="auto"/>
        </w:rPr>
        <w:t>Lepiszcze należy przechowywać w zbiornikach stalowych wyposażonych w urządzenia grzewcze i zabezpieczonych przed dostępem wody i zanieczyszczeniem. Dopuszcza się magazynowanie lepiszczy w zbiornikach murowanych, betonowych lub żelbetowych przy spełnieniu tych samych warunków, jakie podano dla zbiorników stalowych.</w:t>
      </w:r>
      <w:r>
        <w:rPr>
          <w:rFonts w:cs="Arial"/>
          <w:color w:val="auto"/>
        </w:rPr>
        <w:t xml:space="preserve"> </w:t>
      </w:r>
      <w:r w:rsidRPr="00E615CF">
        <w:rPr>
          <w:rFonts w:cs="Arial"/>
          <w:color w:val="auto"/>
        </w:rPr>
        <w:t>Emulsję można magazynować w opakowaniach transportowych lub stacjonarnych zbiornikach pionowych z nalewaniem od dna.</w:t>
      </w:r>
    </w:p>
    <w:p w:rsidR="0095798F" w:rsidRPr="00E615CF" w:rsidRDefault="0095798F" w:rsidP="0095798F">
      <w:pPr>
        <w:spacing w:before="0"/>
        <w:jc w:val="both"/>
        <w:rPr>
          <w:rFonts w:cs="Arial"/>
          <w:color w:val="auto"/>
        </w:rPr>
      </w:pPr>
      <w:r w:rsidRPr="00E615CF">
        <w:rPr>
          <w:rFonts w:cs="Arial"/>
          <w:color w:val="auto"/>
        </w:rPr>
        <w:t>Nie należy stosować zbiornika walcowego leżącego, ze względu na tworzenie się na dużej powierzchni cieczy „kożucha” asfaltowego zatykającego później przewody.</w:t>
      </w:r>
    </w:p>
    <w:p w:rsidR="0095798F" w:rsidRDefault="0095798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lastRenderedPageBreak/>
        <w:t>Przy przechowywaniu emulsji asfaltowej należy przestrzegać zasad ustalonych przez producenta.</w:t>
      </w:r>
    </w:p>
    <w:p w:rsidR="000E631F" w:rsidRPr="00E615CF" w:rsidRDefault="000E631F" w:rsidP="0095798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Podane ilości lepiszcza należy traktować jako orientacyjne</w:t>
      </w:r>
      <w:r w:rsidR="00B316FA">
        <w:rPr>
          <w:rFonts w:cs="Arial"/>
          <w:color w:val="auto"/>
        </w:rPr>
        <w:t xml:space="preserve"> </w:t>
      </w:r>
      <w:r w:rsidR="00B316FA" w:rsidRPr="00B316FA">
        <w:rPr>
          <w:rFonts w:cs="Arial"/>
          <w:color w:val="auto"/>
        </w:rPr>
        <w:t>(rzeczywista ilość może okazać się większa)</w:t>
      </w:r>
      <w:r w:rsidRPr="00E615CF">
        <w:rPr>
          <w:rFonts w:cs="Arial"/>
          <w:color w:val="auto"/>
        </w:rPr>
        <w:t xml:space="preserve">. Dokładne zużycie lepiszczy powinno być ustalone metodą prób na budowie </w:t>
      </w:r>
      <w:r w:rsidR="00B316FA">
        <w:rPr>
          <w:rFonts w:cs="Arial"/>
          <w:color w:val="auto"/>
        </w:rPr>
        <w:br/>
      </w:r>
      <w:r w:rsidRPr="00E615CF">
        <w:rPr>
          <w:rFonts w:cs="Arial"/>
          <w:color w:val="auto"/>
        </w:rPr>
        <w:t>i zaakceptowane przez Inżyniera.</w:t>
      </w:r>
    </w:p>
    <w:p w:rsidR="00E615CF" w:rsidRPr="00E615CF" w:rsidRDefault="00E615CF" w:rsidP="00207A85">
      <w:pPr>
        <w:spacing w:before="0"/>
        <w:jc w:val="both"/>
        <w:rPr>
          <w:rFonts w:cs="Arial"/>
          <w:color w:val="auto"/>
        </w:rPr>
      </w:pPr>
    </w:p>
    <w:p w:rsidR="00E615CF" w:rsidRPr="00E615CF" w:rsidRDefault="00E615CF"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outlineLvl w:val="0"/>
        <w:rPr>
          <w:rFonts w:cs="Arial"/>
          <w:b/>
          <w:color w:val="auto"/>
        </w:rPr>
      </w:pPr>
      <w:bookmarkStart w:id="70" w:name="_Toc407069672"/>
      <w:bookmarkStart w:id="71" w:name="_Toc407081637"/>
      <w:bookmarkStart w:id="72" w:name="_Toc407081780"/>
      <w:bookmarkStart w:id="73" w:name="_Toc407083436"/>
      <w:bookmarkStart w:id="74" w:name="_Toc407084270"/>
      <w:bookmarkStart w:id="75" w:name="_Toc407085389"/>
      <w:bookmarkStart w:id="76" w:name="_Toc407085532"/>
      <w:bookmarkStart w:id="77" w:name="_Toc407085675"/>
      <w:bookmarkStart w:id="78" w:name="_Toc407086123"/>
      <w:r w:rsidRPr="00E615CF">
        <w:rPr>
          <w:rFonts w:cs="Arial"/>
          <w:b/>
          <w:color w:val="auto"/>
        </w:rPr>
        <w:t>3. Sprzęt</w:t>
      </w:r>
      <w:bookmarkEnd w:id="70"/>
      <w:bookmarkEnd w:id="71"/>
      <w:bookmarkEnd w:id="72"/>
      <w:bookmarkEnd w:id="73"/>
      <w:bookmarkEnd w:id="74"/>
      <w:bookmarkEnd w:id="75"/>
      <w:bookmarkEnd w:id="76"/>
      <w:bookmarkEnd w:id="77"/>
      <w:bookmarkEnd w:id="78"/>
    </w:p>
    <w:p w:rsidR="00E615CF" w:rsidRPr="00E615CF" w:rsidRDefault="00E615CF" w:rsidP="00207A85">
      <w:pPr>
        <w:keepNext/>
        <w:spacing w:before="0"/>
        <w:jc w:val="both"/>
        <w:outlineLvl w:val="1"/>
        <w:rPr>
          <w:rFonts w:cs="Arial"/>
          <w:b/>
          <w:color w:val="auto"/>
        </w:rPr>
      </w:pPr>
      <w:bookmarkStart w:id="79" w:name="_Toc407069673"/>
      <w:bookmarkStart w:id="80" w:name="_Toc407081638"/>
      <w:bookmarkStart w:id="81" w:name="_Toc407081781"/>
      <w:bookmarkStart w:id="82" w:name="_Toc407083437"/>
      <w:bookmarkStart w:id="83" w:name="_Toc407084271"/>
      <w:bookmarkStart w:id="84" w:name="_Toc407085390"/>
      <w:bookmarkStart w:id="85" w:name="_Toc407085533"/>
      <w:bookmarkStart w:id="86" w:name="_Toc407085676"/>
      <w:bookmarkStart w:id="87" w:name="_Toc407086124"/>
      <w:r w:rsidRPr="00E615CF">
        <w:rPr>
          <w:rFonts w:cs="Arial"/>
          <w:b/>
          <w:color w:val="auto"/>
        </w:rPr>
        <w:t>3.1. Ogólne wymagania dotyczące sprzętu</w:t>
      </w:r>
      <w:bookmarkEnd w:id="79"/>
      <w:bookmarkEnd w:id="80"/>
      <w:bookmarkEnd w:id="81"/>
      <w:bookmarkEnd w:id="82"/>
      <w:bookmarkEnd w:id="83"/>
      <w:bookmarkEnd w:id="84"/>
      <w:bookmarkEnd w:id="85"/>
      <w:bookmarkEnd w:id="86"/>
      <w:bookmarkEnd w:id="87"/>
    </w:p>
    <w:p w:rsidR="00E615CF" w:rsidRPr="00E615CF" w:rsidRDefault="00E615CF" w:rsidP="0095798F">
      <w:pPr>
        <w:spacing w:before="0"/>
        <w:jc w:val="both"/>
        <w:rPr>
          <w:rFonts w:cs="Arial"/>
          <w:color w:val="auto"/>
        </w:rPr>
      </w:pPr>
      <w:r w:rsidRPr="00E615CF">
        <w:rPr>
          <w:rFonts w:cs="Arial"/>
          <w:color w:val="auto"/>
        </w:rPr>
        <w:t>Ogólne wymagania dotyczące sprzętu podano w ST D-00.00.00  „Wymagania ogólne”.</w:t>
      </w:r>
    </w:p>
    <w:p w:rsidR="00E615CF" w:rsidRPr="00E615CF" w:rsidRDefault="00E615CF" w:rsidP="00207A85">
      <w:pPr>
        <w:spacing w:before="0"/>
        <w:jc w:val="both"/>
        <w:rPr>
          <w:rFonts w:cs="Arial"/>
          <w:color w:val="auto"/>
        </w:rPr>
      </w:pPr>
    </w:p>
    <w:p w:rsidR="00E615CF" w:rsidRPr="00E615CF" w:rsidRDefault="00E615CF" w:rsidP="00207A85">
      <w:pPr>
        <w:keepNext/>
        <w:spacing w:before="0"/>
        <w:jc w:val="both"/>
        <w:outlineLvl w:val="1"/>
        <w:rPr>
          <w:rFonts w:cs="Arial"/>
          <w:b/>
          <w:color w:val="auto"/>
        </w:rPr>
      </w:pPr>
      <w:bookmarkStart w:id="88" w:name="_Toc407069674"/>
      <w:bookmarkStart w:id="89" w:name="_Toc407081639"/>
      <w:bookmarkStart w:id="90" w:name="_Toc407081782"/>
      <w:bookmarkStart w:id="91" w:name="_Toc407083438"/>
      <w:bookmarkStart w:id="92" w:name="_Toc407084272"/>
      <w:bookmarkStart w:id="93" w:name="_Toc407085391"/>
      <w:bookmarkStart w:id="94" w:name="_Toc407085534"/>
      <w:bookmarkStart w:id="95" w:name="_Toc407085677"/>
      <w:bookmarkStart w:id="96" w:name="_Toc407086125"/>
      <w:r w:rsidRPr="00E615CF">
        <w:rPr>
          <w:rFonts w:cs="Arial"/>
          <w:b/>
          <w:color w:val="auto"/>
        </w:rPr>
        <w:t>3.2. Sprzęt do oczyszczania warstw nawierzchni</w:t>
      </w:r>
      <w:bookmarkEnd w:id="88"/>
      <w:bookmarkEnd w:id="89"/>
      <w:bookmarkEnd w:id="90"/>
      <w:bookmarkEnd w:id="91"/>
      <w:bookmarkEnd w:id="92"/>
      <w:bookmarkEnd w:id="93"/>
      <w:bookmarkEnd w:id="94"/>
      <w:bookmarkEnd w:id="95"/>
      <w:bookmarkEnd w:id="96"/>
    </w:p>
    <w:p w:rsidR="00E615CF" w:rsidRPr="00E615CF" w:rsidRDefault="00E615CF" w:rsidP="0095798F">
      <w:pPr>
        <w:spacing w:before="0"/>
        <w:jc w:val="both"/>
        <w:rPr>
          <w:rFonts w:cs="Arial"/>
          <w:color w:val="auto"/>
        </w:rPr>
      </w:pPr>
      <w:r w:rsidRPr="00E615CF">
        <w:rPr>
          <w:rFonts w:cs="Arial"/>
          <w:color w:val="auto"/>
        </w:rPr>
        <w:t>Wykonawca przystępujący do oczyszczania warstw nawierzchni, powinien wykazać się możliwością korzystania z następującego sprzętu:</w:t>
      </w:r>
    </w:p>
    <w:p w:rsidR="00E615CF" w:rsidRPr="00E615CF" w:rsidRDefault="00E615CF" w:rsidP="00207A85">
      <w:pPr>
        <w:numPr>
          <w:ilvl w:val="0"/>
          <w:numId w:val="4"/>
        </w:numPr>
        <w:spacing w:before="0"/>
        <w:jc w:val="both"/>
        <w:rPr>
          <w:rFonts w:cs="Arial"/>
          <w:color w:val="auto"/>
        </w:rPr>
      </w:pPr>
      <w:r w:rsidRPr="00E615CF">
        <w:rPr>
          <w:rFonts w:cs="Arial"/>
          <w:color w:val="auto"/>
        </w:rPr>
        <w:t>szczotek mechanicznych - zaleca się użycie urządzeń dwuszczotkowych. Pierwsza ze szczotek powinna być wykonana z twardych elementów czyszczących i służyć do zdrapywania oraz usuwania zanieczyszczeń przylegających do czyszczonej warstwy. Druga szczotka powinna posiadać miękkie elementy czyszczące i służyć do zamiatania. Zaleca się używanie szczotek wyposażonych w urządzenia odpylające,</w:t>
      </w:r>
    </w:p>
    <w:p w:rsidR="00E615CF" w:rsidRPr="00E615CF" w:rsidRDefault="00E615CF" w:rsidP="00207A85">
      <w:pPr>
        <w:numPr>
          <w:ilvl w:val="0"/>
          <w:numId w:val="4"/>
        </w:numPr>
        <w:spacing w:before="0"/>
        <w:jc w:val="both"/>
        <w:rPr>
          <w:rFonts w:cs="Arial"/>
          <w:color w:val="auto"/>
        </w:rPr>
      </w:pPr>
      <w:r w:rsidRPr="00E615CF">
        <w:rPr>
          <w:rFonts w:cs="Arial"/>
          <w:color w:val="auto"/>
        </w:rPr>
        <w:t>sprężarek,</w:t>
      </w:r>
    </w:p>
    <w:p w:rsidR="00E615CF" w:rsidRPr="00E615CF" w:rsidRDefault="00E615CF" w:rsidP="00207A85">
      <w:pPr>
        <w:numPr>
          <w:ilvl w:val="0"/>
          <w:numId w:val="4"/>
        </w:numPr>
        <w:spacing w:before="0"/>
        <w:jc w:val="both"/>
        <w:rPr>
          <w:rFonts w:cs="Arial"/>
          <w:color w:val="auto"/>
        </w:rPr>
      </w:pPr>
      <w:r w:rsidRPr="00E615CF">
        <w:rPr>
          <w:rFonts w:cs="Arial"/>
          <w:color w:val="auto"/>
        </w:rPr>
        <w:t>zbiorników z wodą,</w:t>
      </w:r>
    </w:p>
    <w:p w:rsidR="00E615CF" w:rsidRPr="00E615CF" w:rsidRDefault="00E615CF" w:rsidP="00207A85">
      <w:pPr>
        <w:numPr>
          <w:ilvl w:val="0"/>
          <w:numId w:val="4"/>
        </w:numPr>
        <w:spacing w:before="0"/>
        <w:jc w:val="both"/>
        <w:rPr>
          <w:rFonts w:cs="Arial"/>
          <w:color w:val="auto"/>
        </w:rPr>
      </w:pPr>
      <w:r w:rsidRPr="00E615CF">
        <w:rPr>
          <w:rFonts w:cs="Arial"/>
          <w:color w:val="auto"/>
        </w:rPr>
        <w:t>szczotek ręcznych.</w:t>
      </w:r>
    </w:p>
    <w:p w:rsidR="00E615CF" w:rsidRPr="00E615CF" w:rsidRDefault="00E615CF" w:rsidP="00207A85">
      <w:pPr>
        <w:keepNext/>
        <w:spacing w:before="0"/>
        <w:jc w:val="both"/>
        <w:outlineLvl w:val="1"/>
        <w:rPr>
          <w:rFonts w:cs="Arial"/>
          <w:color w:val="auto"/>
        </w:rPr>
      </w:pPr>
      <w:bookmarkStart w:id="97" w:name="_Toc407069675"/>
      <w:bookmarkStart w:id="98" w:name="_Toc407081640"/>
      <w:bookmarkStart w:id="99" w:name="_Toc407081783"/>
      <w:bookmarkStart w:id="100" w:name="_Toc407083439"/>
      <w:bookmarkStart w:id="101" w:name="_Toc407084273"/>
      <w:bookmarkStart w:id="102" w:name="_Toc407085392"/>
      <w:bookmarkStart w:id="103" w:name="_Toc407085535"/>
      <w:bookmarkStart w:id="104" w:name="_Toc407085678"/>
      <w:bookmarkStart w:id="105" w:name="_Toc407086126"/>
    </w:p>
    <w:p w:rsidR="00E615CF" w:rsidRPr="00E615CF" w:rsidRDefault="00E615CF" w:rsidP="00207A85">
      <w:pPr>
        <w:keepNext/>
        <w:spacing w:before="0"/>
        <w:jc w:val="both"/>
        <w:outlineLvl w:val="1"/>
        <w:rPr>
          <w:rFonts w:cs="Arial"/>
          <w:b/>
          <w:color w:val="auto"/>
        </w:rPr>
      </w:pPr>
      <w:r w:rsidRPr="00E615CF">
        <w:rPr>
          <w:rFonts w:cs="Arial"/>
          <w:b/>
          <w:color w:val="auto"/>
        </w:rPr>
        <w:t>3.3. Sprzęt do skrapiania warstw nawierzchni</w:t>
      </w:r>
      <w:bookmarkEnd w:id="97"/>
      <w:bookmarkEnd w:id="98"/>
      <w:bookmarkEnd w:id="99"/>
      <w:bookmarkEnd w:id="100"/>
      <w:bookmarkEnd w:id="101"/>
      <w:bookmarkEnd w:id="102"/>
      <w:bookmarkEnd w:id="103"/>
      <w:bookmarkEnd w:id="104"/>
      <w:bookmarkEnd w:id="105"/>
    </w:p>
    <w:p w:rsidR="00E615CF" w:rsidRPr="00E615CF" w:rsidRDefault="00E615CF" w:rsidP="0095798F">
      <w:pPr>
        <w:spacing w:before="0"/>
        <w:jc w:val="both"/>
        <w:rPr>
          <w:rFonts w:cs="Arial"/>
          <w:color w:val="auto"/>
        </w:rPr>
      </w:pPr>
      <w:r w:rsidRPr="00E615CF">
        <w:rPr>
          <w:rFonts w:cs="Arial"/>
          <w:color w:val="auto"/>
        </w:rPr>
        <w:t>Do skrapiania warstw nawierzchni należy używać skrapiarkę lepiszcza. Skrapiarka powinna być wyposażona w urządzenia pomiarowo-kontrolne pozwalaj</w:t>
      </w:r>
      <w:r w:rsidR="0095798F">
        <w:rPr>
          <w:rFonts w:cs="Arial"/>
          <w:color w:val="auto"/>
        </w:rPr>
        <w:t xml:space="preserve">ące na sprawdzanie </w:t>
      </w:r>
      <w:r w:rsidRPr="00E615CF">
        <w:rPr>
          <w:rFonts w:cs="Arial"/>
          <w:color w:val="auto"/>
        </w:rPr>
        <w:t>i regulowanie następujących parametrów:</w:t>
      </w:r>
    </w:p>
    <w:p w:rsidR="00E615CF" w:rsidRPr="00E615CF" w:rsidRDefault="00E615CF" w:rsidP="00207A85">
      <w:pPr>
        <w:numPr>
          <w:ilvl w:val="0"/>
          <w:numId w:val="4"/>
        </w:numPr>
        <w:spacing w:before="0"/>
        <w:jc w:val="both"/>
        <w:rPr>
          <w:rFonts w:cs="Arial"/>
          <w:color w:val="auto"/>
        </w:rPr>
      </w:pPr>
      <w:r w:rsidRPr="00E615CF">
        <w:rPr>
          <w:rFonts w:cs="Arial"/>
          <w:color w:val="auto"/>
        </w:rPr>
        <w:t>temperatury rozkładanego lepiszcza,</w:t>
      </w:r>
    </w:p>
    <w:p w:rsidR="00E615CF" w:rsidRPr="00E615CF" w:rsidRDefault="00E615CF" w:rsidP="00207A85">
      <w:pPr>
        <w:numPr>
          <w:ilvl w:val="0"/>
          <w:numId w:val="4"/>
        </w:numPr>
        <w:spacing w:before="0"/>
        <w:jc w:val="both"/>
        <w:rPr>
          <w:rFonts w:cs="Arial"/>
          <w:color w:val="auto"/>
        </w:rPr>
      </w:pPr>
      <w:r w:rsidRPr="00E615CF">
        <w:rPr>
          <w:rFonts w:cs="Arial"/>
          <w:color w:val="auto"/>
        </w:rPr>
        <w:t>ciśnienia lepiszcza w kolektorze,</w:t>
      </w:r>
    </w:p>
    <w:p w:rsidR="00E615CF" w:rsidRPr="00E615CF" w:rsidRDefault="00E615CF" w:rsidP="00207A85">
      <w:pPr>
        <w:numPr>
          <w:ilvl w:val="0"/>
          <w:numId w:val="4"/>
        </w:numPr>
        <w:spacing w:before="0"/>
        <w:jc w:val="both"/>
        <w:rPr>
          <w:rFonts w:cs="Arial"/>
          <w:color w:val="auto"/>
        </w:rPr>
      </w:pPr>
      <w:r w:rsidRPr="00E615CF">
        <w:rPr>
          <w:rFonts w:cs="Arial"/>
          <w:color w:val="auto"/>
        </w:rPr>
        <w:t>obrotów pompy dozującej lepiszcze,</w:t>
      </w:r>
    </w:p>
    <w:p w:rsidR="00E615CF" w:rsidRPr="00E615CF" w:rsidRDefault="00E615CF" w:rsidP="00207A85">
      <w:pPr>
        <w:numPr>
          <w:ilvl w:val="0"/>
          <w:numId w:val="4"/>
        </w:numPr>
        <w:spacing w:before="0"/>
        <w:jc w:val="both"/>
        <w:rPr>
          <w:rFonts w:cs="Arial"/>
          <w:color w:val="auto"/>
        </w:rPr>
      </w:pPr>
      <w:r w:rsidRPr="00E615CF">
        <w:rPr>
          <w:rFonts w:cs="Arial"/>
          <w:color w:val="auto"/>
        </w:rPr>
        <w:t>prędkości poruszania się skrapiarki,</w:t>
      </w:r>
    </w:p>
    <w:p w:rsidR="00E615CF" w:rsidRPr="00E615CF" w:rsidRDefault="00E615CF" w:rsidP="00207A85">
      <w:pPr>
        <w:numPr>
          <w:ilvl w:val="0"/>
          <w:numId w:val="4"/>
        </w:numPr>
        <w:spacing w:before="0"/>
        <w:jc w:val="both"/>
        <w:rPr>
          <w:rFonts w:cs="Arial"/>
          <w:color w:val="auto"/>
        </w:rPr>
      </w:pPr>
      <w:r w:rsidRPr="00E615CF">
        <w:rPr>
          <w:rFonts w:cs="Arial"/>
          <w:color w:val="auto"/>
        </w:rPr>
        <w:t>wysokości i długości kolektora do rozkładania lepiszcza,</w:t>
      </w:r>
    </w:p>
    <w:p w:rsidR="00E615CF" w:rsidRPr="00E615CF" w:rsidRDefault="00E615CF" w:rsidP="00207A85">
      <w:pPr>
        <w:numPr>
          <w:ilvl w:val="0"/>
          <w:numId w:val="4"/>
        </w:numPr>
        <w:spacing w:before="0"/>
        <w:jc w:val="both"/>
        <w:rPr>
          <w:rFonts w:cs="Arial"/>
          <w:color w:val="auto"/>
        </w:rPr>
      </w:pPr>
      <w:r w:rsidRPr="00E615CF">
        <w:rPr>
          <w:rFonts w:cs="Arial"/>
          <w:color w:val="auto"/>
        </w:rPr>
        <w:t>dozatora lepiszcza.</w:t>
      </w:r>
    </w:p>
    <w:p w:rsidR="00E615CF" w:rsidRPr="00E615CF" w:rsidRDefault="00E615CF" w:rsidP="0095798F">
      <w:pPr>
        <w:spacing w:before="0"/>
        <w:jc w:val="both"/>
        <w:rPr>
          <w:rFonts w:cs="Arial"/>
          <w:color w:val="auto"/>
        </w:rPr>
      </w:pPr>
      <w:r w:rsidRPr="00E615CF">
        <w:rPr>
          <w:rFonts w:cs="Arial"/>
          <w:color w:val="auto"/>
        </w:rPr>
        <w:t>Zbiornik na lepiszcze skrapiarki powinien być izolowany termicznie tak, aby było możliwe zachowanie stałej temperatury lepiszcza.</w:t>
      </w:r>
    </w:p>
    <w:p w:rsidR="00E615CF" w:rsidRPr="00E615CF" w:rsidRDefault="00E615CF" w:rsidP="00207A85">
      <w:pPr>
        <w:spacing w:before="0"/>
        <w:jc w:val="both"/>
        <w:rPr>
          <w:rFonts w:cs="Arial"/>
          <w:color w:val="auto"/>
        </w:rPr>
      </w:pPr>
      <w:r w:rsidRPr="00E615CF">
        <w:rPr>
          <w:rFonts w:cs="Arial"/>
          <w:color w:val="auto"/>
        </w:rPr>
        <w:t>Wykonawca powinien posiadać aktualne świadectwo cechowania skrapiarki.</w:t>
      </w:r>
    </w:p>
    <w:p w:rsidR="00E615CF" w:rsidRPr="00E615CF" w:rsidRDefault="00E615CF" w:rsidP="00207A85">
      <w:pPr>
        <w:spacing w:before="0"/>
        <w:jc w:val="both"/>
        <w:rPr>
          <w:rFonts w:cs="Arial"/>
          <w:color w:val="auto"/>
        </w:rPr>
      </w:pPr>
      <w:r w:rsidRPr="00E615CF">
        <w:rPr>
          <w:rFonts w:cs="Arial"/>
          <w:color w:val="auto"/>
        </w:rPr>
        <w:t xml:space="preserve">Skrapiarka powinna zapewnić rozkładanie lepiszcza z tolerancją </w:t>
      </w:r>
      <w:r w:rsidRPr="00E615CF">
        <w:rPr>
          <w:rFonts w:cs="Arial"/>
          <w:color w:val="auto"/>
        </w:rPr>
        <w:sym w:font="Symbol" w:char="F0B1"/>
      </w:r>
      <w:r w:rsidRPr="00E615CF">
        <w:rPr>
          <w:rFonts w:cs="Arial"/>
          <w:color w:val="auto"/>
        </w:rPr>
        <w:t xml:space="preserve"> 10% od ilości założonej.</w:t>
      </w:r>
    </w:p>
    <w:p w:rsidR="00E615CF" w:rsidRPr="00E615CF" w:rsidRDefault="00E615CF" w:rsidP="00207A85">
      <w:pPr>
        <w:spacing w:before="0"/>
        <w:jc w:val="both"/>
        <w:rPr>
          <w:rFonts w:cs="Arial"/>
          <w:color w:val="auto"/>
        </w:rPr>
      </w:pPr>
    </w:p>
    <w:p w:rsidR="00E615CF" w:rsidRPr="00E615CF" w:rsidRDefault="00E615CF" w:rsidP="00207A85">
      <w:pPr>
        <w:tabs>
          <w:tab w:val="left" w:pos="426"/>
        </w:tabs>
        <w:spacing w:before="0"/>
        <w:rPr>
          <w:rFonts w:cs="Arial"/>
          <w:b/>
          <w:color w:val="auto"/>
        </w:rPr>
      </w:pPr>
      <w:r w:rsidRPr="00E615CF">
        <w:rPr>
          <w:rFonts w:cs="Arial"/>
          <w:b/>
          <w:color w:val="auto"/>
        </w:rPr>
        <w:t>4. Transport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Emulsję na budowę należy przewozić w samochodach cysternach. Cysterny winny być podzielone przegrodami na komory o pojemności nie większej niż 1 m</w:t>
      </w:r>
      <w:r w:rsidRPr="00E615CF">
        <w:rPr>
          <w:rFonts w:cs="Arial"/>
          <w:color w:val="auto"/>
          <w:vertAlign w:val="superscript"/>
        </w:rPr>
        <w:t>3</w:t>
      </w:r>
      <w:r w:rsidRPr="00E615CF">
        <w:rPr>
          <w:rFonts w:cs="Arial"/>
          <w:color w:val="auto"/>
        </w:rPr>
        <w:t>, a każda przegroda powinna mieć wykroje umożliwiające przepływ emulsji. Cysterna używana do transportu emulsji nie może być używana do przewozu innych lepiszczy.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5. Wykonanie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5.1. Ogólne warunki wykonania robót</w:t>
      </w:r>
    </w:p>
    <w:p w:rsidR="00E615CF" w:rsidRPr="00E615CF" w:rsidRDefault="00477E04" w:rsidP="00477E0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Ogólne warunki wykonania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 Zakres wykonywanych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5.2.1. Oczyszczenie powierzchni</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Oczyszczenie warstw nawierzchni polega na usunięciu luźnego materiału, brudu, błota i kurzu przy użyciu szczotek mechanicznych a w razie potrzeby wody pod ciśnieniem. W miejscach trudno dostępnych na1eży używać szczotek ręcznych. W razie potrzeby, na terenach niezabudowanych, bezpośrednio przed skropieniem warstwa powinna być oczyszczona z kurzu przy użyciu sprężonego powietrza.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5.2.2. Skropienie powierzchni</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Warstwa przed skropieniem powinna być oczyszczona.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Jeżeli do czyszczenia warstwy była używana woda, to skropienie lepiszczem może nastąpić dopiero po wyschnięciu warstwy, z wyjątkiem zastosowania emulsji, przy których nawierzchnia może być wilgotna.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lastRenderedPageBreak/>
        <w:t>Skropienie warstwy może rozpocząć się po akceptacji przez Inżyniera jej oczyszczenia.</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Warstwa nawierzchni powinna być skrapiana lepiszczem przy użyciu skrapiarek, a w miejscach trudno dostępnych ręcznie (za pomocą węża z dyszą rozpryskową). Temperatura lepiszcza powinna mieścić się w przedziale od 20 do 40°C. W razie potrzeby emulsję należy ogrzać do temperatury zapewniającej wymaganą lepkość.</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 xml:space="preserve">Skropiona warstwa powinna być pozostawiona bez jakiegokolwiek ruchu na czas niezbędny dla umożliwienia penetracji lepiszcza w warstwę i odparowania wody z emulsji. W zależności od ilości emulsji asfaltowej czas ten wynosi: </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8h w przypadku zastosowania więcej niż 1,0 kg/m2,</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2h w przypadku zastosowania 0,5-</w:t>
      </w:r>
      <w:r w:rsidR="009B24AC">
        <w:rPr>
          <w:rFonts w:cs="Arial"/>
          <w:snapToGrid w:val="0"/>
          <w:color w:val="auto"/>
        </w:rPr>
        <w:t xml:space="preserve"> </w:t>
      </w:r>
      <w:r w:rsidRPr="00E615CF">
        <w:rPr>
          <w:rFonts w:cs="Arial"/>
          <w:snapToGrid w:val="0"/>
          <w:color w:val="auto"/>
        </w:rPr>
        <w:t>1,0 kg/m2,</w:t>
      </w:r>
    </w:p>
    <w:p w:rsidR="00E615CF" w:rsidRPr="00E615CF" w:rsidRDefault="00E615CF" w:rsidP="00912E71">
      <w:pPr>
        <w:widowControl w:val="0"/>
        <w:numPr>
          <w:ilvl w:val="0"/>
          <w:numId w:val="54"/>
        </w:numPr>
        <w:tabs>
          <w:tab w:val="left" w:pos="700"/>
        </w:tabs>
        <w:spacing w:before="0"/>
        <w:jc w:val="both"/>
        <w:rPr>
          <w:rFonts w:cs="Arial"/>
          <w:snapToGrid w:val="0"/>
          <w:color w:val="auto"/>
        </w:rPr>
      </w:pPr>
      <w:r w:rsidRPr="00E615CF">
        <w:rPr>
          <w:rFonts w:cs="Arial"/>
          <w:snapToGrid w:val="0"/>
          <w:color w:val="auto"/>
        </w:rPr>
        <w:t xml:space="preserve">0,5h w przypadku zastosowania do </w:t>
      </w:r>
      <w:r w:rsidR="009B24AC">
        <w:rPr>
          <w:rFonts w:cs="Arial"/>
          <w:snapToGrid w:val="0"/>
          <w:color w:val="auto"/>
        </w:rPr>
        <w:t xml:space="preserve">0,1- </w:t>
      </w:r>
      <w:r w:rsidRPr="00E615CF">
        <w:rPr>
          <w:rFonts w:cs="Arial"/>
          <w:snapToGrid w:val="0"/>
          <w:color w:val="auto"/>
        </w:rPr>
        <w:t>0,5 kg/m2.</w:t>
      </w:r>
    </w:p>
    <w:p w:rsidR="00E615CF" w:rsidRPr="00E615CF" w:rsidRDefault="00E615CF" w:rsidP="00207A85">
      <w:pPr>
        <w:widowControl w:val="0"/>
        <w:tabs>
          <w:tab w:val="left" w:pos="700"/>
        </w:tabs>
        <w:spacing w:before="0"/>
        <w:jc w:val="both"/>
        <w:rPr>
          <w:rFonts w:cs="Arial"/>
          <w:snapToGrid w:val="0"/>
          <w:color w:val="auto"/>
        </w:rPr>
      </w:pPr>
      <w:r w:rsidRPr="00E615CF">
        <w:rPr>
          <w:rFonts w:cs="Arial"/>
          <w:snapToGrid w:val="0"/>
          <w:color w:val="auto"/>
        </w:rPr>
        <w:t>Przed ułożeniem warstwy z mieszanki mineralno-bitumicznej Wykonawca powinien zabezpieczyć skropioną warstwę nawierzchni przed uszkodzeniem dopuszczając tylko niezbędny ruch budowlany.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5.2.3. Ograniczenia wykonywania robót</w:t>
      </w:r>
    </w:p>
    <w:p w:rsid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Nie należy skrapiać mokrego podłoża. Nie należy prowadzić robót w czasie występowania mgły, opadów atmosferycznych i silnego wiatru, a także gdy temperatura powietrza w cieniu jest niższa od 10</w:t>
      </w:r>
      <w:r w:rsidR="00E615CF" w:rsidRPr="00E615CF">
        <w:rPr>
          <w:rFonts w:cs="Arial"/>
          <w:color w:val="auto"/>
        </w:rPr>
        <w:sym w:font="Symbol" w:char="F0B0"/>
      </w:r>
      <w:r w:rsidR="00E615CF" w:rsidRPr="00E615CF">
        <w:rPr>
          <w:rFonts w:cs="Arial"/>
          <w:color w:val="auto"/>
        </w:rPr>
        <w:t>C.</w:t>
      </w:r>
    </w:p>
    <w:p w:rsidR="00AE41E7" w:rsidRPr="00E615CF"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5.2.</w:t>
      </w:r>
      <w:r>
        <w:rPr>
          <w:rFonts w:cs="Arial"/>
          <w:b/>
          <w:color w:val="auto"/>
        </w:rPr>
        <w:t>4</w:t>
      </w:r>
      <w:r w:rsidRPr="00E615CF">
        <w:rPr>
          <w:rFonts w:cs="Arial"/>
          <w:b/>
          <w:color w:val="auto"/>
        </w:rPr>
        <w:t xml:space="preserve">. </w:t>
      </w:r>
      <w:r>
        <w:rPr>
          <w:rFonts w:cs="Arial"/>
          <w:b/>
          <w:color w:val="auto"/>
        </w:rPr>
        <w:t xml:space="preserve">Kryterium </w:t>
      </w:r>
      <w:proofErr w:type="spellStart"/>
      <w:r>
        <w:rPr>
          <w:rFonts w:cs="Arial"/>
          <w:b/>
          <w:color w:val="auto"/>
        </w:rPr>
        <w:t>szczepności</w:t>
      </w:r>
      <w:proofErr w:type="spellEnd"/>
      <w:r>
        <w:rPr>
          <w:rFonts w:cs="Arial"/>
          <w:b/>
          <w:color w:val="auto"/>
        </w:rPr>
        <w:t xml:space="preserve"> </w:t>
      </w:r>
      <w:proofErr w:type="spellStart"/>
      <w:r>
        <w:rPr>
          <w:rFonts w:cs="Arial"/>
          <w:b/>
          <w:color w:val="auto"/>
        </w:rPr>
        <w:t>międzywarstwowej</w:t>
      </w:r>
      <w:proofErr w:type="spellEnd"/>
    </w:p>
    <w:p w:rsidR="00AE41E7" w:rsidRDefault="0009691A"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09691A">
        <w:rPr>
          <w:rFonts w:cs="Arial"/>
          <w:color w:val="auto"/>
        </w:rPr>
        <w:t xml:space="preserve">Ocenę </w:t>
      </w:r>
      <w:proofErr w:type="spellStart"/>
      <w:r w:rsidRPr="0009691A">
        <w:rPr>
          <w:rFonts w:cs="Arial"/>
          <w:color w:val="auto"/>
        </w:rPr>
        <w:t>sczepności</w:t>
      </w:r>
      <w:proofErr w:type="spellEnd"/>
      <w:r w:rsidRPr="0009691A">
        <w:rPr>
          <w:rFonts w:cs="Arial"/>
          <w:color w:val="auto"/>
        </w:rPr>
        <w:t xml:space="preserve"> </w:t>
      </w:r>
      <w:proofErr w:type="spellStart"/>
      <w:r w:rsidRPr="0009691A">
        <w:rPr>
          <w:rFonts w:cs="Arial"/>
          <w:color w:val="auto"/>
        </w:rPr>
        <w:t>międzywarstwowej</w:t>
      </w:r>
      <w:proofErr w:type="spellEnd"/>
      <w:r w:rsidRPr="0009691A">
        <w:rPr>
          <w:rFonts w:cs="Arial"/>
          <w:color w:val="auto"/>
        </w:rPr>
        <w:t xml:space="preserve"> warstw asfaltowych należy wykonać w oparciu o bezpośrednie ścinanie, przeprowadzane w aparacie </w:t>
      </w:r>
      <w:proofErr w:type="spellStart"/>
      <w:r w:rsidRPr="0009691A">
        <w:rPr>
          <w:rFonts w:cs="Arial"/>
          <w:color w:val="auto"/>
        </w:rPr>
        <w:t>cinającym</w:t>
      </w:r>
      <w:proofErr w:type="spellEnd"/>
      <w:r w:rsidRPr="0009691A">
        <w:rPr>
          <w:rFonts w:cs="Arial"/>
          <w:color w:val="auto"/>
        </w:rPr>
        <w:t xml:space="preserve"> na próbkach cylindrycznych o średnicy 100 lub150 mm w temperaturze +20°C. </w:t>
      </w:r>
      <w:r w:rsidR="00AE41E7" w:rsidRPr="00AE41E7">
        <w:rPr>
          <w:rFonts w:cs="Arial"/>
          <w:color w:val="auto"/>
        </w:rPr>
        <w:t xml:space="preserve">W badaniu </w:t>
      </w:r>
      <w:r w:rsidR="00AE41E7">
        <w:rPr>
          <w:rFonts w:cs="Arial"/>
          <w:color w:val="auto"/>
        </w:rPr>
        <w:t xml:space="preserve">należy wykonać </w:t>
      </w:r>
      <w:r w:rsidR="00AE41E7" w:rsidRPr="00AE41E7">
        <w:rPr>
          <w:rFonts w:cs="Arial"/>
          <w:color w:val="auto"/>
        </w:rPr>
        <w:t xml:space="preserve">próbki odwiercone z nawierzchni. Podstawą badania jest bezpośrednie ścięcie stykających się warstw ze stałym, wynoszącym 50 mm/min przyrostem przemieszczenia w płaszczyźnie połączenia </w:t>
      </w:r>
      <w:proofErr w:type="spellStart"/>
      <w:r w:rsidR="00AE41E7" w:rsidRPr="00AE41E7">
        <w:rPr>
          <w:rFonts w:cs="Arial"/>
          <w:color w:val="auto"/>
        </w:rPr>
        <w:t>międzywarstwowego</w:t>
      </w:r>
      <w:proofErr w:type="spellEnd"/>
      <w:r w:rsidR="00AE41E7" w:rsidRPr="00AE41E7">
        <w:rPr>
          <w:rFonts w:cs="Arial"/>
          <w:color w:val="auto"/>
        </w:rPr>
        <w:t xml:space="preserve"> i określenie maksymalnego naprężenia ścinającego.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AE41E7">
        <w:rPr>
          <w:rFonts w:cs="Arial"/>
          <w:color w:val="auto"/>
        </w:rPr>
        <w:t>Odwiert powinien być tak przeprowadzony, aby rdzeń uzyskany był bez uszkodzeń, z gładką pobocznicą bez rowków na powierzchni, prostopadle do górnej powierzchni drogi.</w:t>
      </w:r>
    </w:p>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u w:val="single"/>
        </w:rPr>
      </w:pPr>
      <w:r w:rsidRPr="00AE41E7">
        <w:rPr>
          <w:color w:val="auto"/>
          <w:u w:val="single"/>
        </w:rPr>
        <w:t xml:space="preserve">Podstawowe wymagania w odniesieniu do próbek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 xml:space="preserve">Grubość warstw- Aparat ścinający wg </w:t>
      </w:r>
      <w:proofErr w:type="spellStart"/>
      <w:r w:rsidRPr="00AE41E7">
        <w:rPr>
          <w:color w:val="auto"/>
        </w:rPr>
        <w:t>Leutnera</w:t>
      </w:r>
      <w:proofErr w:type="spellEnd"/>
      <w:r w:rsidRPr="00AE41E7">
        <w:rPr>
          <w:color w:val="auto"/>
        </w:rPr>
        <w:t xml:space="preserve"> wymaga minimalnej grubości warstw od 30 mm dla warstwy odcinanej (górnej warstwy). Natomiast warstwy leżące poniżej muszą łącznie wykazywać długość minimum 70 mm, przez co możliwe jest stabilne (pewne) umocowanie rdzenia w aparacie ścinającym. Dokładne oznakowanie granic warstw oraz ustalenie ich grubości należy przeprowadzić przed rozpoczęciem badania ścinania i termostatowania.</w:t>
      </w:r>
    </w:p>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 xml:space="preserve">Kryteria </w:t>
      </w:r>
      <w:proofErr w:type="spellStart"/>
      <w:r w:rsidRPr="00AE41E7">
        <w:rPr>
          <w:color w:val="auto"/>
        </w:rPr>
        <w:t>s</w:t>
      </w:r>
      <w:r>
        <w:rPr>
          <w:color w:val="auto"/>
        </w:rPr>
        <w:t>z</w:t>
      </w:r>
      <w:r w:rsidRPr="00AE41E7">
        <w:rPr>
          <w:color w:val="auto"/>
        </w:rPr>
        <w:t>czepności</w:t>
      </w:r>
      <w:proofErr w:type="spellEnd"/>
      <w:r w:rsidRPr="00AE41E7">
        <w:rPr>
          <w:color w:val="auto"/>
        </w:rPr>
        <w:t xml:space="preserve"> </w:t>
      </w:r>
      <w:proofErr w:type="spellStart"/>
      <w:r w:rsidRPr="00AE41E7">
        <w:rPr>
          <w:color w:val="auto"/>
        </w:rPr>
        <w:t>międzywarstwowej</w:t>
      </w:r>
      <w:proofErr w:type="spellEnd"/>
      <w:r w:rsidRPr="00AE41E7">
        <w:rPr>
          <w:color w:val="auto"/>
        </w:rPr>
        <w:t xml:space="preserve"> wg metody </w:t>
      </w:r>
      <w:proofErr w:type="spellStart"/>
      <w:r w:rsidRPr="00AE41E7">
        <w:rPr>
          <w:color w:val="auto"/>
        </w:rPr>
        <w:t>Leutnera</w:t>
      </w:r>
      <w:proofErr w:type="spellEnd"/>
      <w:r w:rsidRPr="00AE41E7">
        <w:rPr>
          <w:color w:val="auto"/>
        </w:rPr>
        <w:t xml:space="preserve"> w warstwach asfaltowych przestawiono w tablicy 2. </w:t>
      </w:r>
    </w:p>
    <w:p w:rsid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 xml:space="preserve">Tablica 2. Kryteria </w:t>
      </w:r>
      <w:proofErr w:type="spellStart"/>
      <w:r w:rsidRPr="00AE41E7">
        <w:rPr>
          <w:color w:val="auto"/>
        </w:rPr>
        <w:t>s</w:t>
      </w:r>
      <w:r>
        <w:rPr>
          <w:color w:val="auto"/>
        </w:rPr>
        <w:t>z</w:t>
      </w:r>
      <w:r w:rsidRPr="00AE41E7">
        <w:rPr>
          <w:color w:val="auto"/>
        </w:rPr>
        <w:t>czepności</w:t>
      </w:r>
      <w:proofErr w:type="spellEnd"/>
      <w:r w:rsidRPr="00AE41E7">
        <w:rPr>
          <w:color w:val="auto"/>
        </w:rPr>
        <w:t xml:space="preserve"> </w:t>
      </w:r>
      <w:proofErr w:type="spellStart"/>
      <w:r w:rsidRPr="00AE41E7">
        <w:rPr>
          <w:color w:val="auto"/>
        </w:rPr>
        <w:t>międzywarstwowej</w:t>
      </w:r>
      <w:proofErr w:type="spellEnd"/>
      <w:r w:rsidRPr="00AE41E7">
        <w:rPr>
          <w:color w:val="auto"/>
        </w:rPr>
        <w:t xml:space="preserve"> wg metody </w:t>
      </w:r>
      <w:proofErr w:type="spellStart"/>
      <w:r w:rsidRPr="00AE41E7">
        <w:rPr>
          <w:color w:val="auto"/>
        </w:rPr>
        <w:t>Leutnera</w:t>
      </w:r>
      <w:proofErr w:type="spellEnd"/>
      <w:r w:rsidRPr="00AE41E7">
        <w:rPr>
          <w:color w:val="auto"/>
        </w:rPr>
        <w:t xml:space="preserve"> w temperaturze +20°C</w:t>
      </w:r>
    </w:p>
    <w:tbl>
      <w:tblPr>
        <w:tblStyle w:val="Tabela-Siatka"/>
        <w:tblW w:w="0" w:type="auto"/>
        <w:tblInd w:w="108" w:type="dxa"/>
        <w:tblLook w:val="04A0" w:firstRow="1" w:lastRow="0" w:firstColumn="1" w:lastColumn="0" w:noHBand="0" w:noVBand="1"/>
      </w:tblPr>
      <w:tblGrid>
        <w:gridCol w:w="4498"/>
        <w:gridCol w:w="4606"/>
      </w:tblGrid>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Połączenie warstw</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 xml:space="preserve">Kryterium </w:t>
            </w:r>
            <w:proofErr w:type="spellStart"/>
            <w:r w:rsidRPr="00AE41E7">
              <w:rPr>
                <w:color w:val="auto"/>
              </w:rPr>
              <w:t>szczepności</w:t>
            </w:r>
            <w:proofErr w:type="spellEnd"/>
            <w:r w:rsidRPr="00AE41E7">
              <w:rPr>
                <w:color w:val="auto"/>
              </w:rPr>
              <w:t xml:space="preserve"> </w:t>
            </w:r>
            <w:proofErr w:type="spellStart"/>
            <w:r w:rsidRPr="00AE41E7">
              <w:rPr>
                <w:color w:val="auto"/>
              </w:rPr>
              <w:t>międzywarstwowej</w:t>
            </w:r>
            <w:proofErr w:type="spellEnd"/>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roofErr w:type="spellStart"/>
            <w:r w:rsidRPr="00AE41E7">
              <w:rPr>
                <w:color w:val="auto"/>
              </w:rPr>
              <w:t>Ścieralna-wiążąca</w:t>
            </w:r>
            <w:proofErr w:type="spellEnd"/>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 xml:space="preserve">1,0 </w:t>
            </w:r>
            <w:proofErr w:type="spellStart"/>
            <w:r w:rsidRPr="00AE41E7">
              <w:rPr>
                <w:rFonts w:cs="Arial"/>
                <w:color w:val="auto"/>
              </w:rPr>
              <w:t>MPa</w:t>
            </w:r>
            <w:proofErr w:type="spellEnd"/>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Wiążąca-podbudowa</w:t>
            </w:r>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 xml:space="preserve">0,7 </w:t>
            </w:r>
            <w:proofErr w:type="spellStart"/>
            <w:r w:rsidRPr="00AE41E7">
              <w:rPr>
                <w:rFonts w:cs="Arial"/>
                <w:color w:val="auto"/>
              </w:rPr>
              <w:t>MPa</w:t>
            </w:r>
            <w:proofErr w:type="spellEnd"/>
          </w:p>
        </w:tc>
      </w:tr>
      <w:tr w:rsidR="00AE41E7" w:rsidTr="00AE41E7">
        <w:tc>
          <w:tcPr>
            <w:tcW w:w="4498"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roofErr w:type="spellStart"/>
            <w:r w:rsidRPr="00AE41E7">
              <w:rPr>
                <w:color w:val="auto"/>
              </w:rPr>
              <w:t>Podbudowa-podbudowa</w:t>
            </w:r>
            <w:proofErr w:type="spellEnd"/>
          </w:p>
        </w:tc>
        <w:tc>
          <w:tcPr>
            <w:tcW w:w="4606" w:type="dxa"/>
          </w:tcPr>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 xml:space="preserve">0,6 </w:t>
            </w:r>
            <w:proofErr w:type="spellStart"/>
            <w:r w:rsidRPr="00AE41E7">
              <w:rPr>
                <w:rFonts w:cs="Arial"/>
                <w:color w:val="auto"/>
              </w:rPr>
              <w:t>MPa</w:t>
            </w:r>
            <w:proofErr w:type="spellEnd"/>
          </w:p>
        </w:tc>
      </w:tr>
    </w:tbl>
    <w:p w:rsidR="00AE41E7" w:rsidRPr="00AE41E7" w:rsidRDefault="00AE41E7" w:rsidP="00AE41E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6. Kontrola jakości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 xml:space="preserve">6.1. Ogólne zasady kontroli jakości robót </w:t>
      </w:r>
    </w:p>
    <w:p w:rsidR="00E615CF" w:rsidRP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Ogólne zasady kontroli jakości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6.2. Kontrole i badania przed przystąpieniem do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Przed przystąpieniem do robót Wykonawca powinien 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Wykonawca powinien przeprowadzić także próbne skropienie warstwy w celu określenia optymalnych parametrów pracy skrapiarki i określenia wymaganej ilości lepiszcza w zależności od rodzaju i stanu warstwy przewidzianej do skropienia.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6.3. Kontrole i badania w trakcie wykonywania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Z częstością uzgodnioną z Inżynierem należy prowadzić kontrolę ilości rozkładanego lepiszcza według PN-EN 12272-1.</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7. Obmiar robot</w:t>
      </w:r>
    </w:p>
    <w:p w:rsidR="00E615CF" w:rsidRPr="00E615CF" w:rsidRDefault="00E615CF" w:rsidP="00207A85">
      <w:pPr>
        <w:keepNext/>
        <w:spacing w:before="0"/>
        <w:jc w:val="both"/>
        <w:outlineLvl w:val="1"/>
        <w:rPr>
          <w:rFonts w:cs="Arial"/>
          <w:b/>
          <w:color w:val="auto"/>
        </w:rPr>
      </w:pPr>
      <w:r w:rsidRPr="00E615CF">
        <w:rPr>
          <w:rFonts w:cs="Arial"/>
          <w:b/>
          <w:color w:val="auto"/>
        </w:rPr>
        <w:t>7.1. Ogólne zasady obmiaru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zasady obmiaru robót podano w ST D-00.00.00  „Wymagania ogólne”.</w:t>
      </w:r>
    </w:p>
    <w:p w:rsidR="00E615CF" w:rsidRPr="00E615CF" w:rsidRDefault="00E615CF" w:rsidP="00207A85">
      <w:pPr>
        <w:tabs>
          <w:tab w:val="left" w:pos="-709"/>
        </w:tabs>
        <w:spacing w:before="0"/>
        <w:rPr>
          <w:rFonts w:cs="Arial"/>
          <w:color w:val="auto"/>
        </w:rPr>
      </w:pPr>
    </w:p>
    <w:p w:rsidR="00E615CF" w:rsidRPr="00E615CF" w:rsidRDefault="00E615CF" w:rsidP="00207A85">
      <w:pPr>
        <w:keepNext/>
        <w:spacing w:before="0"/>
        <w:jc w:val="both"/>
        <w:outlineLvl w:val="1"/>
        <w:rPr>
          <w:rFonts w:cs="Arial"/>
          <w:b/>
          <w:color w:val="auto"/>
        </w:rPr>
      </w:pPr>
      <w:r w:rsidRPr="00E615CF">
        <w:rPr>
          <w:rFonts w:cs="Arial"/>
          <w:b/>
          <w:color w:val="auto"/>
        </w:rPr>
        <w:t>7.2. Jednostka obmiarowa</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ab/>
        <w:t>Jednostką obmiarową jest 1 m</w:t>
      </w:r>
      <w:r w:rsidRPr="00E615CF">
        <w:rPr>
          <w:rFonts w:cs="Arial"/>
          <w:color w:val="auto"/>
          <w:vertAlign w:val="superscript"/>
        </w:rPr>
        <w:t>2</w:t>
      </w:r>
      <w:r w:rsidRPr="00E615CF">
        <w:rPr>
          <w:rFonts w:cs="Arial"/>
          <w:color w:val="auto"/>
        </w:rPr>
        <w:t xml:space="preserve"> powierzchni oczyszczonej i skropionej na podstawie Dokumentacji Projektowej i obmiaru w terenie.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8. Odbiór robót</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zasady odbioru robót podano w ST D-00.00.00  „Wymagania ogólne”.</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E615CF">
        <w:rPr>
          <w:rFonts w:cs="Arial"/>
          <w:b/>
          <w:color w:val="auto"/>
        </w:rPr>
        <w:t>9. Podstawa płatności</w:t>
      </w:r>
    </w:p>
    <w:p w:rsidR="00E615CF" w:rsidRPr="00E615CF" w:rsidRDefault="00E615CF" w:rsidP="00207A85">
      <w:pPr>
        <w:keepNext/>
        <w:spacing w:before="0"/>
        <w:jc w:val="both"/>
        <w:outlineLvl w:val="1"/>
        <w:rPr>
          <w:rFonts w:cs="Arial"/>
          <w:b/>
          <w:color w:val="auto"/>
        </w:rPr>
      </w:pPr>
      <w:r w:rsidRPr="00E615CF">
        <w:rPr>
          <w:rFonts w:cs="Arial"/>
          <w:b/>
          <w:color w:val="auto"/>
        </w:rPr>
        <w:t>9.1. Ogólne ustalenia dotyczące podstawy płatności</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Ogólne wymagania dotyczące płatności podano w ST D-00.00.00  „Wymagania ogólne”.</w:t>
      </w:r>
    </w:p>
    <w:p w:rsidR="00E615CF" w:rsidRPr="00E615CF" w:rsidRDefault="00477E0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E615CF" w:rsidRPr="00E615CF">
        <w:rPr>
          <w:rFonts w:cs="Arial"/>
          <w:color w:val="auto"/>
        </w:rPr>
        <w:t>Płatność za m</w:t>
      </w:r>
      <w:r w:rsidR="00E615CF" w:rsidRPr="00E615CF">
        <w:rPr>
          <w:rFonts w:cs="Arial"/>
          <w:color w:val="auto"/>
          <w:vertAlign w:val="superscript"/>
        </w:rPr>
        <w:t>2</w:t>
      </w:r>
      <w:r w:rsidR="00E615CF" w:rsidRPr="00E615CF">
        <w:rPr>
          <w:rFonts w:cs="Arial"/>
          <w:color w:val="auto"/>
        </w:rPr>
        <w:t xml:space="preserve"> wykonanego oczyszczenia i skropi</w:t>
      </w:r>
      <w:r>
        <w:rPr>
          <w:rFonts w:cs="Arial"/>
          <w:color w:val="auto"/>
        </w:rPr>
        <w:t xml:space="preserve">enia należy przyjmować zgodnie </w:t>
      </w:r>
      <w:r w:rsidR="00E615CF" w:rsidRPr="00E615CF">
        <w:rPr>
          <w:rFonts w:cs="Arial"/>
          <w:color w:val="auto"/>
        </w:rPr>
        <w:t>z obmiarem, oceną jakości wykonanych robót i jakości użytych materiałów na podstawie wyników pomiarów i badań.</w:t>
      </w:r>
    </w:p>
    <w:p w:rsidR="00E615CF" w:rsidRPr="00E615CF" w:rsidRDefault="00E615CF" w:rsidP="00207A85">
      <w:pPr>
        <w:keepNext/>
        <w:spacing w:before="0"/>
        <w:jc w:val="both"/>
        <w:outlineLvl w:val="1"/>
        <w:rPr>
          <w:rFonts w:cs="Arial"/>
          <w:b/>
          <w:color w:val="auto"/>
        </w:rPr>
      </w:pPr>
      <w:r w:rsidRPr="00E615CF">
        <w:rPr>
          <w:rFonts w:cs="Arial"/>
          <w:b/>
          <w:color w:val="auto"/>
        </w:rPr>
        <w:tab/>
      </w:r>
      <w:r w:rsidRPr="00E615CF">
        <w:rPr>
          <w:rFonts w:cs="Arial"/>
          <w:b/>
          <w:color w:val="auto"/>
        </w:rPr>
        <w:tab/>
      </w:r>
      <w:r w:rsidRPr="00E615CF">
        <w:rPr>
          <w:rFonts w:cs="Arial"/>
          <w:b/>
          <w:color w:val="auto"/>
        </w:rPr>
        <w:tab/>
      </w:r>
    </w:p>
    <w:p w:rsidR="00E615CF" w:rsidRPr="00E615CF" w:rsidRDefault="00E615CF" w:rsidP="00207A85">
      <w:pPr>
        <w:keepNext/>
        <w:spacing w:before="0"/>
        <w:jc w:val="both"/>
        <w:outlineLvl w:val="1"/>
        <w:rPr>
          <w:rFonts w:cs="Arial"/>
          <w:b/>
          <w:color w:val="auto"/>
        </w:rPr>
      </w:pPr>
      <w:r w:rsidRPr="00E615CF">
        <w:rPr>
          <w:rFonts w:cs="Arial"/>
          <w:b/>
          <w:color w:val="auto"/>
        </w:rPr>
        <w:t>9.2. Cena jednostki obmiarowej</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Cena wykonania skropienia warstw konstrukcyjnych emulsja asfaltową obejmuje:</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zakup lepiszcza i innych niezbędnych materiałów,</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dostarczenie lepiszcza na miejsce budowy i napełnienie nim skrapiarek,</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podgrzanie lepiszcza do wymaganej temperatury,</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skropienie powierzchni warstwy lepiszczem,</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przeprowadzenie pomiarów i badań laboratoryjnych wymaganych w Specyfikacji Technicznej,</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oznakowanie robót</w:t>
      </w:r>
    </w:p>
    <w:p w:rsidR="00E615CF" w:rsidRPr="00E615CF" w:rsidRDefault="00E615CF" w:rsidP="00477E04">
      <w:pPr>
        <w:tabs>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Cena wykonania czyszczenia mechanicznego nawierzchni drogowych obejmuje:</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ind w:left="357" w:hanging="357"/>
        <w:jc w:val="both"/>
        <w:rPr>
          <w:rFonts w:cs="Arial"/>
          <w:color w:val="auto"/>
        </w:rPr>
      </w:pPr>
      <w:r w:rsidRPr="00E615CF">
        <w:rPr>
          <w:rFonts w:cs="Arial"/>
          <w:color w:val="auto"/>
        </w:rPr>
        <w:t>mechaniczne i ręczne oczyszczanie warstwy konstrukcyjnej nawierzchni z ewentualnym myciem wodą a w tym również wodą pod ciśnieniem,</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ręczne odspojenie stwardniałych zanieczyszczeń,</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oznakowanie robót</w:t>
      </w:r>
    </w:p>
    <w:p w:rsidR="00E615CF" w:rsidRPr="00E615CF" w:rsidRDefault="00E615CF" w:rsidP="00912E71">
      <w:pPr>
        <w:numPr>
          <w:ilvl w:val="0"/>
          <w:numId w:val="52"/>
        </w:num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E615CF">
        <w:rPr>
          <w:rFonts w:cs="Arial"/>
          <w:color w:val="auto"/>
        </w:rPr>
        <w:t>wywiezienie zanieczyszczeń (odpadków) z miejsca budowy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E615CF">
        <w:rPr>
          <w:rFonts w:cs="Arial"/>
          <w:b/>
          <w:color w:val="auto"/>
        </w:rPr>
        <w:t>10. Przepisy związane</w:t>
      </w:r>
    </w:p>
    <w:p w:rsidR="00E615CF" w:rsidRPr="00E615CF" w:rsidRDefault="00E615CF" w:rsidP="00207A85">
      <w:pPr>
        <w:keepNext/>
        <w:spacing w:before="0"/>
        <w:jc w:val="both"/>
        <w:outlineLvl w:val="1"/>
        <w:rPr>
          <w:rFonts w:cs="Arial"/>
          <w:b/>
          <w:color w:val="auto"/>
        </w:rPr>
      </w:pPr>
      <w:r w:rsidRPr="00E615CF">
        <w:rPr>
          <w:rFonts w:cs="Arial"/>
          <w:b/>
          <w:color w:val="auto"/>
        </w:rPr>
        <w:t>10.1. Normy</w:t>
      </w:r>
    </w:p>
    <w:p w:rsidR="00E615CF" w:rsidRPr="00E615CF" w:rsidRDefault="00E615CF"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tbl>
      <w:tblPr>
        <w:tblW w:w="0" w:type="auto"/>
        <w:tblInd w:w="70" w:type="dxa"/>
        <w:tblCellMar>
          <w:left w:w="70" w:type="dxa"/>
          <w:right w:w="70" w:type="dxa"/>
        </w:tblCellMar>
        <w:tblLook w:val="0000" w:firstRow="0" w:lastRow="0" w:firstColumn="0" w:lastColumn="0" w:noHBand="0" w:noVBand="0"/>
      </w:tblPr>
      <w:tblGrid>
        <w:gridCol w:w="1843"/>
        <w:gridCol w:w="7229"/>
      </w:tblGrid>
      <w:tr w:rsidR="00E615CF" w:rsidRPr="00E615CF" w:rsidTr="00C67926">
        <w:tc>
          <w:tcPr>
            <w:tcW w:w="1843" w:type="dxa"/>
          </w:tcPr>
          <w:p w:rsidR="00E615CF" w:rsidRPr="00E615CF" w:rsidRDefault="00E615CF" w:rsidP="00207A85">
            <w:pPr>
              <w:tabs>
                <w:tab w:val="left" w:pos="356"/>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PN-EN 13808</w:t>
            </w:r>
          </w:p>
        </w:tc>
        <w:tc>
          <w:tcPr>
            <w:tcW w:w="7229"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Asfalty i lepiszcza asfaltowe – Zasady specyfikacji kationowych emulsji asfaltowych</w:t>
            </w:r>
          </w:p>
        </w:tc>
      </w:tr>
      <w:tr w:rsidR="00E615CF" w:rsidRPr="00E615CF" w:rsidTr="00C67926">
        <w:tc>
          <w:tcPr>
            <w:tcW w:w="1843" w:type="dxa"/>
          </w:tcPr>
          <w:p w:rsidR="00E615CF" w:rsidRPr="00E615CF" w:rsidRDefault="00E615CF" w:rsidP="00207A85">
            <w:pPr>
              <w:tabs>
                <w:tab w:val="left" w:pos="497"/>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PN-EN 12272-1</w:t>
            </w:r>
          </w:p>
        </w:tc>
        <w:tc>
          <w:tcPr>
            <w:tcW w:w="7229"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Powierzchniowe utrwalenie. Metody badań. Dozowanie i poprzeczny rozkład lepiszcza i kruszywa</w:t>
            </w:r>
          </w:p>
        </w:tc>
      </w:tr>
    </w:tbl>
    <w:p w:rsidR="00E615CF" w:rsidRPr="00E615CF" w:rsidRDefault="00E615CF" w:rsidP="00207A85">
      <w:pPr>
        <w:spacing w:before="0"/>
        <w:jc w:val="both"/>
        <w:rPr>
          <w:rFonts w:cs="Arial"/>
          <w:b/>
          <w:bCs/>
          <w:color w:val="auto"/>
        </w:rPr>
      </w:pPr>
    </w:p>
    <w:p w:rsidR="00E615CF" w:rsidRPr="00E615CF" w:rsidRDefault="00E615CF" w:rsidP="00207A85">
      <w:pPr>
        <w:keepNext/>
        <w:spacing w:before="0"/>
        <w:jc w:val="both"/>
        <w:outlineLvl w:val="1"/>
        <w:rPr>
          <w:rFonts w:cs="Arial"/>
          <w:b/>
          <w:color w:val="auto"/>
        </w:rPr>
      </w:pPr>
      <w:r w:rsidRPr="00E615CF">
        <w:rPr>
          <w:rFonts w:cs="Arial"/>
          <w:b/>
          <w:color w:val="auto"/>
        </w:rPr>
        <w:t>10.2. Inne dokumenty</w:t>
      </w:r>
    </w:p>
    <w:p w:rsidR="00E615CF" w:rsidRPr="00E615CF" w:rsidRDefault="00E615CF" w:rsidP="00207A85">
      <w:pPr>
        <w:spacing w:before="0"/>
        <w:jc w:val="both"/>
        <w:rPr>
          <w:rFonts w:cs="Arial"/>
          <w:color w:val="auto"/>
        </w:rPr>
      </w:pPr>
    </w:p>
    <w:tbl>
      <w:tblPr>
        <w:tblW w:w="0" w:type="auto"/>
        <w:tblInd w:w="70" w:type="dxa"/>
        <w:tblCellMar>
          <w:left w:w="70" w:type="dxa"/>
          <w:right w:w="70" w:type="dxa"/>
        </w:tblCellMar>
        <w:tblLook w:val="0000" w:firstRow="0" w:lastRow="0" w:firstColumn="0" w:lastColumn="0" w:noHBand="0" w:noVBand="0"/>
      </w:tblPr>
      <w:tblGrid>
        <w:gridCol w:w="426"/>
        <w:gridCol w:w="8646"/>
      </w:tblGrid>
      <w:tr w:rsidR="00E615CF" w:rsidRPr="00E615CF" w:rsidTr="00C67926">
        <w:tc>
          <w:tcPr>
            <w:tcW w:w="426" w:type="dxa"/>
          </w:tcPr>
          <w:p w:rsidR="00E615CF" w:rsidRPr="00E615CF" w:rsidRDefault="00E615CF" w:rsidP="00207A85">
            <w:pPr>
              <w:tabs>
                <w:tab w:val="left" w:pos="214"/>
                <w:tab w:val="left" w:pos="736"/>
                <w:tab w:val="left" w:pos="1360"/>
                <w:tab w:val="left" w:pos="1700"/>
                <w:tab w:val="left" w:pos="2041"/>
                <w:tab w:val="left" w:pos="2380"/>
                <w:tab w:val="left" w:pos="2721"/>
                <w:tab w:val="left" w:pos="3061"/>
                <w:tab w:val="left" w:pos="3402"/>
                <w:tab w:val="left" w:pos="5668"/>
              </w:tabs>
              <w:spacing w:before="0"/>
              <w:ind w:left="72"/>
              <w:jc w:val="both"/>
              <w:rPr>
                <w:rFonts w:cs="Arial"/>
                <w:color w:val="auto"/>
              </w:rPr>
            </w:pPr>
            <w:r w:rsidRPr="00E615CF">
              <w:rPr>
                <w:rFonts w:cs="Arial"/>
                <w:color w:val="auto"/>
              </w:rPr>
              <w:t>1</w:t>
            </w:r>
          </w:p>
        </w:tc>
        <w:tc>
          <w:tcPr>
            <w:tcW w:w="8646" w:type="dxa"/>
          </w:tcPr>
          <w:p w:rsidR="00E615CF" w:rsidRPr="00E615CF" w:rsidRDefault="00E615CF" w:rsidP="00207A85">
            <w:pPr>
              <w:tabs>
                <w:tab w:val="left" w:pos="736"/>
                <w:tab w:val="left" w:pos="781"/>
                <w:tab w:val="left" w:pos="1360"/>
                <w:tab w:val="left" w:pos="1700"/>
                <w:tab w:val="left" w:pos="2041"/>
                <w:tab w:val="left" w:pos="2380"/>
                <w:tab w:val="left" w:pos="2721"/>
                <w:tab w:val="left" w:pos="3061"/>
                <w:tab w:val="left" w:pos="3402"/>
                <w:tab w:val="left" w:pos="5668"/>
              </w:tabs>
              <w:spacing w:before="0"/>
              <w:ind w:left="214"/>
              <w:jc w:val="both"/>
              <w:rPr>
                <w:rFonts w:cs="Arial"/>
                <w:color w:val="auto"/>
              </w:rPr>
            </w:pPr>
            <w:r w:rsidRPr="00E615CF">
              <w:rPr>
                <w:rFonts w:cs="Arial"/>
                <w:color w:val="auto"/>
              </w:rPr>
              <w:t>WT-3 Emulsje asfaltowe 2009. Kationowe emulsje asfaltowe na drogach publicznych, 2009r.</w:t>
            </w:r>
          </w:p>
        </w:tc>
      </w:tr>
    </w:tbl>
    <w:p w:rsidR="00E615CF" w:rsidRPr="00E615CF" w:rsidRDefault="00E615CF"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C67926" w:rsidRDefault="00C67926"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pPr>
    </w:p>
    <w:p w:rsidR="00354B30" w:rsidRDefault="00354B30"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left="284" w:hanging="284"/>
        <w:jc w:val="both"/>
        <w:rPr>
          <w:rFonts w:cs="Arial"/>
          <w:color w:val="auto"/>
        </w:rPr>
        <w:sectPr w:rsidR="00354B30" w:rsidSect="000E631F">
          <w:headerReference w:type="even" r:id="rId63"/>
          <w:headerReference w:type="default" r:id="rId64"/>
          <w:type w:val="continuous"/>
          <w:pgSz w:w="11906" w:h="16838" w:code="9"/>
          <w:pgMar w:top="1417" w:right="1417" w:bottom="1417" w:left="1417" w:header="709" w:footer="709" w:gutter="0"/>
          <w:cols w:space="708"/>
          <w:docGrid w:linePitch="272"/>
        </w:sect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354B30" w:rsidRDefault="00354B30" w:rsidP="00207A85">
      <w:pPr>
        <w:pStyle w:val="TYTU2PODROZDZIA"/>
        <w:spacing w:before="0"/>
        <w:ind w:left="0" w:firstLine="0"/>
        <w:rPr>
          <w:rFonts w:cs="Arial"/>
        </w:rPr>
      </w:pPr>
    </w:p>
    <w:p w:rsidR="00C67926" w:rsidRPr="00C67926" w:rsidRDefault="00C67926" w:rsidP="00207A85">
      <w:pPr>
        <w:pStyle w:val="TYTU2PODROZDZIA"/>
        <w:spacing w:before="0"/>
        <w:ind w:left="0" w:firstLine="0"/>
        <w:rPr>
          <w:rFonts w:cs="Arial"/>
        </w:rPr>
      </w:pPr>
      <w:r>
        <w:rPr>
          <w:rFonts w:cs="Arial"/>
        </w:rPr>
        <w:br w:type="page"/>
      </w:r>
      <w:bookmarkStart w:id="106" w:name="_Toc512353180"/>
      <w:r>
        <w:rPr>
          <w:rFonts w:cs="Arial"/>
        </w:rPr>
        <w:lastRenderedPageBreak/>
        <w:t xml:space="preserve">D - 04.04.02 </w:t>
      </w:r>
      <w:r w:rsidR="009717CD">
        <w:rPr>
          <w:rFonts w:cs="Arial"/>
        </w:rPr>
        <w:t xml:space="preserve">warstwy </w:t>
      </w:r>
      <w:r w:rsidRPr="00C67926">
        <w:rPr>
          <w:rFonts w:cs="Arial"/>
        </w:rPr>
        <w:t xml:space="preserve"> Z  </w:t>
      </w:r>
      <w:r w:rsidR="00BE4201">
        <w:rPr>
          <w:rFonts w:cs="Arial"/>
        </w:rPr>
        <w:t>mieszanki niezwiązanej</w:t>
      </w:r>
      <w:bookmarkEnd w:id="106"/>
    </w:p>
    <w:p w:rsidR="00C67926" w:rsidRDefault="00C67926" w:rsidP="00207A85">
      <w:pPr>
        <w:keepNext/>
        <w:keepLines/>
        <w:suppressAutoHyphens/>
        <w:spacing w:before="0"/>
        <w:jc w:val="both"/>
        <w:outlineLvl w:val="0"/>
        <w:rPr>
          <w:rFonts w:cs="Arial"/>
          <w:b/>
          <w:color w:val="auto"/>
          <w:kern w:val="28"/>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1. Wstęp</w:t>
      </w:r>
    </w:p>
    <w:p w:rsidR="00C67926" w:rsidRPr="00C67926" w:rsidRDefault="00C67926" w:rsidP="00912E71">
      <w:pPr>
        <w:keepNext/>
        <w:numPr>
          <w:ilvl w:val="1"/>
          <w:numId w:val="60"/>
        </w:numPr>
        <w:spacing w:before="0"/>
        <w:jc w:val="both"/>
        <w:outlineLvl w:val="1"/>
        <w:rPr>
          <w:rFonts w:cs="Arial"/>
          <w:b/>
          <w:color w:val="auto"/>
        </w:rPr>
      </w:pPr>
      <w:bookmarkStart w:id="107" w:name="_Toc405704473"/>
      <w:bookmarkStart w:id="108" w:name="_Toc405780134"/>
      <w:bookmarkStart w:id="109" w:name="_Toc406295846"/>
      <w:bookmarkStart w:id="110" w:name="_Toc406913835"/>
      <w:bookmarkStart w:id="111" w:name="_Toc406914080"/>
      <w:bookmarkStart w:id="112" w:name="_Toc406914738"/>
      <w:bookmarkStart w:id="113" w:name="_Toc406915316"/>
      <w:bookmarkStart w:id="114" w:name="_Toc406984009"/>
      <w:bookmarkStart w:id="115" w:name="_Toc406984156"/>
      <w:bookmarkStart w:id="116" w:name="_Toc406984347"/>
      <w:bookmarkStart w:id="117" w:name="_Toc407069555"/>
      <w:bookmarkStart w:id="118" w:name="_Toc407081520"/>
      <w:bookmarkStart w:id="119" w:name="_Toc407083319"/>
      <w:bookmarkStart w:id="120" w:name="_Toc407084153"/>
      <w:bookmarkStart w:id="121" w:name="_Toc407085272"/>
      <w:bookmarkStart w:id="122" w:name="_Toc407085415"/>
      <w:bookmarkStart w:id="123" w:name="_Toc407085558"/>
      <w:bookmarkStart w:id="124" w:name="_Toc407086006"/>
      <w:r w:rsidRPr="00C67926">
        <w:rPr>
          <w:rFonts w:cs="Arial"/>
          <w:b/>
          <w:color w:val="auto"/>
        </w:rPr>
        <w:t>Przedmiot ST</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rsidR="00C67926" w:rsidRPr="00C67926" w:rsidRDefault="00C67926" w:rsidP="00477E04">
      <w:pPr>
        <w:spacing w:before="0"/>
        <w:ind w:right="-1"/>
        <w:jc w:val="both"/>
        <w:rPr>
          <w:rFonts w:cs="Arial"/>
          <w:snapToGrid w:val="0"/>
          <w:color w:val="auto"/>
        </w:rPr>
      </w:pPr>
      <w:r w:rsidRPr="00C67926">
        <w:rPr>
          <w:rFonts w:cs="Arial"/>
          <w:color w:val="auto"/>
        </w:rPr>
        <w:t xml:space="preserve">Przedmiotem niniejszej Specyfikacji Technicznej są wymagania dotyczące wykonania i odbioru </w:t>
      </w:r>
      <w:r w:rsidR="009717CD">
        <w:rPr>
          <w:rFonts w:cs="Arial"/>
          <w:color w:val="auto"/>
        </w:rPr>
        <w:t>warstw konstrukcyjnych</w:t>
      </w:r>
      <w:r w:rsidRPr="00C67926">
        <w:rPr>
          <w:rFonts w:cs="Arial"/>
          <w:color w:val="auto"/>
        </w:rPr>
        <w:t xml:space="preserve"> z </w:t>
      </w:r>
      <w:r w:rsidR="00BE4201">
        <w:rPr>
          <w:rFonts w:cs="Arial"/>
          <w:color w:val="auto"/>
        </w:rPr>
        <w:t xml:space="preserve">mieszanki niezwiązanej </w:t>
      </w:r>
      <w:r w:rsidRPr="00C67926">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C67926" w:rsidRPr="00C67926" w:rsidRDefault="00C67926" w:rsidP="00207A85">
      <w:pPr>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25" w:name="_Toc405704474"/>
      <w:bookmarkStart w:id="126" w:name="_Toc405780135"/>
      <w:bookmarkStart w:id="127" w:name="_Toc406295847"/>
      <w:bookmarkStart w:id="128" w:name="_Toc406913836"/>
      <w:bookmarkStart w:id="129" w:name="_Toc406914081"/>
      <w:bookmarkStart w:id="130" w:name="_Toc406914739"/>
      <w:bookmarkStart w:id="131" w:name="_Toc406915317"/>
      <w:bookmarkStart w:id="132" w:name="_Toc406984010"/>
      <w:bookmarkStart w:id="133" w:name="_Toc406984157"/>
      <w:bookmarkStart w:id="134" w:name="_Toc406984348"/>
      <w:bookmarkStart w:id="135" w:name="_Toc407069556"/>
      <w:bookmarkStart w:id="136" w:name="_Toc407081521"/>
      <w:bookmarkStart w:id="137" w:name="_Toc407083320"/>
      <w:bookmarkStart w:id="138" w:name="_Toc407084154"/>
      <w:bookmarkStart w:id="139" w:name="_Toc407085273"/>
      <w:bookmarkStart w:id="140" w:name="_Toc407085416"/>
      <w:bookmarkStart w:id="141" w:name="_Toc407085559"/>
      <w:bookmarkStart w:id="142" w:name="_Toc407086007"/>
      <w:r w:rsidRPr="00C67926">
        <w:rPr>
          <w:rFonts w:cs="Arial"/>
          <w:b/>
          <w:color w:val="auto"/>
        </w:rPr>
        <w:t>Zakres stosowania ST</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rsidR="00C67926" w:rsidRPr="00C67926" w:rsidRDefault="00C67926" w:rsidP="00207A85">
      <w:pPr>
        <w:tabs>
          <w:tab w:val="left" w:pos="-1440"/>
          <w:tab w:val="left" w:pos="-720"/>
          <w:tab w:val="left" w:pos="0"/>
        </w:tabs>
        <w:spacing w:before="0"/>
        <w:jc w:val="both"/>
        <w:rPr>
          <w:rFonts w:cs="Arial"/>
          <w:color w:val="auto"/>
        </w:rPr>
      </w:pPr>
      <w:r w:rsidRPr="00C67926">
        <w:rPr>
          <w:rFonts w:cs="Arial"/>
          <w:color w:val="auto"/>
        </w:rPr>
        <w:t>Specyfikacje Techniczne stanowią część Dokumentów Przetargowych i Umowy i należy je stosowa</w:t>
      </w:r>
      <w:r w:rsidRPr="00C67926">
        <w:rPr>
          <w:rFonts w:cs="Arial"/>
          <w:color w:val="auto"/>
        </w:rPr>
        <w:sym w:font="Times New Roman" w:char="0107"/>
      </w:r>
      <w:r w:rsidRPr="00C67926">
        <w:rPr>
          <w:rFonts w:cs="Arial"/>
          <w:color w:val="auto"/>
        </w:rPr>
        <w:t xml:space="preserve"> </w:t>
      </w:r>
      <w:r w:rsidR="00AB6E20">
        <w:rPr>
          <w:rFonts w:cs="Arial"/>
          <w:color w:val="auto"/>
        </w:rPr>
        <w:br/>
      </w:r>
      <w:r w:rsidRPr="00C67926">
        <w:rPr>
          <w:rFonts w:cs="Arial"/>
          <w:color w:val="auto"/>
        </w:rPr>
        <w:t>w zlecaniu i wykonaniu Robót opisanych w podpunkcie 1.1.</w:t>
      </w:r>
    </w:p>
    <w:p w:rsidR="00C67926" w:rsidRPr="00C67926" w:rsidRDefault="00C67926" w:rsidP="00207A85">
      <w:pPr>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43" w:name="_Toc405704475"/>
      <w:bookmarkStart w:id="144" w:name="_Toc405780136"/>
      <w:bookmarkStart w:id="145" w:name="_Toc406295848"/>
      <w:bookmarkStart w:id="146" w:name="_Toc406913837"/>
      <w:bookmarkStart w:id="147" w:name="_Toc406914082"/>
      <w:bookmarkStart w:id="148" w:name="_Toc406914740"/>
      <w:bookmarkStart w:id="149" w:name="_Toc406915318"/>
      <w:bookmarkStart w:id="150" w:name="_Toc406984011"/>
      <w:bookmarkStart w:id="151" w:name="_Toc406984158"/>
      <w:bookmarkStart w:id="152" w:name="_Toc406984349"/>
      <w:bookmarkStart w:id="153" w:name="_Toc407069557"/>
      <w:bookmarkStart w:id="154" w:name="_Toc407081522"/>
      <w:bookmarkStart w:id="155" w:name="_Toc407083321"/>
      <w:bookmarkStart w:id="156" w:name="_Toc407084155"/>
      <w:bookmarkStart w:id="157" w:name="_Toc407085274"/>
      <w:bookmarkStart w:id="158" w:name="_Toc407085417"/>
      <w:bookmarkStart w:id="159" w:name="_Toc407085560"/>
      <w:bookmarkStart w:id="160" w:name="_Toc407086008"/>
      <w:r w:rsidRPr="00C67926">
        <w:rPr>
          <w:rFonts w:cs="Arial"/>
          <w:b/>
          <w:color w:val="auto"/>
        </w:rPr>
        <w:t>Zakres robót objętych ST</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rsidR="00C67926" w:rsidRPr="00C67926" w:rsidRDefault="00C67926" w:rsidP="00207A85">
      <w:pPr>
        <w:spacing w:before="0"/>
        <w:jc w:val="both"/>
        <w:rPr>
          <w:rFonts w:cs="Arial"/>
          <w:color w:val="auto"/>
        </w:rPr>
      </w:pPr>
      <w:r w:rsidRPr="00C67926">
        <w:rPr>
          <w:rFonts w:cs="Arial"/>
          <w:color w:val="auto"/>
        </w:rPr>
        <w:t xml:space="preserve">Ustalenia zawarte w niniejszej specyfikacji dotyczą zasad prowadzenia robót związanych </w:t>
      </w:r>
      <w:r w:rsidR="00AB6E20">
        <w:rPr>
          <w:rFonts w:cs="Arial"/>
          <w:color w:val="auto"/>
        </w:rPr>
        <w:br/>
      </w:r>
      <w:r w:rsidRPr="00C67926">
        <w:rPr>
          <w:rFonts w:cs="Arial"/>
          <w:color w:val="auto"/>
        </w:rPr>
        <w:t>z wykonywaniem warstwy z kruszywa łamanego stabilizowanego mechanicznie i obejmują:</w:t>
      </w:r>
    </w:p>
    <w:p w:rsidR="00C67926" w:rsidRPr="00354B30" w:rsidRDefault="00BE4201"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rFonts w:cs="Arial"/>
          <w:color w:val="auto"/>
        </w:rPr>
      </w:pPr>
      <w:r>
        <w:rPr>
          <w:color w:val="000000"/>
        </w:rPr>
        <w:t xml:space="preserve">warstwy z mieszanki niezwiązanej (o wskaźniku CBR </w:t>
      </w:r>
      <w:r>
        <w:rPr>
          <w:rFonts w:ascii="Times New Roman" w:hAnsi="Times New Roman"/>
          <w:color w:val="000000"/>
        </w:rPr>
        <w:t>≥</w:t>
      </w:r>
      <w:r>
        <w:rPr>
          <w:color w:val="000000"/>
        </w:rPr>
        <w:t xml:space="preserve"> 60%) w zakresie wykonania podbudowy pomocniczej z kruszywa łamanego stabilizowanego mechanicznie 0/31,50mm o gr. </w:t>
      </w:r>
      <w:r w:rsidR="00CB2D28">
        <w:rPr>
          <w:color w:val="000000"/>
        </w:rPr>
        <w:t>10, 15</w:t>
      </w:r>
      <w:r w:rsidR="00454A2A">
        <w:rPr>
          <w:color w:val="000000"/>
        </w:rPr>
        <w:t>,</w:t>
      </w:r>
      <w:r w:rsidR="00CB2D28">
        <w:rPr>
          <w:color w:val="000000"/>
        </w:rPr>
        <w:t xml:space="preserve"> </w:t>
      </w:r>
      <w:r w:rsidR="00902D4B">
        <w:rPr>
          <w:color w:val="000000"/>
        </w:rPr>
        <w:t>20</w:t>
      </w:r>
      <w:r w:rsidR="00454A2A">
        <w:rPr>
          <w:color w:val="000000"/>
        </w:rPr>
        <w:t xml:space="preserve"> i 25</w:t>
      </w:r>
      <w:r>
        <w:rPr>
          <w:color w:val="000000"/>
        </w:rPr>
        <w:t>cm</w:t>
      </w:r>
    </w:p>
    <w:p w:rsidR="00C67926" w:rsidRPr="00C67926" w:rsidRDefault="00C67926" w:rsidP="00207A85">
      <w:p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67926" w:rsidRPr="00C67926" w:rsidRDefault="00C67926" w:rsidP="00912E71">
      <w:pPr>
        <w:keepNext/>
        <w:numPr>
          <w:ilvl w:val="1"/>
          <w:numId w:val="60"/>
        </w:numPr>
        <w:spacing w:before="0"/>
        <w:jc w:val="both"/>
        <w:outlineLvl w:val="1"/>
        <w:rPr>
          <w:rFonts w:cs="Arial"/>
          <w:b/>
          <w:color w:val="auto"/>
        </w:rPr>
      </w:pPr>
      <w:bookmarkStart w:id="161" w:name="_Toc405704476"/>
      <w:bookmarkStart w:id="162" w:name="_Toc405780137"/>
      <w:bookmarkStart w:id="163" w:name="_Toc406295849"/>
      <w:bookmarkStart w:id="164" w:name="_Toc406913838"/>
      <w:bookmarkStart w:id="165" w:name="_Toc406914083"/>
      <w:bookmarkStart w:id="166" w:name="_Toc406914741"/>
      <w:bookmarkStart w:id="167" w:name="_Toc406915319"/>
      <w:bookmarkStart w:id="168" w:name="_Toc406984012"/>
      <w:bookmarkStart w:id="169" w:name="_Toc406984159"/>
      <w:bookmarkStart w:id="170" w:name="_Toc406984350"/>
      <w:bookmarkStart w:id="171" w:name="_Toc407069558"/>
      <w:bookmarkStart w:id="172" w:name="_Toc407081523"/>
      <w:bookmarkStart w:id="173" w:name="_Toc407083322"/>
      <w:bookmarkStart w:id="174" w:name="_Toc407084156"/>
      <w:bookmarkStart w:id="175" w:name="_Toc407085275"/>
      <w:bookmarkStart w:id="176" w:name="_Toc407085418"/>
      <w:bookmarkStart w:id="177" w:name="_Toc407085561"/>
      <w:bookmarkStart w:id="178" w:name="_Toc407086009"/>
      <w:r w:rsidRPr="00C67926">
        <w:rPr>
          <w:rFonts w:cs="Arial"/>
          <w:b/>
          <w:color w:val="auto"/>
        </w:rPr>
        <w:t xml:space="preserve"> Określenia podstawowe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rsidR="00BE4201" w:rsidRPr="00BE4201" w:rsidRDefault="00BE4201" w:rsidP="00BE4201">
      <w:pPr>
        <w:spacing w:before="0"/>
        <w:jc w:val="both"/>
        <w:rPr>
          <w:rFonts w:cs="Arial"/>
          <w:color w:val="auto"/>
        </w:rPr>
      </w:pPr>
      <w:r w:rsidRPr="00BE4201">
        <w:rPr>
          <w:rFonts w:cs="Arial"/>
          <w:b/>
          <w:color w:val="auto"/>
        </w:rPr>
        <w:t>1.4.1.</w:t>
      </w:r>
      <w:r w:rsidRPr="00BE4201">
        <w:rPr>
          <w:rFonts w:cs="Arial"/>
          <w:color w:val="auto"/>
        </w:rPr>
        <w:t xml:space="preserve"> Mieszanka niezwiązana– ziarnisty materiał o określonym składzie ziarnowym (</w:t>
      </w:r>
      <w:proofErr w:type="spellStart"/>
      <w:r w:rsidRPr="00BE4201">
        <w:rPr>
          <w:rFonts w:cs="Arial"/>
          <w:color w:val="auto"/>
        </w:rPr>
        <w:t>d÷D</w:t>
      </w:r>
      <w:proofErr w:type="spellEnd"/>
      <w:r w:rsidRPr="00BE4201">
        <w:rPr>
          <w:rFonts w:cs="Arial"/>
          <w:color w:val="auto"/>
        </w:rPr>
        <w:t>), który jest stosowany do wykonania podłoża ulepszonego oraz konstrukcji nawierzchni drogowej. Mieszanka niezwiązana może być wytworzona z kruszyw: naturalnych, sztucznych, z recyklingu lub mieszaniny tych kruszyw w określonych proporcjach.</w:t>
      </w:r>
    </w:p>
    <w:p w:rsidR="00BE4201" w:rsidRPr="00BE4201" w:rsidRDefault="00BE4201" w:rsidP="00BE4201">
      <w:pPr>
        <w:spacing w:before="0"/>
        <w:jc w:val="both"/>
        <w:rPr>
          <w:rFonts w:cs="Arial"/>
          <w:color w:val="auto"/>
        </w:rPr>
      </w:pPr>
      <w:r w:rsidRPr="00BE4201">
        <w:rPr>
          <w:rFonts w:cs="Arial"/>
          <w:b/>
          <w:color w:val="auto"/>
        </w:rPr>
        <w:t>1.4.2.</w:t>
      </w:r>
      <w:r w:rsidRPr="00BE4201">
        <w:rPr>
          <w:rFonts w:cs="Arial"/>
          <w:color w:val="auto"/>
        </w:rPr>
        <w:t xml:space="preserve"> Kategoria– charakterystyczny poziom właściwości kruszywa lub mieszanki niezwiązanej, wyrażony jako przedział wartości lub wartość graniczna. Nie ma zależności między kategoriami różnych właściwości. Właściwości oznaczone symbolem NR oznaczają, że nie jest wymagane badanie danej cechy. </w:t>
      </w:r>
    </w:p>
    <w:p w:rsidR="00BE4201" w:rsidRPr="00BE4201" w:rsidRDefault="00BE4201" w:rsidP="00BE4201">
      <w:pPr>
        <w:spacing w:before="0"/>
        <w:jc w:val="both"/>
        <w:rPr>
          <w:rFonts w:cs="Arial"/>
          <w:color w:val="auto"/>
        </w:rPr>
      </w:pPr>
      <w:r w:rsidRPr="00BE4201">
        <w:rPr>
          <w:rFonts w:cs="Arial"/>
          <w:b/>
          <w:color w:val="auto"/>
        </w:rPr>
        <w:t>1.4.3.</w:t>
      </w:r>
      <w:r w:rsidRPr="00BE4201">
        <w:rPr>
          <w:rFonts w:cs="Arial"/>
          <w:color w:val="auto"/>
        </w:rPr>
        <w:tab/>
        <w:t>Partia– wielkość produkcji, wielkość dostawy, dostawa dzielona (np. ładunek wagonowy, ładunek samochodu ciężarowego, ładunek barki) lub hałda, która została wyprodukowana w okresie występowania jednakowych warunków. Przy ciągłym procesie produkcyjnym jako partię należy przyjmować ilość wyprodukowaną w ustalonym czasie.</w:t>
      </w:r>
    </w:p>
    <w:p w:rsidR="00BE4201" w:rsidRPr="00BE4201" w:rsidRDefault="00BE4201" w:rsidP="00BE4201">
      <w:pPr>
        <w:spacing w:before="0"/>
        <w:jc w:val="both"/>
        <w:rPr>
          <w:rFonts w:cs="Arial"/>
          <w:color w:val="auto"/>
        </w:rPr>
      </w:pPr>
      <w:r w:rsidRPr="00BE4201">
        <w:rPr>
          <w:rFonts w:cs="Arial"/>
          <w:b/>
          <w:color w:val="auto"/>
        </w:rPr>
        <w:t>1.4.4.</w:t>
      </w:r>
      <w:r w:rsidRPr="00BE4201">
        <w:rPr>
          <w:rFonts w:cs="Arial"/>
          <w:color w:val="auto"/>
        </w:rPr>
        <w:tab/>
        <w:t>Podbudowa– dolna część konstrukcji nawierzchni drogowej przeznaczona do przenoszenia obciążeń ruchu na podłoże. Podbudowa może składać się z podbudowy zasadniczej i pomocniczej. Podbudowa może być wykonana w kilku warstwach technologicznych. Konstrukcję wzmacnianej nawierzchni drogowej uważa się za podbudowę.</w:t>
      </w:r>
    </w:p>
    <w:p w:rsidR="00BE4201" w:rsidRPr="00BE4201" w:rsidRDefault="00BE4201" w:rsidP="00BE4201">
      <w:pPr>
        <w:spacing w:before="0"/>
        <w:jc w:val="both"/>
        <w:rPr>
          <w:rFonts w:cs="Arial"/>
          <w:color w:val="auto"/>
        </w:rPr>
      </w:pPr>
      <w:r w:rsidRPr="00BE4201">
        <w:rPr>
          <w:rFonts w:cs="Arial"/>
          <w:b/>
          <w:color w:val="auto"/>
        </w:rPr>
        <w:t>1.4.5.</w:t>
      </w:r>
      <w:r w:rsidRPr="00BE4201">
        <w:rPr>
          <w:rFonts w:cs="Arial"/>
          <w:color w:val="auto"/>
        </w:rPr>
        <w:tab/>
        <w:t>Podbudowa pomocnicza– warstwa zapewniająca przenoszenie obciążenia z podbudowy zasadniczej na podłoże. Podbudowa pomocnicza może składać się z kilku warstw o różnych właściwościach.</w:t>
      </w:r>
    </w:p>
    <w:p w:rsidR="00BE4201" w:rsidRPr="00BE4201" w:rsidRDefault="00BE4201" w:rsidP="00BE4201">
      <w:pPr>
        <w:spacing w:before="0"/>
        <w:jc w:val="both"/>
        <w:rPr>
          <w:rFonts w:cs="Arial"/>
          <w:color w:val="auto"/>
        </w:rPr>
      </w:pPr>
      <w:r w:rsidRPr="00BE4201">
        <w:rPr>
          <w:rFonts w:cs="Arial"/>
          <w:b/>
          <w:color w:val="auto"/>
        </w:rPr>
        <w:t>1.4.6.</w:t>
      </w:r>
      <w:r w:rsidRPr="00BE4201">
        <w:rPr>
          <w:rFonts w:cs="Arial"/>
          <w:color w:val="auto"/>
        </w:rPr>
        <w:tab/>
        <w:t>Podbudowa zasadnicza– warstwa zapewniająca przenoszenie obciążenia z warstw wyżej leżących na podbudowę pomocniczą.</w:t>
      </w:r>
    </w:p>
    <w:p w:rsidR="00BE4201" w:rsidRPr="00BE4201" w:rsidRDefault="00BE4201" w:rsidP="00BE4201">
      <w:pPr>
        <w:spacing w:before="0"/>
        <w:jc w:val="both"/>
        <w:rPr>
          <w:rFonts w:cs="Arial"/>
          <w:color w:val="auto"/>
        </w:rPr>
      </w:pPr>
      <w:r w:rsidRPr="00BE4201">
        <w:rPr>
          <w:rFonts w:cs="Arial"/>
          <w:b/>
          <w:color w:val="auto"/>
        </w:rPr>
        <w:t>1.4.7.</w:t>
      </w:r>
      <w:r w:rsidRPr="00BE4201">
        <w:rPr>
          <w:rFonts w:cs="Arial"/>
          <w:color w:val="auto"/>
        </w:rPr>
        <w:tab/>
        <w:t>Nawierzchnia z mieszanki niezwiązanej– nawierzchnia drogowa, której wierzchnią warstwa, poddawana bezpośredniemu oddziaływaniu ruchu i czynników atmosferycznych, jest wykonana z mieszanki kruszyw niezwiązanych o ciągłym uziarnieniu.</w:t>
      </w:r>
    </w:p>
    <w:p w:rsidR="00BE4201" w:rsidRPr="00BE4201" w:rsidRDefault="00BE4201" w:rsidP="00BE4201">
      <w:pPr>
        <w:spacing w:before="0"/>
        <w:jc w:val="both"/>
        <w:rPr>
          <w:rFonts w:cs="Arial"/>
          <w:color w:val="auto"/>
        </w:rPr>
      </w:pPr>
      <w:r w:rsidRPr="00BE4201">
        <w:rPr>
          <w:rFonts w:cs="Arial"/>
          <w:b/>
          <w:color w:val="auto"/>
        </w:rPr>
        <w:t>1.4.8.</w:t>
      </w:r>
      <w:r w:rsidRPr="00BE4201">
        <w:rPr>
          <w:rFonts w:cs="Arial"/>
          <w:color w:val="auto"/>
        </w:rPr>
        <w:tab/>
        <w:t xml:space="preserve">Podłoże ulepszone– warstwa lub zespół warstw leżących pod konstrukcją nawierzchni drogowej w wypadku, gdy podłoże gruntowe (grunt rodzimy lub nasypowy) nie spełnia warunku nośności, mrozoodporności lub przepuszczalności. Podłoże ulepszone może zawierać następujące warstwy: </w:t>
      </w:r>
      <w:proofErr w:type="spellStart"/>
      <w:r w:rsidRPr="00BE4201">
        <w:rPr>
          <w:rFonts w:cs="Arial"/>
          <w:color w:val="auto"/>
        </w:rPr>
        <w:t>mrozoochronną</w:t>
      </w:r>
      <w:proofErr w:type="spellEnd"/>
      <w:r w:rsidRPr="00BE4201">
        <w:rPr>
          <w:rFonts w:cs="Arial"/>
          <w:color w:val="auto"/>
        </w:rPr>
        <w:t xml:space="preserve">, odsączającą, odcinającą i wzmacniającą, a w wypadku podłoża ulepszonego jednowarstwowego, może spełniać funkcje wszystkich tych warstw jednocześnie. </w:t>
      </w:r>
    </w:p>
    <w:p w:rsidR="00BE4201" w:rsidRPr="00BE4201" w:rsidRDefault="00BE4201" w:rsidP="00BE4201">
      <w:pPr>
        <w:spacing w:before="0"/>
        <w:jc w:val="both"/>
        <w:rPr>
          <w:rFonts w:cs="Arial"/>
          <w:color w:val="auto"/>
        </w:rPr>
      </w:pPr>
      <w:r w:rsidRPr="00BE4201">
        <w:rPr>
          <w:rFonts w:cs="Arial"/>
          <w:color w:val="auto"/>
        </w:rPr>
        <w:t>Grubość warstwy podłoża ulepszonego jest zależna od rodzaju i grubości konstrukcji nawierzchni, kategorii obciążenia ruchem (</w:t>
      </w:r>
      <w:proofErr w:type="spellStart"/>
      <w:r w:rsidRPr="00BE4201">
        <w:rPr>
          <w:rFonts w:cs="Arial"/>
          <w:color w:val="auto"/>
        </w:rPr>
        <w:t>KRi</w:t>
      </w:r>
      <w:proofErr w:type="spellEnd"/>
      <w:r w:rsidRPr="00BE4201">
        <w:rPr>
          <w:rFonts w:cs="Arial"/>
          <w:color w:val="auto"/>
        </w:rPr>
        <w:t>) oraz grupy nośności (</w:t>
      </w:r>
      <w:proofErr w:type="spellStart"/>
      <w:r w:rsidRPr="00BE4201">
        <w:rPr>
          <w:rFonts w:cs="Arial"/>
          <w:color w:val="auto"/>
        </w:rPr>
        <w:t>Gi</w:t>
      </w:r>
      <w:proofErr w:type="spellEnd"/>
      <w:r w:rsidRPr="00BE4201">
        <w:rPr>
          <w:rFonts w:cs="Arial"/>
          <w:color w:val="auto"/>
        </w:rPr>
        <w:t>) podłoża gruntowego i głębokości przemarzania gruntu.</w:t>
      </w:r>
    </w:p>
    <w:p w:rsidR="00BE4201" w:rsidRPr="00BE4201" w:rsidRDefault="00BE4201" w:rsidP="00BE4201">
      <w:pPr>
        <w:spacing w:before="0"/>
        <w:jc w:val="both"/>
        <w:rPr>
          <w:rFonts w:cs="Arial"/>
          <w:color w:val="auto"/>
        </w:rPr>
      </w:pPr>
      <w:r w:rsidRPr="00BE4201">
        <w:rPr>
          <w:rFonts w:cs="Arial"/>
          <w:b/>
          <w:color w:val="auto"/>
        </w:rPr>
        <w:t>1.4.9.</w:t>
      </w:r>
      <w:r w:rsidRPr="00BE4201">
        <w:rPr>
          <w:rFonts w:cs="Arial"/>
          <w:color w:val="auto"/>
        </w:rPr>
        <w:t xml:space="preserve"> Destrukt– materiał mineralno-bitumiczny lub mineralno-cementowy, rozkruszony do postaci okruchów związanych lepiszczem bitumicznym lub spoiwem cementowym, powstały </w:t>
      </w:r>
      <w:r w:rsidRPr="00BE4201">
        <w:rPr>
          <w:rFonts w:cs="Arial"/>
          <w:color w:val="auto"/>
        </w:rPr>
        <w:br/>
        <w:t>w wyniku frezowania warstwy lub warstw nawierzchni drogowej w temperaturze otoczenia, lub w wyniku kruszenia w kruszarce brył pochodzących z rozbiórki starej nawierzchni.</w:t>
      </w:r>
    </w:p>
    <w:p w:rsidR="00BE4201" w:rsidRPr="00BE4201" w:rsidRDefault="00BE4201" w:rsidP="00BE4201">
      <w:pPr>
        <w:spacing w:before="0"/>
        <w:jc w:val="both"/>
        <w:rPr>
          <w:rFonts w:cs="Arial"/>
          <w:color w:val="auto"/>
        </w:rPr>
      </w:pPr>
      <w:r w:rsidRPr="00BE4201">
        <w:rPr>
          <w:rFonts w:cs="Arial"/>
          <w:b/>
          <w:color w:val="auto"/>
        </w:rPr>
        <w:t>1.4.10.</w:t>
      </w:r>
      <w:r w:rsidRPr="00BE4201">
        <w:rPr>
          <w:rFonts w:cs="Arial"/>
          <w:color w:val="auto"/>
        </w:rPr>
        <w:tab/>
        <w:t>Pył– cząstki kruszywa przechodzące przez sito 0,063 mm.</w:t>
      </w:r>
    </w:p>
    <w:p w:rsidR="00C67926" w:rsidRPr="00BE4201" w:rsidRDefault="00BE4201" w:rsidP="00BE4201">
      <w:pPr>
        <w:spacing w:before="0"/>
        <w:jc w:val="both"/>
        <w:rPr>
          <w:rFonts w:cs="Arial"/>
          <w:color w:val="auto"/>
        </w:rPr>
      </w:pPr>
      <w:r w:rsidRPr="00BE4201">
        <w:rPr>
          <w:rFonts w:cs="Arial"/>
          <w:b/>
          <w:color w:val="auto"/>
        </w:rPr>
        <w:t>1.4.11.</w:t>
      </w:r>
      <w:r w:rsidRPr="00BE4201">
        <w:rPr>
          <w:rFonts w:cs="Arial"/>
          <w:color w:val="auto"/>
        </w:rPr>
        <w:t xml:space="preserve"> Pozostałe określenia podstawowe są zgodne z odpowiednimi polskimi normami oraz z definicjami podanymi w ST D-00.00.00 „Wymagania ogólne”.</w:t>
      </w:r>
    </w:p>
    <w:p w:rsidR="00C67926" w:rsidRPr="00C67926" w:rsidRDefault="00C67926" w:rsidP="00207A85">
      <w:pPr>
        <w:keepNext/>
        <w:spacing w:before="0"/>
        <w:jc w:val="both"/>
        <w:outlineLvl w:val="1"/>
        <w:rPr>
          <w:rFonts w:cs="Arial"/>
          <w:color w:val="auto"/>
        </w:rPr>
      </w:pPr>
      <w:r w:rsidRPr="00C67926">
        <w:rPr>
          <w:rFonts w:cs="Arial"/>
          <w:b/>
          <w:color w:val="auto"/>
        </w:rPr>
        <w:lastRenderedPageBreak/>
        <w:t xml:space="preserve">1.5. </w:t>
      </w:r>
      <w:bookmarkStart w:id="179" w:name="_Toc405704477"/>
      <w:bookmarkStart w:id="180" w:name="_Toc405780138"/>
      <w:bookmarkStart w:id="181" w:name="_Toc406295850"/>
      <w:bookmarkStart w:id="182" w:name="_Toc406913839"/>
      <w:bookmarkStart w:id="183" w:name="_Toc406914084"/>
      <w:bookmarkStart w:id="184" w:name="_Toc406914742"/>
      <w:bookmarkStart w:id="185" w:name="_Toc406915320"/>
      <w:bookmarkStart w:id="186" w:name="_Toc406984013"/>
      <w:bookmarkStart w:id="187" w:name="_Toc406984160"/>
      <w:bookmarkStart w:id="188" w:name="_Toc406984351"/>
      <w:bookmarkStart w:id="189" w:name="_Toc407069559"/>
      <w:bookmarkStart w:id="190" w:name="_Toc407081524"/>
      <w:bookmarkStart w:id="191" w:name="_Toc407083323"/>
      <w:bookmarkStart w:id="192" w:name="_Toc407084157"/>
      <w:bookmarkStart w:id="193" w:name="_Toc407085276"/>
      <w:bookmarkStart w:id="194" w:name="_Toc407085419"/>
      <w:bookmarkStart w:id="195" w:name="_Toc407085562"/>
      <w:bookmarkStart w:id="196" w:name="_Toc407086010"/>
      <w:r w:rsidRPr="00C67926">
        <w:rPr>
          <w:rFonts w:cs="Arial"/>
          <w:b/>
          <w:color w:val="auto"/>
        </w:rPr>
        <w:t>Ogólne wymagania dotyczące robót</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rsidR="00C67926" w:rsidRPr="00C67926" w:rsidRDefault="00C67926" w:rsidP="00207A85">
      <w:pPr>
        <w:spacing w:before="0"/>
        <w:jc w:val="both"/>
        <w:rPr>
          <w:rFonts w:cs="Arial"/>
          <w:color w:val="auto"/>
        </w:rPr>
      </w:pPr>
      <w:r w:rsidRPr="00C67926">
        <w:rPr>
          <w:rFonts w:cs="Arial"/>
          <w:color w:val="auto"/>
        </w:rPr>
        <w:t xml:space="preserve">Wykonawca robót jest odpowiedzialny za jakość ich wykonania oraz za zgodność </w:t>
      </w:r>
      <w:r w:rsidRPr="00C67926">
        <w:rPr>
          <w:rFonts w:cs="Arial"/>
          <w:color w:val="auto"/>
        </w:rPr>
        <w:br/>
        <w:t>z Dokumentacją Projektową, ST i poleceniami Inspektora Nadzoru Inwestorskiego.</w:t>
      </w:r>
    </w:p>
    <w:p w:rsidR="00C67926" w:rsidRPr="00C67926" w:rsidRDefault="00C67926" w:rsidP="00207A85">
      <w:pPr>
        <w:spacing w:before="0"/>
        <w:jc w:val="both"/>
        <w:rPr>
          <w:rFonts w:cs="Arial"/>
          <w:color w:val="auto"/>
        </w:rPr>
      </w:pPr>
      <w:r w:rsidRPr="00C67926">
        <w:rPr>
          <w:rFonts w:cs="Arial"/>
          <w:color w:val="auto"/>
        </w:rPr>
        <w:t>Ogólne wymagania dotyczące robót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2. Materiały</w:t>
      </w:r>
    </w:p>
    <w:p w:rsidR="00C67926" w:rsidRPr="00C67926" w:rsidRDefault="00C67926" w:rsidP="00207A85">
      <w:pPr>
        <w:keepNext/>
        <w:spacing w:before="0"/>
        <w:jc w:val="both"/>
        <w:outlineLvl w:val="1"/>
        <w:rPr>
          <w:rFonts w:cs="Arial"/>
          <w:b/>
          <w:color w:val="auto"/>
        </w:rPr>
      </w:pPr>
      <w:r w:rsidRPr="00C67926">
        <w:rPr>
          <w:rFonts w:cs="Arial"/>
          <w:b/>
          <w:color w:val="auto"/>
        </w:rPr>
        <w:t>2.1. Ogólne wymagania dotyczące materiałów</w:t>
      </w:r>
    </w:p>
    <w:p w:rsidR="00C67926" w:rsidRDefault="00C67926" w:rsidP="00207A85">
      <w:pPr>
        <w:spacing w:before="0"/>
        <w:jc w:val="both"/>
        <w:rPr>
          <w:rFonts w:cs="Arial"/>
          <w:color w:val="auto"/>
        </w:rPr>
      </w:pPr>
      <w:r w:rsidRPr="00C67926">
        <w:rPr>
          <w:rFonts w:cs="Arial"/>
          <w:color w:val="auto"/>
        </w:rPr>
        <w:t>Ogólne wymagania dotyczące materiałów, ich pozyskiwania i składowania, podano w ST D-00.00.00  „Wymagania ogólne”.</w:t>
      </w:r>
    </w:p>
    <w:p w:rsidR="00BE4201" w:rsidRPr="00C67926" w:rsidRDefault="00BE4201"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2.2. Rodzaje materiałów</w:t>
      </w:r>
    </w:p>
    <w:p w:rsidR="00C67926" w:rsidRPr="00C67926" w:rsidRDefault="00C67926" w:rsidP="00207A85">
      <w:pPr>
        <w:spacing w:before="0"/>
        <w:jc w:val="both"/>
        <w:rPr>
          <w:rFonts w:cs="Arial"/>
          <w:color w:val="auto"/>
        </w:rPr>
      </w:pPr>
      <w:r w:rsidRPr="00C67926">
        <w:rPr>
          <w:rFonts w:cs="Arial"/>
          <w:color w:val="auto"/>
        </w:rPr>
        <w:t xml:space="preserve">Materiałem do wykonania </w:t>
      </w:r>
      <w:r w:rsidR="00BE4201" w:rsidRPr="00BE4201">
        <w:rPr>
          <w:rFonts w:cs="Arial"/>
          <w:color w:val="auto"/>
        </w:rPr>
        <w:t>warstwy z mieszanki niezwiązanej jest kruszywo</w:t>
      </w:r>
      <w:r w:rsidRPr="00C67926">
        <w:rPr>
          <w:rFonts w:cs="Arial"/>
          <w:color w:val="auto"/>
        </w:rPr>
        <w:t xml:space="preserve"> łamane, uzyskane w wyniku </w:t>
      </w:r>
      <w:proofErr w:type="spellStart"/>
      <w:r w:rsidRPr="00C67926">
        <w:rPr>
          <w:rFonts w:cs="Arial"/>
          <w:color w:val="auto"/>
        </w:rPr>
        <w:t>przekruszenia</w:t>
      </w:r>
      <w:proofErr w:type="spellEnd"/>
      <w:r w:rsidRPr="00C67926">
        <w:rPr>
          <w:rFonts w:cs="Arial"/>
          <w:color w:val="auto"/>
        </w:rPr>
        <w:t xml:space="preserve"> surowca skalnego lub kamieni narzutowych i otoczaków.</w:t>
      </w:r>
      <w:r w:rsidR="00251675">
        <w:rPr>
          <w:rFonts w:cs="Arial"/>
          <w:color w:val="auto"/>
        </w:rPr>
        <w:t xml:space="preserve"> </w:t>
      </w:r>
      <w:r w:rsidRPr="00C67926">
        <w:rPr>
          <w:rFonts w:cs="Arial"/>
          <w:color w:val="auto"/>
        </w:rPr>
        <w:t>Kruszywo powinno być jednorodne bez zanieczyszczeń obcych i bez domieszek gliny.</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2.3. Wymagania dla materiałów</w:t>
      </w:r>
    </w:p>
    <w:p w:rsidR="00C67926" w:rsidRPr="00321AC1" w:rsidRDefault="00C67926" w:rsidP="00207A85">
      <w:pPr>
        <w:spacing w:before="0"/>
        <w:jc w:val="both"/>
        <w:rPr>
          <w:rFonts w:cs="Arial"/>
          <w:b/>
          <w:color w:val="auto"/>
        </w:rPr>
      </w:pPr>
      <w:r w:rsidRPr="00321AC1">
        <w:rPr>
          <w:rFonts w:cs="Arial"/>
          <w:b/>
          <w:color w:val="auto"/>
        </w:rPr>
        <w:t xml:space="preserve">2.3.1. </w:t>
      </w:r>
      <w:r w:rsidR="00F41E4E">
        <w:rPr>
          <w:rFonts w:cs="Arial"/>
          <w:b/>
          <w:color w:val="auto"/>
        </w:rPr>
        <w:t>Właściwości</w:t>
      </w:r>
      <w:r w:rsidRPr="00321AC1">
        <w:rPr>
          <w:rFonts w:cs="Arial"/>
          <w:b/>
          <w:color w:val="auto"/>
        </w:rPr>
        <w:t xml:space="preserve"> kruszywa</w:t>
      </w:r>
    </w:p>
    <w:p w:rsidR="00F41E4E" w:rsidRPr="00F41E4E" w:rsidRDefault="00F41E4E" w:rsidP="005D62DE">
      <w:pPr>
        <w:spacing w:before="0"/>
        <w:jc w:val="both"/>
        <w:rPr>
          <w:rFonts w:cs="Arial"/>
          <w:color w:val="auto"/>
        </w:rPr>
      </w:pPr>
      <w:r w:rsidRPr="00F41E4E">
        <w:rPr>
          <w:rFonts w:cs="Arial"/>
          <w:color w:val="auto"/>
        </w:rPr>
        <w:t>Wymagane właściwości kruszywa do mieszanek niezwiązanych zapisano w tab. 1</w:t>
      </w:r>
    </w:p>
    <w:p w:rsidR="00F41E4E" w:rsidRPr="00F41E4E" w:rsidRDefault="00F41E4E" w:rsidP="00F41E4E">
      <w:pPr>
        <w:spacing w:before="0"/>
        <w:jc w:val="both"/>
        <w:rPr>
          <w:rFonts w:cs="Arial"/>
          <w:color w:val="auto"/>
        </w:rPr>
      </w:pPr>
      <w:r w:rsidRPr="00F41E4E">
        <w:rPr>
          <w:rFonts w:cs="Arial"/>
          <w:color w:val="auto"/>
        </w:rPr>
        <w:t>Tablica 1</w:t>
      </w:r>
    </w:p>
    <w:tbl>
      <w:tblPr>
        <w:tblW w:w="9072" w:type="dxa"/>
        <w:tblInd w:w="108" w:type="dxa"/>
        <w:tblLayout w:type="fixed"/>
        <w:tblLook w:val="0000" w:firstRow="0" w:lastRow="0" w:firstColumn="0" w:lastColumn="0" w:noHBand="0" w:noVBand="0"/>
      </w:tblPr>
      <w:tblGrid>
        <w:gridCol w:w="851"/>
        <w:gridCol w:w="3969"/>
        <w:gridCol w:w="1701"/>
        <w:gridCol w:w="1417"/>
        <w:gridCol w:w="142"/>
        <w:gridCol w:w="992"/>
      </w:tblGrid>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Punkt w normie PN-EN 13242</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Właściwość</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Wymagania wobec kruszywa do mieszanek niezwiązanych przeznaczonych do zastosowania w warstwie:</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F41E4E" w:rsidRDefault="00F41E4E" w:rsidP="00F41E4E">
            <w:pPr>
              <w:spacing w:before="0"/>
              <w:jc w:val="center"/>
              <w:rPr>
                <w:rFonts w:cs="Arial"/>
                <w:color w:val="auto"/>
                <w:sz w:val="18"/>
                <w:szCs w:val="18"/>
              </w:rPr>
            </w:pPr>
            <w:r w:rsidRPr="00F41E4E">
              <w:rPr>
                <w:rFonts w:cs="Arial"/>
                <w:color w:val="auto"/>
                <w:sz w:val="18"/>
                <w:szCs w:val="18"/>
              </w:rPr>
              <w:t>Odniesienie do tablicy w PN-EN 13242:</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2004</w:t>
            </w:r>
          </w:p>
        </w:tc>
      </w:tr>
      <w:tr w:rsidR="00F41E4E" w:rsidTr="009717CD">
        <w:tc>
          <w:tcPr>
            <w:tcW w:w="851"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D50869">
            <w:pPr>
              <w:snapToGrid w:val="0"/>
              <w:spacing w:before="0"/>
              <w:jc w:val="center"/>
              <w:rPr>
                <w:rFonts w:cs="Arial"/>
                <w:color w:val="auto"/>
                <w:sz w:val="18"/>
                <w:szCs w:val="18"/>
              </w:rPr>
            </w:pPr>
            <w:r w:rsidRPr="00F41E4E">
              <w:rPr>
                <w:rFonts w:cs="Arial"/>
                <w:color w:val="auto"/>
                <w:sz w:val="18"/>
                <w:szCs w:val="18"/>
              </w:rPr>
              <w:t xml:space="preserve">podbudowy </w:t>
            </w:r>
            <w:r w:rsidR="00D50869">
              <w:rPr>
                <w:rFonts w:cs="Arial"/>
                <w:color w:val="auto"/>
                <w:sz w:val="18"/>
                <w:szCs w:val="18"/>
              </w:rPr>
              <w:t>zasadniczej</w:t>
            </w:r>
          </w:p>
        </w:tc>
        <w:tc>
          <w:tcPr>
            <w:tcW w:w="1559" w:type="dxa"/>
            <w:gridSpan w:val="2"/>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 xml:space="preserve">nawierzchni z kruszywa niezwiązanego </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w:t>
            </w:r>
            <w:r>
              <w:rPr>
                <w:rFonts w:cs="Arial"/>
                <w:color w:val="auto"/>
                <w:sz w:val="18"/>
                <w:szCs w:val="18"/>
              </w:rPr>
              <w:t>3-6</w:t>
            </w:r>
          </w:p>
        </w:tc>
        <w:tc>
          <w:tcPr>
            <w:tcW w:w="1559" w:type="dxa"/>
            <w:gridSpan w:val="2"/>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KR1</w:t>
            </w:r>
            <w:r>
              <w:rPr>
                <w:rFonts w:cs="Arial"/>
                <w:color w:val="auto"/>
                <w:sz w:val="18"/>
                <w:szCs w:val="18"/>
              </w:rPr>
              <w:t>-2</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4.1÷4.2</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Zestaw sit #</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0,063; 0,5; 1; 2; 4; 5,6; 8; 11,2; 16; 22,4; 31,5;</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Tab. 1</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wszystkie frakcje dozwolone</w:t>
            </w: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4.3.1</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Uziarnienie wg PN-EN 933-1 </w:t>
            </w:r>
          </w:p>
          <w:p w:rsidR="00F41E4E" w:rsidRPr="00F41E4E" w:rsidRDefault="00F41E4E" w:rsidP="00F41E4E">
            <w:pPr>
              <w:spacing w:before="0"/>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C</w:t>
            </w:r>
            <w:r w:rsidRPr="00F41E4E">
              <w:rPr>
                <w:rFonts w:cs="Arial"/>
                <w:color w:val="auto"/>
                <w:sz w:val="18"/>
                <w:szCs w:val="18"/>
              </w:rPr>
              <w:t>8</w:t>
            </w:r>
            <w:r w:rsidR="00D50869">
              <w:rPr>
                <w:rFonts w:cs="Arial"/>
                <w:color w:val="auto"/>
                <w:sz w:val="18"/>
                <w:szCs w:val="18"/>
              </w:rPr>
              <w:t>0</w:t>
            </w:r>
            <w:r w:rsidRPr="00F41E4E">
              <w:rPr>
                <w:rFonts w:cs="Arial"/>
                <w:color w:val="auto"/>
                <w:sz w:val="18"/>
                <w:szCs w:val="18"/>
              </w:rPr>
              <w:t>/</w:t>
            </w:r>
            <w:r w:rsidR="00D50869">
              <w:rPr>
                <w:rFonts w:cs="Arial"/>
                <w:color w:val="auto"/>
                <w:sz w:val="18"/>
                <w:szCs w:val="18"/>
              </w:rPr>
              <w:t>20</w:t>
            </w:r>
            <w:r w:rsidRPr="00F41E4E">
              <w:rPr>
                <w:rFonts w:cs="Arial"/>
                <w:color w:val="auto"/>
                <w:sz w:val="18"/>
                <w:szCs w:val="18"/>
              </w:rPr>
              <w:t>,</w:t>
            </w:r>
            <w:r>
              <w:rPr>
                <w:rFonts w:cs="Arial"/>
                <w:color w:val="auto"/>
                <w:sz w:val="18"/>
                <w:szCs w:val="18"/>
              </w:rPr>
              <w:t xml:space="preserve"> </w:t>
            </w:r>
            <w:r w:rsidRPr="00F41E4E">
              <w:rPr>
                <w:rFonts w:cs="Arial"/>
                <w:color w:val="auto"/>
                <w:sz w:val="18"/>
                <w:szCs w:val="18"/>
              </w:rPr>
              <w:t>G</w:t>
            </w:r>
            <w:r w:rsidRPr="00F41E4E">
              <w:rPr>
                <w:rFonts w:cs="Arial"/>
                <w:color w:val="auto"/>
                <w:sz w:val="18"/>
                <w:szCs w:val="18"/>
                <w:vertAlign w:val="subscript"/>
              </w:rPr>
              <w:t>F</w:t>
            </w:r>
            <w:r w:rsidRPr="00F41E4E">
              <w:rPr>
                <w:rFonts w:cs="Arial"/>
                <w:color w:val="auto"/>
                <w:sz w:val="18"/>
                <w:szCs w:val="18"/>
              </w:rPr>
              <w:t>8</w:t>
            </w:r>
            <w:r w:rsidR="00D50869">
              <w:rPr>
                <w:rFonts w:cs="Arial"/>
                <w:color w:val="auto"/>
                <w:sz w:val="18"/>
                <w:szCs w:val="18"/>
              </w:rPr>
              <w:t>0</w:t>
            </w:r>
            <w:r w:rsidRPr="00F41E4E">
              <w:rPr>
                <w:rFonts w:cs="Arial"/>
                <w:color w:val="auto"/>
                <w:sz w:val="18"/>
                <w:szCs w:val="18"/>
              </w:rPr>
              <w:t>,</w:t>
            </w:r>
          </w:p>
          <w:p w:rsidR="00F41E4E" w:rsidRPr="00F41E4E" w:rsidRDefault="00F41E4E" w:rsidP="00D50869">
            <w:pPr>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A</w:t>
            </w:r>
            <w:r w:rsidR="00D50869">
              <w:rPr>
                <w:rFonts w:cs="Arial"/>
                <w:color w:val="auto"/>
                <w:sz w:val="18"/>
                <w:szCs w:val="18"/>
              </w:rPr>
              <w:t>7</w:t>
            </w:r>
            <w:r w:rsidRPr="00F41E4E">
              <w:rPr>
                <w:rFonts w:cs="Arial"/>
                <w:color w:val="auto"/>
                <w:sz w:val="18"/>
                <w:szCs w:val="18"/>
              </w:rPr>
              <w:t>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C</w:t>
            </w:r>
            <w:r w:rsidRPr="00F41E4E">
              <w:rPr>
                <w:rFonts w:cs="Arial"/>
                <w:color w:val="auto"/>
                <w:sz w:val="18"/>
                <w:szCs w:val="18"/>
              </w:rPr>
              <w:t>80/20,</w:t>
            </w:r>
            <w:r>
              <w:rPr>
                <w:rFonts w:cs="Arial"/>
                <w:color w:val="auto"/>
                <w:sz w:val="18"/>
                <w:szCs w:val="18"/>
              </w:rPr>
              <w:t xml:space="preserve"> </w:t>
            </w:r>
            <w:r w:rsidRPr="00F41E4E">
              <w:rPr>
                <w:rFonts w:cs="Arial"/>
                <w:color w:val="auto"/>
                <w:sz w:val="18"/>
                <w:szCs w:val="18"/>
              </w:rPr>
              <w:t>G</w:t>
            </w:r>
            <w:r w:rsidRPr="00F41E4E">
              <w:rPr>
                <w:rFonts w:cs="Arial"/>
                <w:color w:val="auto"/>
                <w:sz w:val="18"/>
                <w:szCs w:val="18"/>
                <w:vertAlign w:val="subscript"/>
              </w:rPr>
              <w:t>F</w:t>
            </w:r>
            <w:r w:rsidRPr="00F41E4E">
              <w:rPr>
                <w:rFonts w:cs="Arial"/>
                <w:color w:val="auto"/>
                <w:sz w:val="18"/>
                <w:szCs w:val="18"/>
              </w:rPr>
              <w:t>80,</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G</w:t>
            </w:r>
            <w:r w:rsidRPr="00F41E4E">
              <w:rPr>
                <w:rFonts w:cs="Arial"/>
                <w:color w:val="auto"/>
                <w:sz w:val="18"/>
                <w:szCs w:val="18"/>
                <w:vertAlign w:val="subscript"/>
              </w:rPr>
              <w:t>A</w:t>
            </w:r>
            <w:r w:rsidRPr="00F41E4E">
              <w:rPr>
                <w:rFonts w:cs="Arial"/>
                <w:color w:val="auto"/>
                <w:sz w:val="18"/>
                <w:szCs w:val="18"/>
              </w:rPr>
              <w:t>75,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2</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Ogólne granice i tolerancje uziarnienia kruszywa grubego na sitach pośrednich wg PN-EN 933-1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D50869">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C</w:t>
            </w:r>
            <w:r w:rsidR="00D50869">
              <w:rPr>
                <w:rFonts w:cs="Arial"/>
                <w:color w:val="auto"/>
                <w:sz w:val="18"/>
                <w:szCs w:val="18"/>
              </w:rPr>
              <w:t>20/15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C</w:t>
            </w:r>
            <w:r w:rsidRPr="00F41E4E">
              <w:rPr>
                <w:rFonts w:cs="Arial"/>
                <w:color w:val="auto"/>
                <w:sz w:val="18"/>
                <w:szCs w:val="18"/>
              </w:rPr>
              <w:t>20/15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3</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Tolerancja typowego uziarnienia kruszywa drobnego i kruszywa o ciągłym uziarnieniu  wg PN-EN 933-1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F</w:t>
            </w:r>
            <w:r w:rsidR="00D50869">
              <w:rPr>
                <w:rFonts w:cs="Arial"/>
                <w:color w:val="auto"/>
                <w:sz w:val="18"/>
                <w:szCs w:val="18"/>
              </w:rPr>
              <w:t>10</w:t>
            </w:r>
            <w:r w:rsidRPr="00F41E4E">
              <w:rPr>
                <w:rFonts w:cs="Arial"/>
                <w:color w:val="auto"/>
                <w:sz w:val="18"/>
                <w:szCs w:val="18"/>
              </w:rPr>
              <w:t>,</w:t>
            </w:r>
          </w:p>
          <w:p w:rsidR="00F41E4E" w:rsidRPr="00F41E4E" w:rsidRDefault="00F41E4E" w:rsidP="00D50869">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A</w:t>
            </w:r>
            <w:r w:rsidR="00D50869">
              <w:rPr>
                <w:rFonts w:cs="Arial"/>
                <w:color w:val="auto"/>
                <w:sz w:val="18"/>
                <w:szCs w:val="18"/>
              </w:rPr>
              <w:t>20</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F</w:t>
            </w:r>
            <w:r w:rsidRPr="00F41E4E">
              <w:rPr>
                <w:rFonts w:cs="Arial"/>
                <w:color w:val="auto"/>
                <w:sz w:val="18"/>
                <w:szCs w:val="18"/>
              </w:rPr>
              <w:t>10,</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GT</w:t>
            </w:r>
            <w:r w:rsidRPr="00F41E4E">
              <w:rPr>
                <w:rFonts w:cs="Arial"/>
                <w:color w:val="auto"/>
                <w:sz w:val="18"/>
                <w:szCs w:val="18"/>
                <w:vertAlign w:val="subscript"/>
              </w:rPr>
              <w:t>A</w:t>
            </w:r>
            <w:r w:rsidRPr="00F41E4E">
              <w:rPr>
                <w:rFonts w:cs="Arial"/>
                <w:color w:val="auto"/>
                <w:sz w:val="18"/>
                <w:szCs w:val="18"/>
              </w:rPr>
              <w:t>20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4</w:t>
            </w: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Kształt kruszywa grubego– wg PN-EN 933-4</w:t>
            </w:r>
          </w:p>
          <w:p w:rsidR="00F41E4E" w:rsidRPr="00F41E4E" w:rsidRDefault="00F41E4E" w:rsidP="00F41E4E">
            <w:pPr>
              <w:spacing w:before="0"/>
              <w:rPr>
                <w:rFonts w:cs="Arial"/>
                <w:color w:val="auto"/>
                <w:sz w:val="18"/>
                <w:szCs w:val="18"/>
              </w:rPr>
            </w:pPr>
            <w:r w:rsidRPr="00F41E4E">
              <w:rPr>
                <w:rFonts w:cs="Arial"/>
                <w:color w:val="auto"/>
                <w:sz w:val="18"/>
                <w:szCs w:val="18"/>
              </w:rPr>
              <w:t xml:space="preserve">a) maksymalne wartości wskaźnika płaskości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FI</w:t>
            </w:r>
            <w:r w:rsidR="00D50869">
              <w:rPr>
                <w:rFonts w:cs="Arial"/>
                <w:color w:val="auto"/>
                <w:sz w:val="18"/>
                <w:szCs w:val="18"/>
                <w:vertAlign w:val="subscript"/>
              </w:rPr>
              <w:t>50</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FI</w:t>
            </w:r>
            <w:r w:rsidRPr="00F41E4E">
              <w:rPr>
                <w:rFonts w:cs="Arial"/>
                <w:color w:val="auto"/>
                <w:sz w:val="18"/>
                <w:szCs w:val="18"/>
                <w:vertAlign w:val="subscript"/>
              </w:rPr>
              <w:t>50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5</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lub</w:t>
            </w:r>
          </w:p>
          <w:p w:rsidR="00F41E4E" w:rsidRPr="00F41E4E" w:rsidRDefault="00F41E4E" w:rsidP="00F41E4E">
            <w:pPr>
              <w:spacing w:before="0"/>
              <w:rPr>
                <w:rFonts w:cs="Arial"/>
                <w:color w:val="auto"/>
                <w:sz w:val="18"/>
                <w:szCs w:val="18"/>
              </w:rPr>
            </w:pPr>
            <w:r w:rsidRPr="00F41E4E">
              <w:rPr>
                <w:rFonts w:cs="Arial"/>
                <w:color w:val="auto"/>
                <w:sz w:val="18"/>
                <w:szCs w:val="18"/>
              </w:rPr>
              <w:t xml:space="preserve">b) maksymalne wartości wskaźnika kształtu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SI</w:t>
            </w:r>
            <w:r w:rsidR="00D50869">
              <w:rPr>
                <w:rFonts w:cs="Arial"/>
                <w:color w:val="auto"/>
                <w:sz w:val="18"/>
                <w:szCs w:val="18"/>
                <w:vertAlign w:val="subscript"/>
              </w:rPr>
              <w:t>55</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SI</w:t>
            </w:r>
            <w:r w:rsidRPr="00F41E4E">
              <w:rPr>
                <w:rFonts w:cs="Arial"/>
                <w:color w:val="auto"/>
                <w:sz w:val="18"/>
                <w:szCs w:val="18"/>
                <w:vertAlign w:val="subscript"/>
              </w:rPr>
              <w:t>55</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6</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Kategorie procentowych zawartości ziaren o powierzchni </w:t>
            </w:r>
            <w:proofErr w:type="spellStart"/>
            <w:r w:rsidRPr="00F41E4E">
              <w:rPr>
                <w:rFonts w:cs="Arial"/>
                <w:color w:val="auto"/>
                <w:sz w:val="18"/>
                <w:szCs w:val="18"/>
              </w:rPr>
              <w:t>przekruszonej</w:t>
            </w:r>
            <w:proofErr w:type="spellEnd"/>
            <w:r w:rsidRPr="00F41E4E">
              <w:rPr>
                <w:rFonts w:cs="Arial"/>
                <w:color w:val="auto"/>
                <w:sz w:val="18"/>
                <w:szCs w:val="18"/>
              </w:rPr>
              <w:t xml:space="preserve"> lub łamanych oraz ziaren całkowicie zaokrąglonych w kruszywie grubym wg PN-EN 933-5</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D50869">
            <w:pPr>
              <w:spacing w:before="0"/>
              <w:jc w:val="center"/>
              <w:rPr>
                <w:rFonts w:cs="Arial"/>
                <w:color w:val="auto"/>
                <w:sz w:val="18"/>
                <w:szCs w:val="18"/>
                <w:vertAlign w:val="subscript"/>
              </w:rPr>
            </w:pPr>
            <w:r w:rsidRPr="00F41E4E">
              <w:rPr>
                <w:rFonts w:cs="Arial"/>
                <w:color w:val="auto"/>
                <w:sz w:val="18"/>
                <w:szCs w:val="18"/>
              </w:rPr>
              <w:t>C</w:t>
            </w:r>
            <w:r w:rsidR="00D50869">
              <w:rPr>
                <w:rFonts w:cs="Arial"/>
                <w:color w:val="auto"/>
                <w:sz w:val="18"/>
                <w:szCs w:val="18"/>
                <w:vertAlign w:val="subscript"/>
              </w:rPr>
              <w:t>90/3</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C</w:t>
            </w:r>
            <w:r w:rsidRPr="00F41E4E">
              <w:rPr>
                <w:rFonts w:cs="Arial"/>
                <w:color w:val="auto"/>
                <w:sz w:val="18"/>
                <w:szCs w:val="18"/>
                <w:vertAlign w:val="subscript"/>
              </w:rPr>
              <w:t>90/3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7</w:t>
            </w:r>
          </w:p>
        </w:tc>
      </w:tr>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4.6</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pyłu wg PN-EN933-1 </w:t>
            </w:r>
          </w:p>
          <w:p w:rsidR="00F41E4E" w:rsidRPr="00F41E4E" w:rsidRDefault="00F41E4E" w:rsidP="00F41E4E">
            <w:pPr>
              <w:spacing w:before="0"/>
              <w:rPr>
                <w:rFonts w:cs="Arial"/>
                <w:color w:val="auto"/>
                <w:sz w:val="18"/>
                <w:szCs w:val="18"/>
              </w:rPr>
            </w:pPr>
            <w:r w:rsidRPr="00F41E4E">
              <w:rPr>
                <w:rFonts w:cs="Arial"/>
                <w:color w:val="auto"/>
                <w:sz w:val="18"/>
                <w:szCs w:val="18"/>
              </w:rPr>
              <w:t>a) w kruszywie grubym*</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proofErr w:type="spellStart"/>
            <w:r w:rsidRPr="00F41E4E">
              <w:rPr>
                <w:rFonts w:cs="Arial"/>
                <w:color w:val="auto"/>
                <w:sz w:val="18"/>
                <w:szCs w:val="18"/>
              </w:rPr>
              <w:t>f</w:t>
            </w:r>
            <w:r w:rsidRPr="00F41E4E">
              <w:rPr>
                <w:rFonts w:cs="Arial"/>
                <w:color w:val="auto"/>
                <w:sz w:val="18"/>
                <w:szCs w:val="18"/>
                <w:vertAlign w:val="subscript"/>
              </w:rPr>
              <w:t>Deklarowana</w:t>
            </w:r>
            <w:proofErr w:type="spellEnd"/>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proofErr w:type="spellStart"/>
            <w:r w:rsidRPr="00F41E4E">
              <w:rPr>
                <w:rFonts w:cs="Arial"/>
                <w:color w:val="auto"/>
                <w:sz w:val="18"/>
                <w:szCs w:val="18"/>
              </w:rPr>
              <w:t>f</w:t>
            </w:r>
            <w:r w:rsidRPr="00F41E4E">
              <w:rPr>
                <w:rFonts w:cs="Arial"/>
                <w:color w:val="auto"/>
                <w:sz w:val="18"/>
                <w:szCs w:val="18"/>
                <w:vertAlign w:val="subscript"/>
              </w:rPr>
              <w:t>Deklarowana</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8</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b) w kruszywie drobnym*</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proofErr w:type="spellStart"/>
            <w:r w:rsidRPr="00F41E4E">
              <w:rPr>
                <w:rFonts w:cs="Arial"/>
                <w:color w:val="auto"/>
                <w:sz w:val="18"/>
                <w:szCs w:val="18"/>
              </w:rPr>
              <w:t>f</w:t>
            </w:r>
            <w:r w:rsidRPr="00F41E4E">
              <w:rPr>
                <w:rFonts w:cs="Arial"/>
                <w:color w:val="auto"/>
                <w:sz w:val="18"/>
                <w:szCs w:val="18"/>
                <w:vertAlign w:val="subscript"/>
              </w:rPr>
              <w:t>Deklarowana</w:t>
            </w:r>
            <w:proofErr w:type="spellEnd"/>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proofErr w:type="spellStart"/>
            <w:r w:rsidRPr="00F41E4E">
              <w:rPr>
                <w:rFonts w:cs="Arial"/>
                <w:color w:val="auto"/>
                <w:sz w:val="18"/>
                <w:szCs w:val="18"/>
              </w:rPr>
              <w:t>f</w:t>
            </w:r>
            <w:r w:rsidRPr="00F41E4E">
              <w:rPr>
                <w:rFonts w:cs="Arial"/>
                <w:color w:val="auto"/>
                <w:sz w:val="18"/>
                <w:szCs w:val="18"/>
                <w:vertAlign w:val="subscript"/>
              </w:rPr>
              <w:t>Deklarowana</w:t>
            </w:r>
            <w:proofErr w:type="spellEnd"/>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8</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4.7</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Jakość pyłu</w:t>
            </w:r>
          </w:p>
        </w:tc>
        <w:tc>
          <w:tcPr>
            <w:tcW w:w="3260" w:type="dxa"/>
            <w:gridSpan w:val="3"/>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Właściwość niebadana na pojedynczych frakcjach, a tylko w mieszankach wg wymagań p. 2.2-2.4</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rozdrabnianie wg PN-EN 1097-2 kategoria nie wyższa niż</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LA</w:t>
            </w:r>
            <w:r w:rsidRPr="00F41E4E">
              <w:rPr>
                <w:rFonts w:cs="Arial"/>
                <w:color w:val="auto"/>
                <w:sz w:val="18"/>
                <w:szCs w:val="18"/>
                <w:vertAlign w:val="subscript"/>
              </w:rPr>
              <w:t>40</w:t>
            </w:r>
            <w:r w:rsidR="00D50869" w:rsidRPr="00D50869">
              <w:rPr>
                <w:rFonts w:cs="Arial"/>
                <w:color w:val="auto"/>
                <w:sz w:val="18"/>
                <w:szCs w:val="18"/>
                <w:vertAlign w:val="superscript"/>
              </w:rPr>
              <w:t>***</w:t>
            </w:r>
            <w:r w:rsidR="00D50869">
              <w:rPr>
                <w:rFonts w:cs="Arial"/>
                <w:color w:val="auto"/>
                <w:sz w:val="18"/>
                <w:szCs w:val="18"/>
                <w:vertAlign w:val="superscript"/>
              </w:rPr>
              <w:t>*</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pacing w:before="0"/>
              <w:jc w:val="center"/>
              <w:rPr>
                <w:rFonts w:cs="Arial"/>
                <w:color w:val="auto"/>
                <w:sz w:val="18"/>
                <w:szCs w:val="18"/>
                <w:vertAlign w:val="subscript"/>
              </w:rPr>
            </w:pPr>
            <w:r w:rsidRPr="00F41E4E">
              <w:rPr>
                <w:rFonts w:cs="Arial"/>
                <w:color w:val="auto"/>
                <w:sz w:val="18"/>
                <w:szCs w:val="18"/>
              </w:rPr>
              <w:t>LA</w:t>
            </w:r>
            <w:r w:rsidR="00145A44">
              <w:rPr>
                <w:rFonts w:cs="Arial"/>
                <w:color w:val="auto"/>
                <w:sz w:val="18"/>
                <w:szCs w:val="18"/>
                <w:vertAlign w:val="subscript"/>
              </w:rPr>
              <w:t>40</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9</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ścieranie kruszywa grubego wg PN-EN 1097-1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M</w:t>
            </w:r>
            <w:r w:rsidRPr="00F41E4E">
              <w:rPr>
                <w:rFonts w:cs="Arial"/>
                <w:color w:val="auto"/>
                <w:sz w:val="18"/>
                <w:szCs w:val="18"/>
                <w:vertAlign w:val="subscript"/>
              </w:rPr>
              <w:t>DE</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M</w:t>
            </w:r>
            <w:r w:rsidRPr="00F41E4E">
              <w:rPr>
                <w:rFonts w:cs="Arial"/>
                <w:color w:val="auto"/>
                <w:sz w:val="18"/>
                <w:szCs w:val="18"/>
                <w:vertAlign w:val="subscript"/>
              </w:rPr>
              <w:t>DE</w:t>
            </w:r>
          </w:p>
          <w:p w:rsidR="00F41E4E" w:rsidRPr="00F41E4E" w:rsidRDefault="00F41E4E" w:rsidP="00F41E4E">
            <w:pPr>
              <w:spacing w:before="0"/>
              <w:jc w:val="center"/>
              <w:rPr>
                <w:rFonts w:cs="Arial"/>
                <w:color w:val="auto"/>
                <w:sz w:val="18"/>
                <w:szCs w:val="18"/>
              </w:rPr>
            </w:pPr>
            <w:r w:rsidRPr="00F41E4E">
              <w:rPr>
                <w:rFonts w:cs="Arial"/>
                <w:color w:val="auto"/>
                <w:sz w:val="18"/>
                <w:szCs w:val="18"/>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11</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Gęstość wg PN-EN 1097-6:2001 rozdział 7,8 albo 9</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Deklarowana</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Deklarowana</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5.5</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Nasiąkliwość wg PN-EN 1097-6:2001 rozdział 7,8 albo 9 (w zależności od frakcji)</w:t>
            </w:r>
          </w:p>
        </w:tc>
        <w:tc>
          <w:tcPr>
            <w:tcW w:w="1701" w:type="dxa"/>
            <w:tcBorders>
              <w:top w:val="single" w:sz="4" w:space="0" w:color="000000"/>
              <w:left w:val="single" w:sz="4" w:space="0" w:color="000000"/>
              <w:bottom w:val="single" w:sz="4" w:space="0" w:color="000000"/>
            </w:tcBorders>
            <w:shd w:val="clear" w:color="auto" w:fill="auto"/>
            <w:vAlign w:val="center"/>
          </w:tcPr>
          <w:p w:rsidR="009B6F16" w:rsidRPr="00F41E4E" w:rsidRDefault="009B6F16" w:rsidP="009B6F16">
            <w:pPr>
              <w:snapToGrid w:val="0"/>
              <w:spacing w:before="0"/>
              <w:jc w:val="center"/>
              <w:rPr>
                <w:rFonts w:cs="Arial"/>
                <w:color w:val="auto"/>
                <w:sz w:val="18"/>
                <w:szCs w:val="18"/>
              </w:rPr>
            </w:pPr>
            <w:proofErr w:type="spellStart"/>
            <w:r w:rsidRPr="00F41E4E">
              <w:rPr>
                <w:rFonts w:cs="Arial"/>
                <w:color w:val="auto"/>
                <w:sz w:val="18"/>
                <w:szCs w:val="18"/>
              </w:rPr>
              <w:t>W</w:t>
            </w:r>
            <w:r w:rsidRPr="00F41E4E">
              <w:rPr>
                <w:rFonts w:cs="Arial"/>
                <w:color w:val="auto"/>
                <w:sz w:val="18"/>
                <w:szCs w:val="18"/>
                <w:vertAlign w:val="subscript"/>
              </w:rPr>
              <w:t>cm</w:t>
            </w:r>
            <w:r w:rsidRPr="00F41E4E">
              <w:rPr>
                <w:rFonts w:cs="Arial"/>
                <w:color w:val="auto"/>
                <w:sz w:val="18"/>
                <w:szCs w:val="18"/>
              </w:rPr>
              <w:t>NR</w:t>
            </w:r>
            <w:proofErr w:type="spellEnd"/>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WA</w:t>
            </w:r>
            <w:r w:rsidRPr="00F41E4E">
              <w:rPr>
                <w:rFonts w:cs="Arial"/>
                <w:color w:val="auto"/>
                <w:sz w:val="18"/>
                <w:szCs w:val="18"/>
                <w:vertAlign w:val="subscript"/>
              </w:rPr>
              <w:t>24</w:t>
            </w:r>
            <w:r w:rsidR="009B6F16">
              <w:rPr>
                <w:rFonts w:cs="Arial"/>
                <w:color w:val="auto"/>
                <w:sz w:val="18"/>
                <w:szCs w:val="18"/>
              </w:rPr>
              <w:t>2***</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roofErr w:type="spellStart"/>
            <w:r w:rsidRPr="00F41E4E">
              <w:rPr>
                <w:rFonts w:cs="Arial"/>
                <w:color w:val="auto"/>
                <w:sz w:val="18"/>
                <w:szCs w:val="18"/>
              </w:rPr>
              <w:t>W</w:t>
            </w:r>
            <w:r w:rsidRPr="00F41E4E">
              <w:rPr>
                <w:rFonts w:cs="Arial"/>
                <w:color w:val="auto"/>
                <w:sz w:val="18"/>
                <w:szCs w:val="18"/>
                <w:vertAlign w:val="subscript"/>
              </w:rPr>
              <w:t>cm</w:t>
            </w:r>
            <w:r w:rsidRPr="00F41E4E">
              <w:rPr>
                <w:rFonts w:cs="Arial"/>
                <w:color w:val="auto"/>
                <w:sz w:val="18"/>
                <w:szCs w:val="18"/>
              </w:rPr>
              <w:t>NR</w:t>
            </w:r>
            <w:proofErr w:type="spellEnd"/>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Siarczany rozpuszczalne w kwasie wg PN-EN 1744-1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AS</w:t>
            </w:r>
            <w:r w:rsidRPr="00F41E4E">
              <w:rPr>
                <w:rFonts w:cs="Arial"/>
                <w:color w:val="auto"/>
                <w:sz w:val="18"/>
                <w:szCs w:val="18"/>
                <w:vertAlign w:val="subscript"/>
              </w:rPr>
              <w:t>NR</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AS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12</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Całkowita zawartość siarki wg PN-EN 1744-1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w:t>
            </w:r>
            <w:r w:rsidRPr="00F41E4E">
              <w:rPr>
                <w:rFonts w:cs="Arial"/>
                <w:color w:val="auto"/>
                <w:sz w:val="18"/>
                <w:szCs w:val="18"/>
                <w:vertAlign w:val="subscript"/>
              </w:rPr>
              <w:t>NR</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13</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lastRenderedPageBreak/>
              <w:t>6.4.2.1</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Stałość objętości żużla stalowniczego wg PN-EN 1744-1:1998 rozdział 19.3</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V</w:t>
            </w:r>
            <w:r w:rsidRPr="00F41E4E">
              <w:rPr>
                <w:rFonts w:cs="Arial"/>
                <w:color w:val="auto"/>
                <w:sz w:val="18"/>
                <w:szCs w:val="18"/>
                <w:vertAlign w:val="subscript"/>
              </w:rPr>
              <w:t>5</w:t>
            </w:r>
          </w:p>
          <w:p w:rsidR="00F41E4E" w:rsidRPr="00F41E4E" w:rsidRDefault="00F41E4E" w:rsidP="00F41E4E">
            <w:pPr>
              <w:spacing w:before="0"/>
              <w:jc w:val="center"/>
              <w:rPr>
                <w:rFonts w:cs="Arial"/>
                <w:color w:val="auto"/>
                <w:sz w:val="18"/>
                <w:szCs w:val="18"/>
              </w:rPr>
            </w:pP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vertAlign w:val="subscript"/>
              </w:rPr>
            </w:pPr>
            <w:r w:rsidRPr="00F41E4E">
              <w:rPr>
                <w:rFonts w:cs="Arial"/>
                <w:color w:val="auto"/>
                <w:sz w:val="18"/>
                <w:szCs w:val="18"/>
              </w:rPr>
              <w:t>V</w:t>
            </w:r>
            <w:r w:rsidRPr="00F41E4E">
              <w:rPr>
                <w:rFonts w:cs="Arial"/>
                <w:color w:val="auto"/>
                <w:sz w:val="18"/>
                <w:szCs w:val="18"/>
                <w:vertAlign w:val="subscript"/>
              </w:rPr>
              <w:t>5</w:t>
            </w:r>
          </w:p>
          <w:p w:rsidR="00F41E4E" w:rsidRPr="00F41E4E" w:rsidRDefault="00F41E4E" w:rsidP="00F41E4E">
            <w:pPr>
              <w:spacing w:before="0"/>
              <w:jc w:val="center"/>
              <w:rPr>
                <w:rFonts w:cs="Arial"/>
                <w:color w:val="auto"/>
                <w:sz w:val="18"/>
                <w:szCs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14</w:t>
            </w: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6.4.2.2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Rozpad krzemianowy w żużlu wielkopiecowym kawałkowym wg PN-EN 1744-1:1998 p. 19.1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9717CD"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6.4.2.3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Rozpad żelazawy w żużlu wielkopiecowym kawałkowym wg PN-EN 1744-1:1998, p.19.2</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1559"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rozpadu</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Składniki rozpuszczalne w wodzie wg PN-EN 1744-3</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substancji szkodliwych w stosunku do środowiska wg odrębnych przepisów</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6.4.4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Zanieczyszczenia</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Brak żadnych ciał obcych takich jak: drewno, szkło i plastik, mogących pogorszyć wyrób końcowy</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7.2</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Zgorzel słoneczna bazaltu wg PN-EN 1367-3. wg PN-EN 1097-2</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vertAlign w:val="subscript"/>
              </w:rPr>
            </w:pPr>
            <w:r w:rsidRPr="00F41E4E">
              <w:rPr>
                <w:rFonts w:cs="Arial"/>
                <w:color w:val="auto"/>
                <w:sz w:val="18"/>
                <w:szCs w:val="18"/>
              </w:rPr>
              <w:t>SB</w:t>
            </w:r>
            <w:r>
              <w:rPr>
                <w:rFonts w:cs="Arial"/>
                <w:color w:val="auto"/>
                <w:sz w:val="18"/>
                <w:szCs w:val="18"/>
                <w:vertAlign w:val="subscript"/>
              </w:rPr>
              <w:t>LA</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SB</w:t>
            </w:r>
            <w:r w:rsidRPr="00F41E4E">
              <w:rPr>
                <w:rFonts w:cs="Arial"/>
                <w:color w:val="auto"/>
                <w:sz w:val="18"/>
                <w:szCs w:val="18"/>
                <w:vertAlign w:val="subscript"/>
              </w:rPr>
              <w:t>LA</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15</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7.3.3</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Mrozoodporność na frakcji kruszywa 8/16 wg PN-EN 1367-1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F</w:t>
            </w:r>
            <w:r w:rsidRPr="009B6F16">
              <w:rPr>
                <w:rFonts w:cs="Arial"/>
                <w:color w:val="auto"/>
                <w:sz w:val="18"/>
                <w:szCs w:val="18"/>
                <w:vertAlign w:val="subscript"/>
              </w:rPr>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F</w:t>
            </w:r>
            <w:r w:rsidR="00145A44">
              <w:rPr>
                <w:rFonts w:cs="Arial"/>
                <w:color w:val="auto"/>
                <w:sz w:val="18"/>
                <w:szCs w:val="18"/>
                <w:vertAlign w:val="subscript"/>
              </w:rPr>
              <w:t>4</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Tab. 18</w:t>
            </w: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proofErr w:type="spellStart"/>
            <w:r w:rsidRPr="00F41E4E">
              <w:rPr>
                <w:rFonts w:cs="Arial"/>
                <w:color w:val="auto"/>
                <w:sz w:val="18"/>
                <w:szCs w:val="18"/>
              </w:rPr>
              <w:t>Zał.C</w:t>
            </w:r>
            <w:proofErr w:type="spellEnd"/>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Skład materiałowy</w:t>
            </w:r>
          </w:p>
        </w:tc>
        <w:tc>
          <w:tcPr>
            <w:tcW w:w="170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Deklarowany</w:t>
            </w:r>
          </w:p>
        </w:tc>
        <w:tc>
          <w:tcPr>
            <w:tcW w:w="1417"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Deklarowany</w:t>
            </w:r>
          </w:p>
        </w:tc>
        <w:tc>
          <w:tcPr>
            <w:tcW w:w="1134" w:type="dxa"/>
            <w:gridSpan w:val="2"/>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Zał. C</w:t>
            </w:r>
          </w:p>
          <w:p w:rsidR="00F41E4E" w:rsidRPr="00F41E4E" w:rsidRDefault="00F41E4E" w:rsidP="00F41E4E">
            <w:pPr>
              <w:spacing w:before="0"/>
              <w:rPr>
                <w:rFonts w:cs="Arial"/>
                <w:color w:val="auto"/>
                <w:sz w:val="18"/>
                <w:szCs w:val="18"/>
              </w:rPr>
            </w:pPr>
            <w:r w:rsidRPr="00F41E4E">
              <w:rPr>
                <w:rFonts w:cs="Arial"/>
                <w:color w:val="auto"/>
                <w:sz w:val="18"/>
                <w:szCs w:val="18"/>
              </w:rPr>
              <w:t>Podrozdział C.3.4</w:t>
            </w:r>
          </w:p>
        </w:tc>
        <w:tc>
          <w:tcPr>
            <w:tcW w:w="3969"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Istotne cechy środowiskowe </w:t>
            </w:r>
          </w:p>
        </w:tc>
        <w:tc>
          <w:tcPr>
            <w:tcW w:w="4252" w:type="dxa"/>
            <w:gridSpan w:val="4"/>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rsidR="00F41E4E" w:rsidRPr="00F41E4E" w:rsidRDefault="00F41E4E" w:rsidP="00F41E4E">
      <w:pPr>
        <w:spacing w:before="0"/>
        <w:ind w:left="284" w:hanging="284"/>
        <w:jc w:val="both"/>
        <w:rPr>
          <w:rFonts w:cs="Arial"/>
          <w:color w:val="auto"/>
        </w:rPr>
      </w:pPr>
      <w:r w:rsidRPr="00F41E4E">
        <w:rPr>
          <w:rFonts w:cs="Arial"/>
          <w:color w:val="auto"/>
        </w:rPr>
        <w:t xml:space="preserve">*) Łączna zawartość pyłów w mieszance powinna się mieścić w wybranych krzywych granicznych wg p. 2.2.4; 2.2.5; 2.4.5; 2.5.4 WT-4 </w:t>
      </w:r>
    </w:p>
    <w:p w:rsidR="00F41E4E" w:rsidRPr="00F41E4E" w:rsidRDefault="00F41E4E" w:rsidP="00F41E4E">
      <w:pPr>
        <w:spacing w:before="0"/>
        <w:jc w:val="both"/>
        <w:rPr>
          <w:rFonts w:cs="Arial"/>
          <w:color w:val="auto"/>
        </w:rPr>
      </w:pPr>
      <w:r w:rsidRPr="00F41E4E">
        <w:rPr>
          <w:rFonts w:cs="Arial"/>
          <w:color w:val="auto"/>
        </w:rPr>
        <w:t>**) Pod warunkiem, gdy zawartość w mieszance nie przekracza 50% m/m</w:t>
      </w:r>
    </w:p>
    <w:p w:rsidR="00F41E4E" w:rsidRDefault="00F41E4E" w:rsidP="00F41E4E">
      <w:pPr>
        <w:spacing w:before="0"/>
        <w:ind w:left="284" w:hanging="284"/>
        <w:jc w:val="both"/>
        <w:rPr>
          <w:rFonts w:cs="Arial"/>
          <w:color w:val="auto"/>
        </w:rPr>
      </w:pPr>
      <w:r w:rsidRPr="00F41E4E">
        <w:rPr>
          <w:rFonts w:cs="Arial"/>
          <w:color w:val="auto"/>
        </w:rPr>
        <w:t>***) w przypadku gdy wymaganie nie jest spełnione, wystarczy spełnienie wymaganej mrozoodporności</w:t>
      </w:r>
    </w:p>
    <w:p w:rsidR="00D50869" w:rsidRPr="00F41E4E" w:rsidRDefault="00D50869" w:rsidP="00F41E4E">
      <w:pPr>
        <w:spacing w:before="0"/>
        <w:ind w:left="284" w:hanging="284"/>
        <w:jc w:val="both"/>
        <w:rPr>
          <w:rFonts w:cs="Arial"/>
          <w:color w:val="auto"/>
        </w:rPr>
      </w:pPr>
      <w:r>
        <w:rPr>
          <w:rFonts w:cs="Arial"/>
          <w:color w:val="auto"/>
        </w:rPr>
        <w:t xml:space="preserve">****) Do warstw podbudów zasadniczych na drogach </w:t>
      </w:r>
      <w:proofErr w:type="spellStart"/>
      <w:r>
        <w:rPr>
          <w:rFonts w:cs="Arial"/>
          <w:color w:val="auto"/>
        </w:rPr>
        <w:t>obiążonych</w:t>
      </w:r>
      <w:proofErr w:type="spellEnd"/>
      <w:r>
        <w:rPr>
          <w:rFonts w:cs="Arial"/>
          <w:color w:val="auto"/>
        </w:rPr>
        <w:t xml:space="preserve"> Kr5-Kr6 dopuszcza się jedynie kruszywa charakteryzujące się odpornością na rozdrabnianie LA≤35</w:t>
      </w:r>
    </w:p>
    <w:p w:rsidR="00F41E4E" w:rsidRPr="00F41E4E" w:rsidRDefault="00F41E4E" w:rsidP="00F41E4E">
      <w:pPr>
        <w:spacing w:before="0"/>
        <w:jc w:val="both"/>
        <w:rPr>
          <w:rFonts w:cs="Arial"/>
          <w:color w:val="auto"/>
        </w:rPr>
      </w:pPr>
      <w:r w:rsidRPr="00F41E4E">
        <w:rPr>
          <w:rFonts w:cs="Arial"/>
          <w:color w:val="auto"/>
        </w:rPr>
        <w:t>Wymagania wobec mieszanek niezwiązanych od warstwy podbudowy i nawierzchni zapisano w tablicy 2:</w:t>
      </w:r>
    </w:p>
    <w:p w:rsidR="00F41E4E" w:rsidRPr="00F41E4E" w:rsidRDefault="00F41E4E" w:rsidP="00F41E4E">
      <w:pPr>
        <w:spacing w:before="0"/>
        <w:jc w:val="both"/>
        <w:rPr>
          <w:rFonts w:cs="Arial"/>
          <w:color w:val="auto"/>
        </w:rPr>
      </w:pPr>
      <w:r w:rsidRPr="00F41E4E">
        <w:rPr>
          <w:rFonts w:cs="Arial"/>
          <w:color w:val="auto"/>
        </w:rPr>
        <w:t>Tablica 2</w:t>
      </w:r>
    </w:p>
    <w:tbl>
      <w:tblPr>
        <w:tblW w:w="0" w:type="auto"/>
        <w:tblInd w:w="108" w:type="dxa"/>
        <w:tblLayout w:type="fixed"/>
        <w:tblLook w:val="0000" w:firstRow="0" w:lastRow="0" w:firstColumn="0" w:lastColumn="0" w:noHBand="0" w:noVBand="0"/>
      </w:tblPr>
      <w:tblGrid>
        <w:gridCol w:w="851"/>
        <w:gridCol w:w="3969"/>
        <w:gridCol w:w="1701"/>
        <w:gridCol w:w="1417"/>
        <w:gridCol w:w="1134"/>
      </w:tblGrid>
      <w:tr w:rsidR="00F41E4E" w:rsidTr="009717CD">
        <w:tc>
          <w:tcPr>
            <w:tcW w:w="851"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Punkt w normie PN-EN 13285</w:t>
            </w:r>
          </w:p>
        </w:tc>
        <w:tc>
          <w:tcPr>
            <w:tcW w:w="3969" w:type="dxa"/>
            <w:vMerge w:val="restart"/>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Właściwość</w:t>
            </w:r>
          </w:p>
        </w:tc>
        <w:tc>
          <w:tcPr>
            <w:tcW w:w="3118" w:type="dxa"/>
            <w:gridSpan w:val="2"/>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Wymagane właściwości wobec mieszanek niezwiązanych przeznaczonych do zastosowania w warstwie:</w:t>
            </w:r>
          </w:p>
        </w:tc>
        <w:tc>
          <w:tcPr>
            <w:tcW w:w="113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F41E4E">
            <w:pPr>
              <w:spacing w:before="0"/>
              <w:jc w:val="center"/>
              <w:rPr>
                <w:rFonts w:cs="Arial"/>
                <w:color w:val="auto"/>
                <w:sz w:val="18"/>
                <w:szCs w:val="18"/>
              </w:rPr>
            </w:pPr>
            <w:r w:rsidRPr="00F41E4E">
              <w:rPr>
                <w:rFonts w:cs="Arial"/>
                <w:color w:val="auto"/>
                <w:sz w:val="18"/>
                <w:szCs w:val="18"/>
              </w:rPr>
              <w:t>Odniesienie do tablicy w PN-EN 13285</w:t>
            </w: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 xml:space="preserve">podbudowy </w:t>
            </w:r>
            <w:r w:rsidR="009B6F16">
              <w:rPr>
                <w:rFonts w:cs="Arial"/>
                <w:color w:val="auto"/>
                <w:sz w:val="18"/>
                <w:szCs w:val="18"/>
              </w:rPr>
              <w:t>zasadniczej</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nawierzchni z kruszywa niezwiązanego</w:t>
            </w: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3969" w:type="dxa"/>
            <w:vMerge/>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w:t>
            </w:r>
            <w:r>
              <w:rPr>
                <w:rFonts w:cs="Arial"/>
                <w:color w:val="auto"/>
                <w:sz w:val="18"/>
                <w:szCs w:val="18"/>
              </w:rPr>
              <w:t>3-6</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KR1</w:t>
            </w:r>
            <w:r>
              <w:rPr>
                <w:rFonts w:cs="Arial"/>
                <w:color w:val="auto"/>
                <w:sz w:val="18"/>
                <w:szCs w:val="18"/>
              </w:rPr>
              <w:t>-2</w:t>
            </w:r>
          </w:p>
        </w:tc>
        <w:tc>
          <w:tcPr>
            <w:tcW w:w="1134" w:type="dxa"/>
            <w:vMerge/>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4.3.1</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Pr>
                <w:rFonts w:cs="Arial"/>
                <w:color w:val="auto"/>
                <w:sz w:val="18"/>
                <w:szCs w:val="18"/>
              </w:rPr>
              <w:t>Uziarnienie mieszanek</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0/31,5</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0/31,5; 0/63</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Tab.4</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Maksymalna zawartość pyłu: kategoria UF: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vertAlign w:val="subscript"/>
              </w:rPr>
            </w:pPr>
            <w:r w:rsidRPr="00F41E4E">
              <w:rPr>
                <w:rFonts w:cs="Arial"/>
                <w:color w:val="auto"/>
                <w:sz w:val="18"/>
                <w:szCs w:val="18"/>
              </w:rPr>
              <w:t>UF</w:t>
            </w:r>
            <w:r w:rsidR="009B6F16">
              <w:rPr>
                <w:rFonts w:cs="Arial"/>
                <w:color w:val="auto"/>
                <w:sz w:val="18"/>
                <w:szCs w:val="18"/>
                <w:vertAlign w:val="subscript"/>
              </w:rPr>
              <w:t>9</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UF</w:t>
            </w:r>
            <w:r w:rsidRPr="00F41E4E">
              <w:rPr>
                <w:rFonts w:cs="Arial"/>
                <w:color w:val="auto"/>
                <w:sz w:val="18"/>
                <w:szCs w:val="18"/>
                <w:vertAlign w:val="subscript"/>
              </w:rPr>
              <w:t>15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Tab.2</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Minimalna zawartość pyłu:</w:t>
            </w:r>
            <w:r>
              <w:rPr>
                <w:rFonts w:cs="Arial"/>
                <w:color w:val="auto"/>
                <w:sz w:val="18"/>
                <w:szCs w:val="18"/>
              </w:rPr>
              <w:t xml:space="preserve"> </w:t>
            </w:r>
            <w:r w:rsidRPr="00F41E4E">
              <w:rPr>
                <w:rFonts w:cs="Arial"/>
                <w:color w:val="auto"/>
                <w:sz w:val="18"/>
                <w:szCs w:val="18"/>
              </w:rPr>
              <w:t>kategoria LF</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LF</w:t>
            </w:r>
            <w:r w:rsidRPr="00F41E4E">
              <w:rPr>
                <w:rFonts w:cs="Arial"/>
                <w:color w:val="auto"/>
                <w:sz w:val="18"/>
                <w:szCs w:val="18"/>
                <w:vertAlign w:val="subscript"/>
              </w:rPr>
              <w:t>NR</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LF</w:t>
            </w:r>
            <w:r w:rsidRPr="00F41E4E">
              <w:rPr>
                <w:rFonts w:cs="Arial"/>
                <w:color w:val="auto"/>
                <w:sz w:val="18"/>
                <w:szCs w:val="18"/>
                <w:vertAlign w:val="subscript"/>
              </w:rPr>
              <w:t>8</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 3</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4.3.3</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nadziarna, kategoria OC: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OC</w:t>
            </w:r>
            <w:r w:rsidRPr="00F41E4E">
              <w:rPr>
                <w:rFonts w:cs="Arial"/>
                <w:color w:val="auto"/>
                <w:sz w:val="18"/>
                <w:szCs w:val="18"/>
                <w:vertAlign w:val="subscript"/>
              </w:rPr>
              <w:t>90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OC</w:t>
            </w:r>
            <w:r w:rsidRPr="00F41E4E">
              <w:rPr>
                <w:rFonts w:cs="Arial"/>
                <w:color w:val="auto"/>
                <w:sz w:val="18"/>
                <w:szCs w:val="18"/>
                <w:vertAlign w:val="subscript"/>
              </w:rPr>
              <w:t>90</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Tab.4 i 6</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4.4.1</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Wymagania wobec uziarnienia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Kr</w:t>
            </w:r>
            <w:r w:rsidR="009717CD">
              <w:rPr>
                <w:rFonts w:cs="Arial"/>
                <w:color w:val="auto"/>
                <w:sz w:val="18"/>
                <w:szCs w:val="18"/>
              </w:rPr>
              <w:t xml:space="preserve">zywe </w:t>
            </w:r>
            <w:proofErr w:type="spellStart"/>
            <w:r w:rsidRPr="00F41E4E">
              <w:rPr>
                <w:rFonts w:cs="Arial"/>
                <w:color w:val="auto"/>
                <w:sz w:val="18"/>
                <w:szCs w:val="18"/>
              </w:rPr>
              <w:t>uziarn</w:t>
            </w:r>
            <w:proofErr w:type="spellEnd"/>
            <w:r w:rsidR="009717CD">
              <w:rPr>
                <w:rFonts w:cs="Arial"/>
                <w:color w:val="auto"/>
                <w:sz w:val="18"/>
                <w:szCs w:val="18"/>
              </w:rPr>
              <w:t>.</w:t>
            </w:r>
            <w:r w:rsidRPr="00F41E4E">
              <w:rPr>
                <w:rFonts w:cs="Arial"/>
                <w:color w:val="auto"/>
                <w:sz w:val="18"/>
                <w:szCs w:val="18"/>
              </w:rPr>
              <w:t xml:space="preserve"> wg rys. </w:t>
            </w:r>
            <w:r w:rsidR="009B6F16">
              <w:rPr>
                <w:rFonts w:cs="Arial"/>
                <w:color w:val="auto"/>
                <w:sz w:val="18"/>
                <w:szCs w:val="18"/>
              </w:rPr>
              <w:t>12-14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rPr>
            </w:pPr>
            <w:r w:rsidRPr="00F41E4E">
              <w:rPr>
                <w:rFonts w:cs="Arial"/>
                <w:color w:val="auto"/>
                <w:sz w:val="18"/>
                <w:szCs w:val="18"/>
              </w:rPr>
              <w:t xml:space="preserve">Krzywe </w:t>
            </w:r>
            <w:proofErr w:type="spellStart"/>
            <w:r w:rsidRPr="00F41E4E">
              <w:rPr>
                <w:rFonts w:cs="Arial"/>
                <w:color w:val="auto"/>
                <w:sz w:val="18"/>
                <w:szCs w:val="18"/>
              </w:rPr>
              <w:t>uziarn</w:t>
            </w:r>
            <w:proofErr w:type="spellEnd"/>
            <w:r w:rsidR="009717CD">
              <w:rPr>
                <w:rFonts w:cs="Arial"/>
                <w:color w:val="auto"/>
                <w:sz w:val="18"/>
                <w:szCs w:val="18"/>
              </w:rPr>
              <w:t>.</w:t>
            </w:r>
            <w:r w:rsidRPr="00F41E4E">
              <w:rPr>
                <w:rFonts w:cs="Arial"/>
                <w:color w:val="auto"/>
                <w:sz w:val="18"/>
                <w:szCs w:val="18"/>
              </w:rPr>
              <w:t xml:space="preserve"> wg rys. 9</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Tab.5 i 6</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Wymagania wobec ciągłości uziarnienia poszczególnych partii- porównanie z deklarowaną przez producenta wartością (S)</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 xml:space="preserve">Wg tab. </w:t>
            </w:r>
            <w:r w:rsidR="009B6F16">
              <w:rPr>
                <w:rFonts w:cs="Arial"/>
                <w:color w:val="auto"/>
                <w:sz w:val="18"/>
                <w:szCs w:val="18"/>
              </w:rPr>
              <w:t>4</w:t>
            </w:r>
            <w:r w:rsidRPr="00F41E4E">
              <w:rPr>
                <w:rFonts w:cs="Arial"/>
                <w:color w:val="auto"/>
                <w:sz w:val="18"/>
                <w:szCs w:val="18"/>
              </w:rPr>
              <w:t xml:space="preserve">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Tab.7</w:t>
            </w:r>
          </w:p>
        </w:tc>
      </w:tr>
      <w:tr w:rsidR="00F41E4E" w:rsidTr="009717CD">
        <w:trPr>
          <w:trHeight w:val="389"/>
        </w:trPr>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4.4.2</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Wymagania wobec jednorodności uziarnienia na sitach kontrolnych – różnice w przesiewach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 xml:space="preserve">Wg tab. </w:t>
            </w:r>
            <w:r w:rsidR="009B6F16">
              <w:rPr>
                <w:rFonts w:cs="Arial"/>
                <w:color w:val="auto"/>
                <w:sz w:val="18"/>
                <w:szCs w:val="18"/>
              </w:rPr>
              <w:t>5</w:t>
            </w:r>
            <w:r w:rsidRPr="00F41E4E">
              <w:rPr>
                <w:rFonts w:cs="Arial"/>
                <w:color w:val="auto"/>
                <w:sz w:val="18"/>
                <w:szCs w:val="18"/>
              </w:rPr>
              <w:t xml:space="preserve">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Tab.8</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Wrażliwość na mróz; wskaźnik piaskowy SE*, co najmniej: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pacing w:before="0"/>
              <w:jc w:val="center"/>
              <w:rPr>
                <w:rFonts w:cs="Arial"/>
                <w:color w:val="auto"/>
                <w:sz w:val="18"/>
                <w:szCs w:val="18"/>
              </w:rPr>
            </w:pPr>
            <w:r w:rsidRPr="00F41E4E">
              <w:rPr>
                <w:rFonts w:cs="Arial"/>
                <w:color w:val="auto"/>
                <w:sz w:val="18"/>
                <w:szCs w:val="18"/>
              </w:rPr>
              <w:t>4</w:t>
            </w:r>
            <w:r w:rsidR="009B6F16">
              <w:rPr>
                <w:rFonts w:cs="Arial"/>
                <w:color w:val="auto"/>
                <w:sz w:val="18"/>
                <w:szCs w:val="18"/>
              </w:rPr>
              <w:t>5</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35**</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p w:rsidR="00F41E4E" w:rsidRPr="00F41E4E" w:rsidRDefault="00F41E4E" w:rsidP="009717CD">
            <w:pPr>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Odporność na rozdrabnianie (dotyczy frakcji 10/14 odsianej z mieszanki) wg PN-EN 1097-1, kategoria nie wyższa niż:</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LA</w:t>
            </w:r>
            <w:r w:rsidR="009B6F16">
              <w:rPr>
                <w:rFonts w:cs="Arial"/>
                <w:color w:val="auto"/>
                <w:sz w:val="18"/>
                <w:szCs w:val="18"/>
                <w:vertAlign w:val="subscript"/>
              </w:rPr>
              <w:t>35</w:t>
            </w:r>
          </w:p>
          <w:p w:rsidR="00F41E4E" w:rsidRPr="00F41E4E" w:rsidRDefault="00F41E4E" w:rsidP="009717CD">
            <w:pPr>
              <w:spacing w:before="0"/>
              <w:jc w:val="center"/>
              <w:rPr>
                <w:rFonts w:cs="Arial"/>
                <w:color w:val="auto"/>
                <w:sz w:val="18"/>
                <w:szCs w:val="18"/>
              </w:rPr>
            </w:pP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vertAlign w:val="subscript"/>
              </w:rPr>
            </w:pPr>
            <w:r w:rsidRPr="00F41E4E">
              <w:rPr>
                <w:rFonts w:cs="Arial"/>
                <w:color w:val="auto"/>
                <w:sz w:val="18"/>
                <w:szCs w:val="18"/>
              </w:rPr>
              <w:t>LA</w:t>
            </w:r>
            <w:r w:rsidR="00145A44">
              <w:rPr>
                <w:rFonts w:cs="Arial"/>
                <w:color w:val="auto"/>
                <w:sz w:val="18"/>
                <w:szCs w:val="18"/>
                <w:vertAlign w:val="subscript"/>
              </w:rPr>
              <w:t>40</w:t>
            </w:r>
          </w:p>
          <w:p w:rsidR="00F41E4E" w:rsidRPr="00F41E4E" w:rsidRDefault="00F41E4E" w:rsidP="009717CD">
            <w:pPr>
              <w:spacing w:before="0"/>
              <w:jc w:val="center"/>
              <w:rPr>
                <w:rFonts w:cs="Arial"/>
                <w:color w:val="auto"/>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vertAlign w:val="subscript"/>
              </w:rPr>
            </w:pPr>
            <w:r w:rsidRPr="00F41E4E">
              <w:rPr>
                <w:rFonts w:cs="Arial"/>
                <w:color w:val="auto"/>
                <w:sz w:val="18"/>
                <w:szCs w:val="18"/>
              </w:rPr>
              <w:t>Odporność na ścieranie (dotyczy frakcji 10/14 odsianej z mieszanki) wg PN-EN 1097-1, kategoria M</w:t>
            </w:r>
            <w:r w:rsidRPr="00F41E4E">
              <w:rPr>
                <w:rFonts w:cs="Arial"/>
                <w:color w:val="auto"/>
                <w:sz w:val="18"/>
                <w:szCs w:val="18"/>
                <w:vertAlign w:val="subscript"/>
              </w:rPr>
              <w:t>DE</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deklarowana</w:t>
            </w:r>
          </w:p>
          <w:p w:rsidR="00F41E4E" w:rsidRPr="00F41E4E" w:rsidRDefault="00F41E4E" w:rsidP="009717CD">
            <w:pPr>
              <w:spacing w:before="0"/>
              <w:jc w:val="center"/>
              <w:rPr>
                <w:rFonts w:cs="Arial"/>
                <w:color w:val="auto"/>
                <w:sz w:val="18"/>
                <w:szCs w:val="18"/>
              </w:rPr>
            </w:pP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pacing w:before="0"/>
              <w:jc w:val="center"/>
              <w:rPr>
                <w:rFonts w:cs="Arial"/>
                <w:color w:val="auto"/>
                <w:sz w:val="18"/>
                <w:szCs w:val="18"/>
              </w:rPr>
            </w:pPr>
            <w:r w:rsidRPr="00F41E4E">
              <w:rPr>
                <w:rFonts w:cs="Arial"/>
                <w:color w:val="auto"/>
                <w:sz w:val="18"/>
                <w:szCs w:val="18"/>
              </w:rPr>
              <w:t>deklarowana</w:t>
            </w:r>
          </w:p>
          <w:p w:rsidR="00F41E4E" w:rsidRPr="00F41E4E" w:rsidRDefault="00F41E4E" w:rsidP="009717CD">
            <w:pPr>
              <w:spacing w:before="0"/>
              <w:jc w:val="center"/>
              <w:rPr>
                <w:rFonts w:cs="Arial"/>
                <w:color w:val="auto"/>
                <w:sz w:val="18"/>
                <w:szCs w:val="18"/>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Mrozoodporność (dotyczy frakcji kruszywa 8/16 odsianej z mieszanki) wg PN-EN 1367-1:</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t>F</w:t>
            </w:r>
            <w:r w:rsidR="009B6F16">
              <w:rPr>
                <w:rFonts w:cs="Arial"/>
                <w:color w:val="auto"/>
                <w:sz w:val="18"/>
                <w:szCs w:val="18"/>
              </w:rPr>
              <w:t>4</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145A44">
            <w:pPr>
              <w:snapToGrid w:val="0"/>
              <w:spacing w:before="0"/>
              <w:jc w:val="center"/>
              <w:rPr>
                <w:rFonts w:cs="Arial"/>
                <w:color w:val="auto"/>
                <w:sz w:val="18"/>
                <w:szCs w:val="18"/>
                <w:vertAlign w:val="subscript"/>
              </w:rPr>
            </w:pPr>
            <w:r w:rsidRPr="00F41E4E">
              <w:rPr>
                <w:rFonts w:cs="Arial"/>
                <w:color w:val="auto"/>
                <w:sz w:val="18"/>
                <w:szCs w:val="18"/>
              </w:rPr>
              <w:t>F</w:t>
            </w:r>
            <w:r w:rsidR="00145A44">
              <w:rPr>
                <w:rFonts w:cs="Arial"/>
                <w:color w:val="auto"/>
                <w:sz w:val="18"/>
                <w:szCs w:val="18"/>
                <w:vertAlign w:val="subscript"/>
              </w:rPr>
              <w:t>4</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Wartość CBR po zagęszczeniu do wskaźnika </w:t>
            </w:r>
            <w:r w:rsidRPr="00F41E4E">
              <w:rPr>
                <w:rFonts w:cs="Arial"/>
                <w:color w:val="auto"/>
                <w:sz w:val="18"/>
                <w:szCs w:val="18"/>
              </w:rPr>
              <w:lastRenderedPageBreak/>
              <w:t xml:space="preserve">zagęszczenia </w:t>
            </w:r>
            <w:proofErr w:type="spellStart"/>
            <w:r w:rsidRPr="00F41E4E">
              <w:rPr>
                <w:rFonts w:cs="Arial"/>
                <w:color w:val="auto"/>
                <w:sz w:val="18"/>
                <w:szCs w:val="18"/>
              </w:rPr>
              <w:t>Is</w:t>
            </w:r>
            <w:proofErr w:type="spellEnd"/>
            <w:r w:rsidRPr="00F41E4E">
              <w:rPr>
                <w:rFonts w:cs="Arial"/>
                <w:color w:val="auto"/>
                <w:sz w:val="18"/>
                <w:szCs w:val="18"/>
              </w:rPr>
              <w:t>=1,0 i moczeniu w wodzie 96 h, co najmniej:</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B6F16">
            <w:pPr>
              <w:snapToGrid w:val="0"/>
              <w:spacing w:before="0"/>
              <w:jc w:val="center"/>
              <w:rPr>
                <w:rFonts w:cs="Arial"/>
                <w:color w:val="auto"/>
                <w:sz w:val="18"/>
                <w:szCs w:val="18"/>
              </w:rPr>
            </w:pPr>
            <w:r w:rsidRPr="00F41E4E">
              <w:rPr>
                <w:rFonts w:cs="Arial"/>
                <w:color w:val="auto"/>
                <w:sz w:val="18"/>
                <w:szCs w:val="18"/>
              </w:rPr>
              <w:lastRenderedPageBreak/>
              <w:t>≥</w:t>
            </w:r>
            <w:r w:rsidR="009B6F16">
              <w:rPr>
                <w:rFonts w:cs="Arial"/>
                <w:color w:val="auto"/>
                <w:sz w:val="18"/>
                <w:szCs w:val="18"/>
              </w:rPr>
              <w:t>8</w:t>
            </w:r>
            <w:r w:rsidRPr="00F41E4E">
              <w:rPr>
                <w:rFonts w:cs="Arial"/>
                <w:color w:val="auto"/>
                <w:sz w:val="18"/>
                <w:szCs w:val="18"/>
              </w:rPr>
              <w:t>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lastRenderedPageBreak/>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lastRenderedPageBreak/>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lastRenderedPageBreak/>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Wodoprzepuszczalność mieszanki w warstwie odsączającej po zagęszczeniu wg metody </w:t>
            </w:r>
            <w:proofErr w:type="spellStart"/>
            <w:r w:rsidRPr="00F41E4E">
              <w:rPr>
                <w:rFonts w:cs="Arial"/>
                <w:color w:val="auto"/>
                <w:sz w:val="18"/>
                <w:szCs w:val="18"/>
              </w:rPr>
              <w:t>Proctora</w:t>
            </w:r>
            <w:proofErr w:type="spellEnd"/>
            <w:r w:rsidRPr="00F41E4E">
              <w:rPr>
                <w:rFonts w:cs="Arial"/>
                <w:color w:val="auto"/>
                <w:sz w:val="18"/>
                <w:szCs w:val="18"/>
              </w:rPr>
              <w:t xml:space="preserve"> do wskaźnika zagęszczenia </w:t>
            </w:r>
            <w:proofErr w:type="spellStart"/>
            <w:r w:rsidRPr="00F41E4E">
              <w:rPr>
                <w:rFonts w:cs="Arial"/>
                <w:color w:val="auto"/>
                <w:sz w:val="18"/>
                <w:szCs w:val="18"/>
              </w:rPr>
              <w:t>Is</w:t>
            </w:r>
            <w:proofErr w:type="spellEnd"/>
            <w:r w:rsidRPr="00F41E4E">
              <w:rPr>
                <w:rFonts w:cs="Arial"/>
                <w:color w:val="auto"/>
                <w:sz w:val="18"/>
                <w:szCs w:val="18"/>
              </w:rPr>
              <w:t>=1,0; współczynnik filtracji k, co najmniej cm/s</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Brak wymagań</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r w:rsidRPr="00F41E4E">
              <w:rPr>
                <w:rFonts w:cs="Arial"/>
                <w:color w:val="auto"/>
                <w:sz w:val="18"/>
                <w:szCs w:val="18"/>
              </w:rPr>
              <w:t>-</w:t>
            </w:r>
          </w:p>
          <w:p w:rsidR="00F41E4E" w:rsidRPr="00F41E4E" w:rsidRDefault="00F41E4E" w:rsidP="00F41E4E">
            <w:pPr>
              <w:spacing w:before="0"/>
              <w:jc w:val="center"/>
              <w:rPr>
                <w:rFonts w:cs="Arial"/>
                <w:color w:val="auto"/>
                <w:sz w:val="18"/>
                <w:szCs w:val="18"/>
              </w:rPr>
            </w:pP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Zawartość wody w mieszance zagęszczanej, % (m/m) wilgotności optymalnej wg metody </w:t>
            </w:r>
            <w:proofErr w:type="spellStart"/>
            <w:r w:rsidRPr="00F41E4E">
              <w:rPr>
                <w:rFonts w:cs="Arial"/>
                <w:color w:val="auto"/>
                <w:sz w:val="18"/>
                <w:szCs w:val="18"/>
              </w:rPr>
              <w:t>Proctora</w:t>
            </w:r>
            <w:proofErr w:type="spellEnd"/>
            <w:r w:rsidRPr="00F41E4E">
              <w:rPr>
                <w:rFonts w:cs="Arial"/>
                <w:color w:val="auto"/>
                <w:sz w:val="18"/>
                <w:szCs w:val="18"/>
              </w:rPr>
              <w:t xml:space="preserve"> </w:t>
            </w:r>
          </w:p>
        </w:tc>
        <w:tc>
          <w:tcPr>
            <w:tcW w:w="1701"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80-100</w:t>
            </w:r>
          </w:p>
        </w:tc>
        <w:tc>
          <w:tcPr>
            <w:tcW w:w="1417" w:type="dxa"/>
            <w:tcBorders>
              <w:top w:val="single" w:sz="4" w:space="0" w:color="000000"/>
              <w:left w:val="single" w:sz="4" w:space="0" w:color="000000"/>
              <w:bottom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p>
          <w:p w:rsidR="00F41E4E" w:rsidRPr="00F41E4E" w:rsidRDefault="00F41E4E" w:rsidP="009717CD">
            <w:pPr>
              <w:spacing w:before="0"/>
              <w:jc w:val="center"/>
              <w:rPr>
                <w:rFonts w:cs="Arial"/>
                <w:color w:val="auto"/>
                <w:sz w:val="18"/>
                <w:szCs w:val="18"/>
              </w:rPr>
            </w:pPr>
            <w:r w:rsidRPr="00F41E4E">
              <w:rPr>
                <w:rFonts w:cs="Arial"/>
                <w:color w:val="auto"/>
                <w:sz w:val="18"/>
                <w:szCs w:val="18"/>
              </w:rPr>
              <w:t>80-100</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F41E4E" w:rsidRPr="00F41E4E" w:rsidRDefault="00F41E4E" w:rsidP="00F41E4E">
            <w:pPr>
              <w:snapToGrid w:val="0"/>
              <w:spacing w:before="0"/>
              <w:jc w:val="center"/>
              <w:rPr>
                <w:rFonts w:cs="Arial"/>
                <w:color w:val="auto"/>
                <w:sz w:val="18"/>
                <w:szCs w:val="18"/>
              </w:rPr>
            </w:pPr>
          </w:p>
          <w:p w:rsidR="00F41E4E" w:rsidRPr="00F41E4E" w:rsidRDefault="00F41E4E" w:rsidP="00F41E4E">
            <w:pPr>
              <w:spacing w:before="0"/>
              <w:jc w:val="center"/>
              <w:rPr>
                <w:rFonts w:cs="Arial"/>
                <w:color w:val="auto"/>
                <w:sz w:val="18"/>
                <w:szCs w:val="18"/>
              </w:rPr>
            </w:pPr>
            <w:r w:rsidRPr="00F41E4E">
              <w:rPr>
                <w:rFonts w:cs="Arial"/>
                <w:color w:val="auto"/>
                <w:sz w:val="18"/>
                <w:szCs w:val="18"/>
              </w:rPr>
              <w:t>-</w:t>
            </w:r>
          </w:p>
        </w:tc>
      </w:tr>
      <w:tr w:rsidR="00F41E4E" w:rsidTr="009717CD">
        <w:tc>
          <w:tcPr>
            <w:tcW w:w="851"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4.5</w:t>
            </w:r>
          </w:p>
        </w:tc>
        <w:tc>
          <w:tcPr>
            <w:tcW w:w="3969" w:type="dxa"/>
            <w:tcBorders>
              <w:top w:val="single" w:sz="4" w:space="0" w:color="000000"/>
              <w:left w:val="single" w:sz="4" w:space="0" w:color="000000"/>
              <w:bottom w:val="single" w:sz="4" w:space="0" w:color="000000"/>
            </w:tcBorders>
            <w:shd w:val="clear" w:color="auto" w:fill="auto"/>
          </w:tcPr>
          <w:p w:rsidR="00F41E4E" w:rsidRPr="00F41E4E" w:rsidRDefault="00F41E4E" w:rsidP="00F41E4E">
            <w:pPr>
              <w:snapToGrid w:val="0"/>
              <w:spacing w:before="0"/>
              <w:rPr>
                <w:rFonts w:cs="Arial"/>
                <w:color w:val="auto"/>
                <w:sz w:val="18"/>
                <w:szCs w:val="18"/>
              </w:rPr>
            </w:pPr>
            <w:r w:rsidRPr="00F41E4E">
              <w:rPr>
                <w:rFonts w:cs="Arial"/>
                <w:color w:val="auto"/>
                <w:sz w:val="18"/>
                <w:szCs w:val="18"/>
              </w:rPr>
              <w:t xml:space="preserve">Inne cechy środowiskowe </w:t>
            </w:r>
          </w:p>
        </w:tc>
        <w:tc>
          <w:tcPr>
            <w:tcW w:w="4252"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F41E4E" w:rsidRPr="00F41E4E" w:rsidRDefault="00F41E4E" w:rsidP="009717CD">
            <w:pPr>
              <w:snapToGrid w:val="0"/>
              <w:spacing w:before="0"/>
              <w:jc w:val="center"/>
              <w:rPr>
                <w:rFonts w:cs="Arial"/>
                <w:color w:val="auto"/>
                <w:sz w:val="18"/>
                <w:szCs w:val="18"/>
              </w:rPr>
            </w:pPr>
            <w:r w:rsidRPr="00F41E4E">
              <w:rPr>
                <w:rFonts w:cs="Arial"/>
                <w:color w:val="auto"/>
                <w:sz w:val="18"/>
                <w:szCs w:val="18"/>
              </w:rPr>
              <w:t>Większość substancji niebezpiecznych określonych w dyrektywie Rady 76/769/EWG zazwyczaj nie występuje w źródłach kruszywa pochodzenia mineralnego. Jednak w odniesieniu do kruszyw sztucznych i odpadowych należy badać czy zawartość substancji niebezpiecznych nie przekracza wartości dopuszczalnych wg odrębnych przepisów.</w:t>
            </w:r>
          </w:p>
        </w:tc>
      </w:tr>
    </w:tbl>
    <w:p w:rsidR="00F41E4E" w:rsidRPr="009717CD" w:rsidRDefault="00F41E4E" w:rsidP="009717CD">
      <w:pPr>
        <w:spacing w:before="0"/>
        <w:jc w:val="both"/>
        <w:rPr>
          <w:rFonts w:cs="Arial"/>
          <w:color w:val="auto"/>
        </w:rPr>
      </w:pPr>
      <w:r w:rsidRPr="009717CD">
        <w:rPr>
          <w:rFonts w:cs="Arial"/>
          <w:color w:val="auto"/>
        </w:rPr>
        <w:t xml:space="preserve">*) </w:t>
      </w:r>
      <w:r w:rsidR="009B6F16" w:rsidRPr="009B6F16">
        <w:rPr>
          <w:rFonts w:cs="Arial"/>
          <w:color w:val="auto"/>
        </w:rPr>
        <w:t xml:space="preserve">badanie wskaźnika piaskowego SE należy wykonać na mieszance po pięciokrotnym zagęszczeniu metodą </w:t>
      </w:r>
      <w:proofErr w:type="spellStart"/>
      <w:r w:rsidR="009B6F16" w:rsidRPr="009B6F16">
        <w:rPr>
          <w:rFonts w:cs="Arial"/>
          <w:color w:val="auto"/>
        </w:rPr>
        <w:t>Proctora</w:t>
      </w:r>
      <w:proofErr w:type="spellEnd"/>
      <w:r w:rsidR="009B6F16" w:rsidRPr="009B6F16">
        <w:rPr>
          <w:rFonts w:cs="Arial"/>
          <w:color w:val="auto"/>
        </w:rPr>
        <w:t xml:space="preserve"> wg PN-EN 13286-2 zgodnie z metodyką określoną w Załączniku A normy PN-EN 933-8:2012</w:t>
      </w:r>
    </w:p>
    <w:p w:rsidR="00F41E4E" w:rsidRPr="009717CD" w:rsidRDefault="00F41E4E" w:rsidP="009717CD">
      <w:pPr>
        <w:spacing w:before="0"/>
        <w:jc w:val="both"/>
        <w:rPr>
          <w:rFonts w:cs="Arial"/>
          <w:color w:val="auto"/>
        </w:rPr>
      </w:pPr>
      <w:r w:rsidRPr="009717CD">
        <w:rPr>
          <w:rFonts w:cs="Arial"/>
          <w:color w:val="auto"/>
        </w:rPr>
        <w:t>**) nie dotyczy kruszywa z recyklingu (rozbiórek)</w:t>
      </w:r>
    </w:p>
    <w:p w:rsidR="00F41E4E" w:rsidRPr="009717CD" w:rsidRDefault="00F41E4E" w:rsidP="005D62DE">
      <w:pPr>
        <w:spacing w:before="0"/>
        <w:jc w:val="both"/>
        <w:rPr>
          <w:rFonts w:cs="Arial"/>
          <w:color w:val="auto"/>
        </w:rPr>
      </w:pPr>
    </w:p>
    <w:p w:rsidR="005D62DE" w:rsidRPr="00321AC1" w:rsidRDefault="005D62DE" w:rsidP="005D62DE">
      <w:pPr>
        <w:spacing w:before="0"/>
        <w:jc w:val="both"/>
        <w:rPr>
          <w:rFonts w:cs="Arial"/>
          <w:b/>
          <w:color w:val="auto"/>
        </w:rPr>
      </w:pPr>
      <w:r w:rsidRPr="00321AC1">
        <w:rPr>
          <w:rFonts w:cs="Arial"/>
          <w:b/>
          <w:color w:val="auto"/>
        </w:rPr>
        <w:t xml:space="preserve">2.3.2. </w:t>
      </w:r>
      <w:r w:rsidR="009717CD">
        <w:rPr>
          <w:rFonts w:cs="Arial"/>
          <w:b/>
          <w:color w:val="auto"/>
        </w:rPr>
        <w:t>Uziarnienie</w:t>
      </w:r>
      <w:r w:rsidRPr="00321AC1">
        <w:rPr>
          <w:rFonts w:cs="Arial"/>
          <w:b/>
          <w:color w:val="auto"/>
        </w:rPr>
        <w:t xml:space="preserve"> kruszywa</w:t>
      </w:r>
    </w:p>
    <w:p w:rsidR="009717CD" w:rsidRPr="009717CD" w:rsidRDefault="009717CD" w:rsidP="009717CD">
      <w:pPr>
        <w:spacing w:before="0"/>
        <w:jc w:val="both"/>
        <w:rPr>
          <w:rFonts w:cs="Arial"/>
          <w:color w:val="auto"/>
        </w:rPr>
      </w:pPr>
      <w:r w:rsidRPr="009717CD">
        <w:rPr>
          <w:rFonts w:cs="Arial"/>
          <w:color w:val="auto"/>
        </w:rPr>
        <w:t>Określane wg PN-EN 933-1 uziarnienie mieszkanek kruszyw przeznaczone do warstwy:</w:t>
      </w:r>
    </w:p>
    <w:p w:rsidR="009717CD" w:rsidRPr="009717CD" w:rsidRDefault="009717CD" w:rsidP="009717CD">
      <w:pPr>
        <w:spacing w:before="0"/>
        <w:jc w:val="both"/>
        <w:rPr>
          <w:rFonts w:cs="Arial"/>
          <w:color w:val="auto"/>
        </w:rPr>
      </w:pPr>
      <w:r w:rsidRPr="009717CD">
        <w:rPr>
          <w:rFonts w:cs="Arial"/>
          <w:color w:val="auto"/>
        </w:rPr>
        <w:t xml:space="preserve">- podbudowy pomocniczej powinno spełniać wymagania przedstawione na rysunku </w:t>
      </w:r>
      <w:r w:rsidR="00526B57">
        <w:rPr>
          <w:rFonts w:cs="Arial"/>
          <w:color w:val="auto"/>
        </w:rPr>
        <w:t>12</w:t>
      </w:r>
      <w:r w:rsidRPr="009717CD">
        <w:rPr>
          <w:rFonts w:cs="Arial"/>
          <w:color w:val="auto"/>
        </w:rPr>
        <w:t>,</w:t>
      </w:r>
    </w:p>
    <w:p w:rsidR="009717CD" w:rsidRPr="00C67926" w:rsidRDefault="009717CD" w:rsidP="005D62DE">
      <w:pPr>
        <w:spacing w:before="0"/>
        <w:jc w:val="both"/>
        <w:rPr>
          <w:rFonts w:cs="Arial"/>
          <w:color w:val="auto"/>
        </w:rPr>
      </w:pPr>
    </w:p>
    <w:p w:rsidR="00C67926" w:rsidRPr="00C67926" w:rsidRDefault="00982FA6" w:rsidP="00207A85">
      <w:pPr>
        <w:spacing w:before="0"/>
        <w:ind w:left="993" w:hanging="993"/>
        <w:rPr>
          <w:rFonts w:cs="Arial"/>
          <w:color w:val="auto"/>
        </w:rPr>
      </w:pPr>
      <w:r>
        <w:rPr>
          <w:rFonts w:cs="Arial"/>
          <w:noProof/>
          <w:color w:val="auto"/>
        </w:rPr>
        <w:drawing>
          <wp:inline distT="0" distB="0" distL="0" distR="0" wp14:anchorId="60BAC840" wp14:editId="78A12C6B">
            <wp:extent cx="5759450" cy="296164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9450" cy="2961640"/>
                    </a:xfrm>
                    <a:prstGeom prst="rect">
                      <a:avLst/>
                    </a:prstGeom>
                    <a:noFill/>
                    <a:ln>
                      <a:noFill/>
                    </a:ln>
                  </pic:spPr>
                </pic:pic>
              </a:graphicData>
            </a:graphic>
          </wp:inline>
        </w:drawing>
      </w:r>
    </w:p>
    <w:p w:rsidR="009717CD" w:rsidRPr="009717CD" w:rsidRDefault="009717CD" w:rsidP="009717CD">
      <w:pPr>
        <w:spacing w:before="0"/>
        <w:jc w:val="both"/>
        <w:rPr>
          <w:rFonts w:cs="Arial"/>
          <w:color w:val="auto"/>
        </w:rPr>
      </w:pPr>
      <w:r w:rsidRPr="009717CD">
        <w:rPr>
          <w:rFonts w:cs="Arial"/>
          <w:color w:val="auto"/>
        </w:rPr>
        <w:t xml:space="preserve">Oprócz wymagań podanych na rys. </w:t>
      </w:r>
      <w:r w:rsidR="00982FA6">
        <w:rPr>
          <w:rFonts w:cs="Arial"/>
          <w:color w:val="auto"/>
        </w:rPr>
        <w:t>12</w:t>
      </w:r>
      <w:r w:rsidRPr="009717CD">
        <w:rPr>
          <w:rFonts w:cs="Arial"/>
          <w:color w:val="auto"/>
        </w:rPr>
        <w:t xml:space="preserve"> wymaga się aby  90% uziarnień mieszanek zbadanych w ramach ZKP w okresie do 6 miesięcy spełniało wymagania kategorii podanych w poniższych tablicach aby zapewnić jednorodność i ciągłość uziarnienia mieszanek.</w:t>
      </w:r>
    </w:p>
    <w:p w:rsidR="009717CD" w:rsidRPr="009717CD" w:rsidRDefault="009717CD" w:rsidP="009717CD">
      <w:pPr>
        <w:spacing w:before="0"/>
        <w:jc w:val="both"/>
        <w:rPr>
          <w:rFonts w:cs="Arial"/>
          <w:color w:val="auto"/>
        </w:rPr>
      </w:pPr>
    </w:p>
    <w:p w:rsidR="009717CD" w:rsidRPr="009717CD" w:rsidRDefault="009717CD" w:rsidP="009717CD">
      <w:pPr>
        <w:spacing w:before="0"/>
        <w:jc w:val="both"/>
        <w:rPr>
          <w:rFonts w:cs="Arial"/>
          <w:color w:val="auto"/>
        </w:rPr>
      </w:pPr>
      <w:r w:rsidRPr="009717CD">
        <w:rPr>
          <w:rFonts w:cs="Arial"/>
          <w:color w:val="auto"/>
        </w:rPr>
        <w:t>Tablica: Wymagania wobec jednorodności uz</w:t>
      </w:r>
      <w:r>
        <w:rPr>
          <w:rFonts w:cs="Arial"/>
          <w:color w:val="auto"/>
        </w:rPr>
        <w:t>iarnienia na sitach kontrolnych</w:t>
      </w:r>
      <w:r w:rsidRPr="009717CD">
        <w:rPr>
          <w:rFonts w:cs="Arial"/>
          <w:color w:val="auto"/>
        </w:rPr>
        <w:t xml:space="preserve">– porównanie z deklarowaną przez producenta wartością (S). Wymagania dotyczą produkowanej i dostarczanej mieszanki. Jeśli mieszanka zawiera nadmierną zawartość </w:t>
      </w:r>
      <w:proofErr w:type="spellStart"/>
      <w:r w:rsidRPr="009717CD">
        <w:rPr>
          <w:rFonts w:cs="Arial"/>
          <w:color w:val="auto"/>
        </w:rPr>
        <w:t>ziarn</w:t>
      </w:r>
      <w:proofErr w:type="spellEnd"/>
      <w:r w:rsidRPr="009717CD">
        <w:rPr>
          <w:rFonts w:cs="Arial"/>
          <w:color w:val="auto"/>
        </w:rPr>
        <w:t xml:space="preserve"> słabych, wymaganie dotyczy deklarowanego przez producenta uziarnienia mieszanki po pięciokrotnym zagęszczeniu metodą </w:t>
      </w:r>
      <w:proofErr w:type="spellStart"/>
      <w:r w:rsidRPr="009717CD">
        <w:rPr>
          <w:rFonts w:cs="Arial"/>
          <w:color w:val="auto"/>
        </w:rPr>
        <w:t>Proctora</w:t>
      </w:r>
      <w:proofErr w:type="spellEnd"/>
      <w:r w:rsidRPr="009717CD">
        <w:rPr>
          <w:rFonts w:cs="Arial"/>
          <w:color w:val="auto"/>
        </w:rPr>
        <w:t>.</w:t>
      </w:r>
    </w:p>
    <w:tbl>
      <w:tblPr>
        <w:tblW w:w="0" w:type="auto"/>
        <w:tblInd w:w="-55" w:type="dxa"/>
        <w:tblLayout w:type="fixed"/>
        <w:tblLook w:val="0000" w:firstRow="0" w:lastRow="0" w:firstColumn="0" w:lastColumn="0" w:noHBand="0" w:noVBand="0"/>
      </w:tblPr>
      <w:tblGrid>
        <w:gridCol w:w="1296"/>
        <w:gridCol w:w="798"/>
        <w:gridCol w:w="798"/>
        <w:gridCol w:w="798"/>
        <w:gridCol w:w="799"/>
        <w:gridCol w:w="799"/>
        <w:gridCol w:w="799"/>
        <w:gridCol w:w="799"/>
        <w:gridCol w:w="800"/>
        <w:gridCol w:w="800"/>
        <w:gridCol w:w="910"/>
      </w:tblGrid>
      <w:tr w:rsidR="00C85757" w:rsidRPr="00C85757" w:rsidTr="00FC086C">
        <w:tc>
          <w:tcPr>
            <w:tcW w:w="1296" w:type="dxa"/>
            <w:vMerge w:val="restart"/>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 xml:space="preserve">Mieszanka </w:t>
            </w:r>
            <w:proofErr w:type="spellStart"/>
            <w:r w:rsidRPr="00C85757">
              <w:rPr>
                <w:color w:val="auto"/>
                <w:sz w:val="18"/>
                <w:szCs w:val="18"/>
              </w:rPr>
              <w:t>niezwiązan</w:t>
            </w:r>
            <w:proofErr w:type="spellEnd"/>
          </w:p>
        </w:tc>
        <w:tc>
          <w:tcPr>
            <w:tcW w:w="8100" w:type="dxa"/>
            <w:gridSpan w:val="10"/>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Porównanie z deklarowaną przez producenta wartością (S) - tolerancje przesiewu przez sito (mm), [%(m/m)]</w:t>
            </w:r>
          </w:p>
        </w:tc>
      </w:tr>
      <w:tr w:rsidR="00C85757" w:rsidRPr="00C85757" w:rsidTr="00FC086C">
        <w:tc>
          <w:tcPr>
            <w:tcW w:w="1296"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0,5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2</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4</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5,6</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11,2</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16</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22,4</w:t>
            </w:r>
          </w:p>
        </w:tc>
        <w:tc>
          <w:tcPr>
            <w:tcW w:w="910"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31,5</w:t>
            </w:r>
          </w:p>
        </w:tc>
      </w:tr>
      <w:tr w:rsidR="00C85757" w:rsidRPr="00C85757" w:rsidTr="00FC086C">
        <w:tc>
          <w:tcPr>
            <w:tcW w:w="1296"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0/31,5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±5</w:t>
            </w:r>
          </w:p>
        </w:tc>
        <w:tc>
          <w:tcPr>
            <w:tcW w:w="798"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±7</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799"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r w:rsidRPr="00C85757">
              <w:rPr>
                <w:color w:val="auto"/>
                <w:sz w:val="18"/>
                <w:szCs w:val="18"/>
              </w:rPr>
              <w:t>±8</w:t>
            </w:r>
          </w:p>
        </w:tc>
        <w:tc>
          <w:tcPr>
            <w:tcW w:w="800"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p>
        </w:tc>
        <w:tc>
          <w:tcPr>
            <w:tcW w:w="910"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center"/>
              <w:rPr>
                <w:color w:val="auto"/>
                <w:sz w:val="18"/>
                <w:szCs w:val="18"/>
              </w:rPr>
            </w:pPr>
          </w:p>
        </w:tc>
      </w:tr>
    </w:tbl>
    <w:p w:rsidR="00C85757" w:rsidRPr="00C85757" w:rsidRDefault="00C85757" w:rsidP="00C85757">
      <w:pPr>
        <w:spacing w:before="0"/>
        <w:jc w:val="both"/>
        <w:rPr>
          <w:rFonts w:cs="Arial"/>
          <w:color w:val="auto"/>
        </w:rPr>
      </w:pPr>
    </w:p>
    <w:p w:rsidR="00C85757" w:rsidRPr="00C85757" w:rsidRDefault="00C85757" w:rsidP="00C85757">
      <w:pPr>
        <w:spacing w:before="0"/>
        <w:jc w:val="both"/>
        <w:rPr>
          <w:rFonts w:cs="Arial"/>
          <w:color w:val="auto"/>
        </w:rPr>
      </w:pPr>
      <w:r w:rsidRPr="00C85757">
        <w:rPr>
          <w:rFonts w:cs="Arial"/>
          <w:color w:val="auto"/>
        </w:rPr>
        <w:lastRenderedPageBreak/>
        <w:t>Krzywa uziarnienia (S) deklarowana przez producenta mieszanek powinna spełniać wymagania ciągłości uziarnienia zawarte w poniższej tablicy.</w:t>
      </w:r>
    </w:p>
    <w:p w:rsidR="00C85757" w:rsidRPr="00C85757" w:rsidRDefault="00C85757" w:rsidP="00C85757">
      <w:pPr>
        <w:spacing w:before="0"/>
        <w:jc w:val="both"/>
        <w:rPr>
          <w:rFonts w:cs="Arial"/>
          <w:color w:val="auto"/>
        </w:rPr>
      </w:pPr>
      <w:r w:rsidRPr="00C85757">
        <w:rPr>
          <w:rFonts w:cs="Arial"/>
          <w:color w:val="auto"/>
        </w:rPr>
        <w:t>Tablica:  Wymagania wobec ciągłości uziarnienia na sitach kontrolnych – różnice w przesiewach podczas badań kontrolnych produkowanych mieszanek.</w:t>
      </w:r>
    </w:p>
    <w:tbl>
      <w:tblPr>
        <w:tblW w:w="9862" w:type="dxa"/>
        <w:tblInd w:w="-55" w:type="dxa"/>
        <w:tblLayout w:type="fixed"/>
        <w:tblLook w:val="0000" w:firstRow="0" w:lastRow="0" w:firstColumn="0" w:lastColumn="0" w:noHBand="0" w:noVBand="0"/>
      </w:tblPr>
      <w:tblGrid>
        <w:gridCol w:w="1043"/>
        <w:gridCol w:w="567"/>
        <w:gridCol w:w="567"/>
        <w:gridCol w:w="666"/>
        <w:gridCol w:w="549"/>
        <w:gridCol w:w="517"/>
        <w:gridCol w:w="549"/>
        <w:gridCol w:w="517"/>
        <w:gridCol w:w="549"/>
        <w:gridCol w:w="521"/>
        <w:gridCol w:w="554"/>
        <w:gridCol w:w="517"/>
        <w:gridCol w:w="549"/>
        <w:gridCol w:w="562"/>
        <w:gridCol w:w="562"/>
        <w:gridCol w:w="471"/>
        <w:gridCol w:w="602"/>
      </w:tblGrid>
      <w:tr w:rsidR="00C85757" w:rsidRPr="00C85757" w:rsidTr="00FC086C">
        <w:tc>
          <w:tcPr>
            <w:tcW w:w="1043" w:type="dxa"/>
            <w:vMerge w:val="restart"/>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ind w:right="-109"/>
              <w:jc w:val="both"/>
              <w:rPr>
                <w:color w:val="auto"/>
                <w:sz w:val="18"/>
                <w:szCs w:val="18"/>
              </w:rPr>
            </w:pPr>
            <w:r w:rsidRPr="00C85757">
              <w:rPr>
                <w:color w:val="auto"/>
                <w:sz w:val="18"/>
                <w:szCs w:val="18"/>
              </w:rPr>
              <w:t>Mieszanka</w:t>
            </w:r>
          </w:p>
        </w:tc>
        <w:tc>
          <w:tcPr>
            <w:tcW w:w="8819" w:type="dxa"/>
            <w:gridSpan w:val="16"/>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Minimalna i maksymalna zawartość frakcji w mieszance – [różnice przesiewów w %(m/m) przez sito (m/m)]</w:t>
            </w:r>
          </w:p>
        </w:tc>
      </w:tr>
      <w:tr w:rsidR="00C85757" w:rsidRPr="00C85757" w:rsidTr="00FC086C">
        <w:tc>
          <w:tcPr>
            <w:tcW w:w="1043"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1134"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1/2</w:t>
            </w:r>
          </w:p>
        </w:tc>
        <w:tc>
          <w:tcPr>
            <w:tcW w:w="1215"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2/4</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2/5,6</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4/8</w:t>
            </w:r>
          </w:p>
        </w:tc>
        <w:tc>
          <w:tcPr>
            <w:tcW w:w="1075"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5,6/11,2</w:t>
            </w:r>
          </w:p>
        </w:tc>
        <w:tc>
          <w:tcPr>
            <w:tcW w:w="1066"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8/16</w:t>
            </w:r>
          </w:p>
        </w:tc>
        <w:tc>
          <w:tcPr>
            <w:tcW w:w="1124" w:type="dxa"/>
            <w:gridSpan w:val="2"/>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11,2/22,4</w:t>
            </w:r>
          </w:p>
        </w:tc>
        <w:tc>
          <w:tcPr>
            <w:tcW w:w="1073" w:type="dxa"/>
            <w:gridSpan w:val="2"/>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16/31,5</w:t>
            </w:r>
          </w:p>
        </w:tc>
      </w:tr>
      <w:tr w:rsidR="00C85757" w:rsidRPr="00C85757" w:rsidTr="00FC086C">
        <w:tc>
          <w:tcPr>
            <w:tcW w:w="1043" w:type="dxa"/>
            <w:vMerge/>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min</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666"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2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54"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c>
          <w:tcPr>
            <w:tcW w:w="47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min</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FC086C">
            <w:pPr>
              <w:snapToGrid w:val="0"/>
              <w:spacing w:before="0"/>
              <w:ind w:right="-111"/>
              <w:jc w:val="both"/>
              <w:rPr>
                <w:color w:val="auto"/>
                <w:sz w:val="18"/>
                <w:szCs w:val="18"/>
              </w:rPr>
            </w:pPr>
            <w:r w:rsidRPr="00C85757">
              <w:rPr>
                <w:color w:val="auto"/>
                <w:sz w:val="18"/>
                <w:szCs w:val="18"/>
              </w:rPr>
              <w:t>max</w:t>
            </w:r>
          </w:p>
        </w:tc>
      </w:tr>
      <w:tr w:rsidR="00C85757" w:rsidRPr="00C85757" w:rsidTr="00FC086C">
        <w:tc>
          <w:tcPr>
            <w:tcW w:w="1043" w:type="dxa"/>
            <w:tcBorders>
              <w:top w:val="single" w:sz="4" w:space="0" w:color="000000"/>
              <w:left w:val="single" w:sz="4" w:space="0" w:color="000000"/>
              <w:bottom w:val="single" w:sz="4" w:space="0" w:color="000000"/>
            </w:tcBorders>
            <w:shd w:val="clear" w:color="auto" w:fill="auto"/>
          </w:tcPr>
          <w:p w:rsidR="00C85757" w:rsidRPr="00C85757" w:rsidRDefault="00C85757" w:rsidP="00C85757">
            <w:pPr>
              <w:tabs>
                <w:tab w:val="left" w:pos="454"/>
              </w:tabs>
              <w:snapToGrid w:val="0"/>
              <w:spacing w:before="0"/>
              <w:jc w:val="both"/>
              <w:rPr>
                <w:color w:val="auto"/>
                <w:sz w:val="18"/>
                <w:szCs w:val="18"/>
              </w:rPr>
            </w:pPr>
            <w:r w:rsidRPr="00C85757">
              <w:rPr>
                <w:color w:val="auto"/>
                <w:sz w:val="18"/>
                <w:szCs w:val="18"/>
              </w:rPr>
              <w:t>0/31,5</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4</w:t>
            </w:r>
          </w:p>
        </w:tc>
        <w:tc>
          <w:tcPr>
            <w:tcW w:w="56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15</w:t>
            </w:r>
          </w:p>
        </w:tc>
        <w:tc>
          <w:tcPr>
            <w:tcW w:w="666"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7</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20</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10</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25</w:t>
            </w:r>
          </w:p>
        </w:tc>
        <w:tc>
          <w:tcPr>
            <w:tcW w:w="52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54"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17"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10</w:t>
            </w:r>
          </w:p>
        </w:tc>
        <w:tc>
          <w:tcPr>
            <w:tcW w:w="549"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25</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562"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471" w:type="dxa"/>
            <w:tcBorders>
              <w:top w:val="single" w:sz="4" w:space="0" w:color="000000"/>
              <w:left w:val="single" w:sz="4" w:space="0" w:color="000000"/>
              <w:bottom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c>
          <w:tcPr>
            <w:tcW w:w="602" w:type="dxa"/>
            <w:tcBorders>
              <w:top w:val="single" w:sz="4" w:space="0" w:color="000000"/>
              <w:left w:val="single" w:sz="4" w:space="0" w:color="000000"/>
              <w:bottom w:val="single" w:sz="4" w:space="0" w:color="000000"/>
              <w:right w:val="single" w:sz="4" w:space="0" w:color="000000"/>
            </w:tcBorders>
            <w:shd w:val="clear" w:color="auto" w:fill="auto"/>
          </w:tcPr>
          <w:p w:rsidR="00C85757" w:rsidRPr="00C85757" w:rsidRDefault="00C85757" w:rsidP="00FC086C">
            <w:pPr>
              <w:tabs>
                <w:tab w:val="left" w:pos="454"/>
              </w:tabs>
              <w:snapToGrid w:val="0"/>
              <w:spacing w:before="0"/>
              <w:jc w:val="center"/>
              <w:rPr>
                <w:color w:val="auto"/>
                <w:sz w:val="18"/>
                <w:szCs w:val="18"/>
              </w:rPr>
            </w:pPr>
            <w:r w:rsidRPr="00C85757">
              <w:rPr>
                <w:color w:val="auto"/>
                <w:sz w:val="18"/>
                <w:szCs w:val="18"/>
              </w:rPr>
              <w:t>-</w:t>
            </w:r>
          </w:p>
        </w:tc>
      </w:tr>
    </w:tbl>
    <w:p w:rsidR="00C67926" w:rsidRPr="00C67926" w:rsidRDefault="00C67926" w:rsidP="009717CD">
      <w:pPr>
        <w:spacing w:before="0"/>
        <w:jc w:val="both"/>
        <w:rPr>
          <w:rFonts w:cs="Arial"/>
          <w:color w:val="auto"/>
        </w:rPr>
      </w:pPr>
    </w:p>
    <w:p w:rsidR="00C67926" w:rsidRPr="00321AC1" w:rsidRDefault="00C67926" w:rsidP="00207A85">
      <w:pPr>
        <w:spacing w:before="0"/>
        <w:jc w:val="both"/>
        <w:rPr>
          <w:rFonts w:cs="Arial"/>
          <w:b/>
          <w:color w:val="auto"/>
        </w:rPr>
      </w:pPr>
      <w:r w:rsidRPr="00321AC1">
        <w:rPr>
          <w:rFonts w:cs="Arial"/>
          <w:b/>
          <w:color w:val="auto"/>
        </w:rPr>
        <w:t>2.3.3. Woda</w:t>
      </w:r>
    </w:p>
    <w:p w:rsidR="00C67926" w:rsidRPr="00C67926" w:rsidRDefault="00C67926" w:rsidP="00207A85">
      <w:pPr>
        <w:spacing w:before="0"/>
        <w:jc w:val="both"/>
        <w:rPr>
          <w:rFonts w:cs="Arial"/>
          <w:color w:val="auto"/>
        </w:rPr>
      </w:pPr>
      <w:r w:rsidRPr="00C67926">
        <w:rPr>
          <w:rFonts w:cs="Arial"/>
          <w:color w:val="auto"/>
        </w:rPr>
        <w:t>Należy stosować wodę wg PN-EN 1008.</w:t>
      </w:r>
      <w:r w:rsidR="00FC086C">
        <w:rPr>
          <w:rFonts w:cs="Arial"/>
          <w:color w:val="auto"/>
        </w:rPr>
        <w:t xml:space="preserve"> </w:t>
      </w:r>
      <w:r w:rsidR="00FC086C" w:rsidRPr="00FC086C">
        <w:rPr>
          <w:rFonts w:cs="Arial"/>
          <w:color w:val="auto"/>
        </w:rPr>
        <w:t>Bez badania można stosować wodę wodociągową pitną.</w:t>
      </w:r>
    </w:p>
    <w:p w:rsidR="00C67926" w:rsidRPr="00C67926" w:rsidRDefault="00C67926" w:rsidP="00207A85">
      <w:pPr>
        <w:spacing w:before="0"/>
        <w:jc w:val="both"/>
        <w:rPr>
          <w:rFonts w:cs="Arial"/>
          <w:color w:val="auto"/>
        </w:rPr>
      </w:pPr>
    </w:p>
    <w:p w:rsidR="00C67926" w:rsidRPr="00C67926" w:rsidRDefault="00C67926" w:rsidP="00207A85">
      <w:pPr>
        <w:keepNext/>
        <w:keepLines/>
        <w:suppressAutoHyphens/>
        <w:spacing w:before="0"/>
        <w:jc w:val="both"/>
        <w:outlineLvl w:val="0"/>
        <w:rPr>
          <w:rFonts w:cs="Arial"/>
          <w:b/>
          <w:color w:val="auto"/>
          <w:kern w:val="28"/>
        </w:rPr>
      </w:pPr>
      <w:r w:rsidRPr="00C67926">
        <w:rPr>
          <w:rFonts w:cs="Arial"/>
          <w:b/>
          <w:color w:val="auto"/>
          <w:kern w:val="28"/>
        </w:rPr>
        <w:t>3. Sprzęt</w:t>
      </w:r>
    </w:p>
    <w:p w:rsidR="00C67926" w:rsidRPr="00C67926" w:rsidRDefault="00C67926" w:rsidP="00207A85">
      <w:pPr>
        <w:keepNext/>
        <w:spacing w:before="0"/>
        <w:jc w:val="both"/>
        <w:outlineLvl w:val="1"/>
        <w:rPr>
          <w:rFonts w:cs="Arial"/>
          <w:b/>
          <w:color w:val="auto"/>
        </w:rPr>
      </w:pPr>
      <w:r w:rsidRPr="00C67926">
        <w:rPr>
          <w:rFonts w:cs="Arial"/>
          <w:b/>
          <w:color w:val="auto"/>
        </w:rPr>
        <w:t>3.1. Wymagania dotyczące sprzętu</w:t>
      </w:r>
    </w:p>
    <w:p w:rsidR="00C67926" w:rsidRPr="00C67926" w:rsidRDefault="00C67926" w:rsidP="00207A85">
      <w:pPr>
        <w:spacing w:before="0"/>
        <w:jc w:val="both"/>
        <w:rPr>
          <w:rFonts w:cs="Arial"/>
          <w:color w:val="auto"/>
        </w:rPr>
      </w:pPr>
      <w:r w:rsidRPr="00C67926">
        <w:rPr>
          <w:rFonts w:cs="Arial"/>
          <w:color w:val="auto"/>
        </w:rPr>
        <w:t>Wymagania dotyczące sprzętu podano w ST D-00.00.00  „Wymagania ogólne”.</w:t>
      </w:r>
    </w:p>
    <w:p w:rsidR="00C67926" w:rsidRPr="00C67926" w:rsidRDefault="00C67926" w:rsidP="00207A85">
      <w:pPr>
        <w:keepNext/>
        <w:spacing w:before="0"/>
        <w:jc w:val="both"/>
        <w:outlineLvl w:val="1"/>
        <w:rPr>
          <w:rFonts w:cs="Arial"/>
          <w:b/>
          <w:color w:val="auto"/>
        </w:rPr>
      </w:pPr>
      <w:r w:rsidRPr="00C67926">
        <w:rPr>
          <w:rFonts w:cs="Arial"/>
          <w:b/>
          <w:color w:val="auto"/>
        </w:rPr>
        <w:t>3.2. Sprzęt do wykonania robót</w:t>
      </w:r>
    </w:p>
    <w:p w:rsidR="00C67926" w:rsidRPr="00C67926" w:rsidRDefault="00C67926" w:rsidP="00207A85">
      <w:pPr>
        <w:spacing w:before="0"/>
        <w:jc w:val="both"/>
        <w:rPr>
          <w:rFonts w:cs="Arial"/>
          <w:color w:val="auto"/>
        </w:rPr>
      </w:pPr>
      <w:r w:rsidRPr="00C67926">
        <w:rPr>
          <w:rFonts w:cs="Arial"/>
          <w:color w:val="auto"/>
        </w:rPr>
        <w:t>Wykonawca przystępujący do wykonania podbudowy z kruszyw stabilizowanych mechanicznie powinien wykazać się możliwością korzystania z następującego sprzętu:</w:t>
      </w:r>
    </w:p>
    <w:p w:rsidR="00C67926" w:rsidRPr="00C67926" w:rsidRDefault="00C67926" w:rsidP="00912E71">
      <w:pPr>
        <w:numPr>
          <w:ilvl w:val="0"/>
          <w:numId w:val="55"/>
        </w:numPr>
        <w:spacing w:before="0"/>
        <w:jc w:val="both"/>
        <w:rPr>
          <w:rFonts w:cs="Arial"/>
          <w:color w:val="auto"/>
        </w:rPr>
      </w:pPr>
      <w:r w:rsidRPr="00C67926">
        <w:rPr>
          <w:rFonts w:cs="Arial"/>
          <w:color w:val="auto"/>
        </w:rPr>
        <w:t>mieszarek do wytwarzania mieszanki, wyposażonych w urządzenia dozujące poszczególne frakcje i wodę; mieszarki powinny zapewnić wytworzenie jednorodnej mieszanki o wilgotności optymalnej,</w:t>
      </w:r>
    </w:p>
    <w:p w:rsidR="00C67926" w:rsidRPr="00C67926" w:rsidRDefault="00C67926" w:rsidP="00912E71">
      <w:pPr>
        <w:numPr>
          <w:ilvl w:val="0"/>
          <w:numId w:val="55"/>
        </w:numPr>
        <w:spacing w:before="0"/>
        <w:jc w:val="both"/>
        <w:rPr>
          <w:rFonts w:cs="Arial"/>
          <w:color w:val="auto"/>
        </w:rPr>
      </w:pPr>
      <w:r w:rsidRPr="00C67926">
        <w:rPr>
          <w:rFonts w:cs="Arial"/>
          <w:color w:val="auto"/>
        </w:rPr>
        <w:t>równiarek albo układarek do rozkładania mieszanki,</w:t>
      </w:r>
    </w:p>
    <w:p w:rsidR="00C67926" w:rsidRPr="00C67926" w:rsidRDefault="00C67926" w:rsidP="00912E71">
      <w:pPr>
        <w:numPr>
          <w:ilvl w:val="0"/>
          <w:numId w:val="55"/>
        </w:numPr>
        <w:spacing w:before="0"/>
        <w:jc w:val="both"/>
        <w:rPr>
          <w:rFonts w:cs="Arial"/>
          <w:color w:val="auto"/>
        </w:rPr>
      </w:pPr>
      <w:r w:rsidRPr="00C67926">
        <w:rPr>
          <w:rFonts w:cs="Arial"/>
          <w:color w:val="auto"/>
        </w:rPr>
        <w:t>walców ogumionych i stalowych wibracyjnych lub statycznych do zagęszczania;</w:t>
      </w:r>
      <w:r w:rsidRPr="00C67926">
        <w:rPr>
          <w:rFonts w:cs="Arial"/>
          <w:color w:val="auto"/>
        </w:rPr>
        <w:br/>
        <w:t>w miejscach trudno dostępnych powinny być stosowane zagęszczarki płytowe, ubijaki mechaniczne lub małe walce wibracyjne.</w:t>
      </w:r>
    </w:p>
    <w:p w:rsidR="00C67926" w:rsidRPr="00C67926" w:rsidRDefault="00C67926" w:rsidP="00207A85">
      <w:pPr>
        <w:spacing w:before="0"/>
        <w:jc w:val="both"/>
        <w:rPr>
          <w:rFonts w:cs="Arial"/>
          <w:color w:val="auto"/>
        </w:rPr>
      </w:pPr>
      <w:r w:rsidRPr="00C67926">
        <w:rPr>
          <w:rFonts w:cs="Arial"/>
          <w:color w:val="auto"/>
        </w:rPr>
        <w:t>Stosowany przez Wykonawcę sprzęt powinien być sprawny technicznie i zaakceptowany przez Inspektora Nadzoru Inwestorskiego.</w:t>
      </w:r>
    </w:p>
    <w:p w:rsidR="00C67926" w:rsidRPr="00C67926" w:rsidRDefault="00C67926" w:rsidP="00207A85">
      <w:pPr>
        <w:spacing w:before="0"/>
        <w:ind w:firstLine="992"/>
        <w:jc w:val="both"/>
        <w:rPr>
          <w:rFonts w:cs="Arial"/>
          <w:color w:val="auto"/>
        </w:rPr>
      </w:pPr>
    </w:p>
    <w:p w:rsidR="00C67926" w:rsidRPr="00C26CBD" w:rsidRDefault="00C67926" w:rsidP="00207A85">
      <w:pPr>
        <w:keepNext/>
        <w:spacing w:before="0"/>
        <w:jc w:val="both"/>
        <w:outlineLvl w:val="1"/>
        <w:rPr>
          <w:rFonts w:cs="Arial"/>
          <w:b/>
          <w:color w:val="auto"/>
        </w:rPr>
      </w:pPr>
      <w:r w:rsidRPr="00C26CBD">
        <w:rPr>
          <w:rFonts w:cs="Arial"/>
          <w:b/>
          <w:color w:val="auto"/>
        </w:rPr>
        <w:t>4. Transport</w:t>
      </w:r>
    </w:p>
    <w:p w:rsidR="00C67926" w:rsidRPr="00C67926" w:rsidRDefault="00C67926" w:rsidP="00207A85">
      <w:pPr>
        <w:keepNext/>
        <w:spacing w:before="0"/>
        <w:jc w:val="both"/>
        <w:outlineLvl w:val="1"/>
        <w:rPr>
          <w:rFonts w:cs="Arial"/>
          <w:b/>
          <w:color w:val="auto"/>
        </w:rPr>
      </w:pPr>
      <w:r w:rsidRPr="00C67926">
        <w:rPr>
          <w:rFonts w:cs="Arial"/>
          <w:b/>
          <w:color w:val="auto"/>
        </w:rPr>
        <w:t>4.1. Wymagania dotyczące transportu</w:t>
      </w:r>
    </w:p>
    <w:p w:rsidR="00C67926" w:rsidRPr="00C67926" w:rsidRDefault="00C67926" w:rsidP="00207A85">
      <w:pPr>
        <w:spacing w:before="0"/>
        <w:jc w:val="both"/>
        <w:rPr>
          <w:rFonts w:cs="Arial"/>
          <w:color w:val="auto"/>
        </w:rPr>
      </w:pPr>
      <w:r w:rsidRPr="00C67926">
        <w:rPr>
          <w:rFonts w:cs="Arial"/>
          <w:color w:val="auto"/>
        </w:rPr>
        <w:t>Wymagania dotyczące transportu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4.2. Transport materiałów</w:t>
      </w:r>
    </w:p>
    <w:p w:rsidR="00C67926" w:rsidRPr="00C67926" w:rsidRDefault="00C67926" w:rsidP="00207A85">
      <w:pPr>
        <w:spacing w:before="0"/>
        <w:jc w:val="both"/>
        <w:rPr>
          <w:rFonts w:cs="Arial"/>
          <w:color w:val="auto"/>
        </w:rPr>
      </w:pPr>
      <w:r w:rsidRPr="00C67926">
        <w:rPr>
          <w:rFonts w:cs="Arial"/>
          <w:color w:val="auto"/>
        </w:rPr>
        <w:t>Kruszywa można przewozić dowolnymi środkami transportu w warunkach zabezpieczających je przed zanieczyszczeniem, zmieszaniem z innymi materiałami, nadmiernym wysuszeniem i zawilgoceniem.</w:t>
      </w:r>
    </w:p>
    <w:p w:rsidR="00C67926" w:rsidRPr="00C67926" w:rsidRDefault="00C67926" w:rsidP="00207A85">
      <w:pPr>
        <w:spacing w:before="0"/>
        <w:jc w:val="both"/>
        <w:rPr>
          <w:rFonts w:cs="Arial"/>
          <w:color w:val="auto"/>
        </w:rPr>
      </w:pPr>
      <w:r w:rsidRPr="00C67926">
        <w:rPr>
          <w:rFonts w:cs="Arial"/>
          <w:color w:val="auto"/>
        </w:rPr>
        <w:t>Wskazany jest transport samowyładowczy (samochody, ciągniki z przyczepami). Transport pozostałych materiałów powinien odbywać się zgodnie z wymaganiami norm przedmiotowych.</w:t>
      </w:r>
    </w:p>
    <w:p w:rsidR="00C67926" w:rsidRPr="00C67926" w:rsidRDefault="00C67926" w:rsidP="00207A85">
      <w:pPr>
        <w:spacing w:before="0"/>
        <w:jc w:val="both"/>
        <w:rPr>
          <w:rFonts w:cs="Arial"/>
          <w:color w:val="auto"/>
        </w:rPr>
      </w:pPr>
    </w:p>
    <w:p w:rsidR="00C67926" w:rsidRPr="00C26CBD" w:rsidRDefault="00C67926" w:rsidP="00207A85">
      <w:pPr>
        <w:keepNext/>
        <w:spacing w:before="0"/>
        <w:jc w:val="both"/>
        <w:outlineLvl w:val="1"/>
        <w:rPr>
          <w:rFonts w:cs="Arial"/>
          <w:b/>
          <w:color w:val="auto"/>
        </w:rPr>
      </w:pPr>
      <w:r w:rsidRPr="00C26CBD">
        <w:rPr>
          <w:rFonts w:cs="Arial"/>
          <w:b/>
          <w:color w:val="auto"/>
        </w:rPr>
        <w:t>5. Wykonanie robót</w:t>
      </w:r>
    </w:p>
    <w:p w:rsidR="00C67926" w:rsidRPr="00C67926" w:rsidRDefault="00C67926" w:rsidP="00207A85">
      <w:pPr>
        <w:keepNext/>
        <w:spacing w:before="0"/>
        <w:jc w:val="both"/>
        <w:outlineLvl w:val="1"/>
        <w:rPr>
          <w:rFonts w:cs="Arial"/>
          <w:b/>
          <w:color w:val="auto"/>
        </w:rPr>
      </w:pPr>
      <w:r w:rsidRPr="00C67926">
        <w:rPr>
          <w:rFonts w:cs="Arial"/>
          <w:b/>
          <w:color w:val="auto"/>
        </w:rPr>
        <w:t>5.1. Ogólne zasady wykonania robót</w:t>
      </w:r>
    </w:p>
    <w:p w:rsidR="00C67926" w:rsidRPr="00C67926" w:rsidRDefault="00C67926" w:rsidP="00207A85">
      <w:pPr>
        <w:spacing w:before="0"/>
        <w:jc w:val="both"/>
        <w:rPr>
          <w:rFonts w:cs="Arial"/>
          <w:color w:val="auto"/>
        </w:rPr>
      </w:pPr>
      <w:r w:rsidRPr="00C67926">
        <w:rPr>
          <w:rFonts w:cs="Arial"/>
          <w:color w:val="auto"/>
        </w:rPr>
        <w:t>Ogólne zasady wykonania robót podano w ST D.00.00.00 „Wymagania ogólne”.</w:t>
      </w:r>
    </w:p>
    <w:p w:rsidR="00C67926" w:rsidRPr="00C67926" w:rsidRDefault="00C67926" w:rsidP="00207A85">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5.2. Zakres wykonywanych robót</w:t>
      </w:r>
    </w:p>
    <w:p w:rsidR="00C67926" w:rsidRPr="00C67926" w:rsidRDefault="00C67926" w:rsidP="00207A85">
      <w:pPr>
        <w:spacing w:before="0"/>
        <w:jc w:val="both"/>
        <w:rPr>
          <w:rFonts w:cs="Arial"/>
          <w:color w:val="auto"/>
        </w:rPr>
      </w:pPr>
      <w:r w:rsidRPr="00C67926">
        <w:rPr>
          <w:rFonts w:cs="Arial"/>
          <w:color w:val="auto"/>
        </w:rPr>
        <w:t>Warstwa podbudowy z kruszywa łamanego ułożona będzie na wcześniej przygotowanym podłożu.</w:t>
      </w:r>
    </w:p>
    <w:p w:rsidR="00C67926" w:rsidRPr="00C26CBD" w:rsidRDefault="00C67926" w:rsidP="00207A85">
      <w:pPr>
        <w:keepNext/>
        <w:spacing w:before="0"/>
        <w:jc w:val="both"/>
        <w:outlineLvl w:val="1"/>
        <w:rPr>
          <w:rFonts w:cs="Arial"/>
          <w:b/>
          <w:color w:val="auto"/>
        </w:rPr>
      </w:pPr>
      <w:r w:rsidRPr="00C67926">
        <w:rPr>
          <w:rFonts w:cs="Arial"/>
          <w:b/>
          <w:color w:val="auto"/>
        </w:rPr>
        <w:t>5.2.1.</w:t>
      </w:r>
      <w:r w:rsidRPr="00C26CBD">
        <w:rPr>
          <w:rFonts w:cs="Arial"/>
          <w:b/>
          <w:color w:val="auto"/>
        </w:rPr>
        <w:t xml:space="preserve"> </w:t>
      </w:r>
      <w:r w:rsidRPr="00C67926">
        <w:rPr>
          <w:rFonts w:cs="Arial"/>
          <w:b/>
          <w:color w:val="auto"/>
        </w:rPr>
        <w:t>Przygotowanie podłoża</w:t>
      </w:r>
    </w:p>
    <w:p w:rsidR="00C67926" w:rsidRPr="00C67926" w:rsidRDefault="00C67926" w:rsidP="00207A85">
      <w:pPr>
        <w:spacing w:before="0"/>
        <w:jc w:val="both"/>
        <w:rPr>
          <w:rFonts w:cs="Arial"/>
          <w:color w:val="auto"/>
        </w:rPr>
      </w:pPr>
      <w:r w:rsidRPr="00C67926">
        <w:rPr>
          <w:rFonts w:cs="Arial"/>
          <w:color w:val="auto"/>
        </w:rPr>
        <w:t>Podłoże pod podbudowę powinno spełniać wymagania określone w ST D.04.01.01 „Koryto wraz z profilowaniem i zagęszczeniem podłoża”.</w:t>
      </w:r>
    </w:p>
    <w:p w:rsidR="00C67926" w:rsidRDefault="00C67926" w:rsidP="00207A85">
      <w:pPr>
        <w:spacing w:before="0"/>
        <w:jc w:val="both"/>
        <w:rPr>
          <w:rFonts w:cs="Arial"/>
          <w:color w:val="auto"/>
        </w:rPr>
      </w:pPr>
      <w:r w:rsidRPr="00C67926">
        <w:rPr>
          <w:rFonts w:cs="Arial"/>
          <w:color w:val="auto"/>
        </w:rPr>
        <w:t>Podbudowa powinna być ułożona na podłożu zapewniającym nie przenikanie drobnych cząstek gruntu do podbudowy. Warunek nie przenikania należy sprawdzić wzorem:</w:t>
      </w:r>
    </w:p>
    <w:p w:rsidR="00017713" w:rsidRPr="00017713" w:rsidRDefault="00017713" w:rsidP="00207A85">
      <w:pPr>
        <w:spacing w:before="0"/>
        <w:jc w:val="center"/>
        <w:rPr>
          <w:rFonts w:cs="Arial"/>
          <w:color w:val="auto"/>
        </w:rPr>
      </w:pPr>
      <w:r w:rsidRPr="00017713">
        <w:rPr>
          <w:color w:val="auto"/>
          <w:position w:val="-28"/>
        </w:rPr>
        <w:object w:dxaOrig="480" w:dyaOrig="820">
          <v:shape id="_x0000_i1038" type="#_x0000_t75" style="width:22.5pt;height:41.25pt" o:ole="">
            <v:imagedata r:id="rId66" o:title=""/>
          </v:shape>
          <o:OLEObject Type="Embed" ProgID="Equation.3" ShapeID="_x0000_i1038" DrawAspect="Content" ObjectID="_1586095234" r:id="rId67"/>
        </w:object>
      </w:r>
      <w:r w:rsidRPr="00017713">
        <w:rPr>
          <w:color w:val="auto"/>
        </w:rPr>
        <w:t xml:space="preserve">  </w:t>
      </w:r>
      <w:r w:rsidRPr="00017713">
        <w:rPr>
          <w:color w:val="auto"/>
        </w:rPr>
        <w:sym w:font="Symbol" w:char="F0A3"/>
      </w:r>
      <w:r w:rsidRPr="00017713">
        <w:rPr>
          <w:color w:val="auto"/>
        </w:rPr>
        <w:t xml:space="preserve">  5</w:t>
      </w:r>
    </w:p>
    <w:p w:rsidR="00C67926" w:rsidRPr="00C67926" w:rsidRDefault="00C67926" w:rsidP="00207A85">
      <w:pPr>
        <w:spacing w:before="0"/>
        <w:jc w:val="both"/>
        <w:rPr>
          <w:rFonts w:cs="Arial"/>
          <w:color w:val="auto"/>
        </w:rPr>
      </w:pPr>
      <w:r w:rsidRPr="00C67926">
        <w:rPr>
          <w:rFonts w:cs="Arial"/>
          <w:color w:val="auto"/>
        </w:rPr>
        <w:t>w którym:</w:t>
      </w:r>
    </w:p>
    <w:p w:rsidR="00C67926" w:rsidRPr="00C67926" w:rsidRDefault="00C67926" w:rsidP="00207A85">
      <w:pPr>
        <w:tabs>
          <w:tab w:val="left" w:pos="426"/>
        </w:tabs>
        <w:spacing w:before="0"/>
        <w:ind w:left="426" w:hanging="426"/>
        <w:jc w:val="both"/>
        <w:rPr>
          <w:rFonts w:cs="Arial"/>
          <w:color w:val="auto"/>
        </w:rPr>
      </w:pPr>
      <w:r w:rsidRPr="00C67926">
        <w:rPr>
          <w:rFonts w:cs="Arial"/>
          <w:i/>
          <w:color w:val="auto"/>
        </w:rPr>
        <w:t>D</w:t>
      </w:r>
      <w:r w:rsidRPr="00C67926">
        <w:rPr>
          <w:rFonts w:cs="Arial"/>
          <w:color w:val="auto"/>
          <w:vertAlign w:val="subscript"/>
        </w:rPr>
        <w:t>15</w:t>
      </w:r>
      <w:r w:rsidRPr="00C67926">
        <w:rPr>
          <w:rFonts w:cs="Arial"/>
          <w:color w:val="auto"/>
        </w:rPr>
        <w:t xml:space="preserve"> -</w:t>
      </w:r>
      <w:r w:rsidRPr="00C67926">
        <w:rPr>
          <w:rFonts w:cs="Arial"/>
          <w:color w:val="auto"/>
        </w:rPr>
        <w:tab/>
        <w:t>wymiar boku oczka sita, przez które przechodzi 15% ziaren warstwy podbudowy lub warstwy odsączającej, w milimetrach,</w:t>
      </w:r>
    </w:p>
    <w:p w:rsidR="00C67926" w:rsidRPr="00C67926" w:rsidRDefault="00C67926" w:rsidP="00207A85">
      <w:pPr>
        <w:tabs>
          <w:tab w:val="left" w:pos="426"/>
        </w:tabs>
        <w:spacing w:before="0"/>
        <w:ind w:left="426" w:hanging="426"/>
        <w:jc w:val="both"/>
        <w:rPr>
          <w:rFonts w:cs="Arial"/>
          <w:color w:val="auto"/>
        </w:rPr>
      </w:pPr>
      <w:r w:rsidRPr="00C67926">
        <w:rPr>
          <w:rFonts w:cs="Arial"/>
          <w:i/>
          <w:color w:val="auto"/>
        </w:rPr>
        <w:t>d</w:t>
      </w:r>
      <w:r w:rsidRPr="00C67926">
        <w:rPr>
          <w:rFonts w:cs="Arial"/>
          <w:color w:val="auto"/>
          <w:vertAlign w:val="subscript"/>
        </w:rPr>
        <w:t>85</w:t>
      </w:r>
      <w:r w:rsidRPr="00C67926">
        <w:rPr>
          <w:rFonts w:cs="Arial"/>
          <w:color w:val="auto"/>
        </w:rPr>
        <w:t xml:space="preserve"> -</w:t>
      </w:r>
      <w:r w:rsidRPr="00C67926">
        <w:rPr>
          <w:rFonts w:cs="Arial"/>
          <w:color w:val="auto"/>
        </w:rPr>
        <w:tab/>
        <w:t xml:space="preserve">wymiar boku oczka sita, przez które przechodzi 85% ziaren gruntu podłoża, </w:t>
      </w:r>
      <w:r w:rsidRPr="00C67926">
        <w:rPr>
          <w:rFonts w:cs="Arial"/>
          <w:color w:val="auto"/>
        </w:rPr>
        <w:br/>
        <w:t>w milimetrach.</w:t>
      </w:r>
    </w:p>
    <w:p w:rsidR="00C67926" w:rsidRPr="00C67926" w:rsidRDefault="00C67926" w:rsidP="00207A85">
      <w:pPr>
        <w:tabs>
          <w:tab w:val="left" w:pos="426"/>
        </w:tabs>
        <w:spacing w:before="0"/>
        <w:jc w:val="both"/>
        <w:rPr>
          <w:rFonts w:cs="Arial"/>
          <w:color w:val="auto"/>
        </w:rPr>
      </w:pPr>
      <w:r w:rsidRPr="00C67926">
        <w:rPr>
          <w:rFonts w:cs="Arial"/>
          <w:color w:val="auto"/>
        </w:rPr>
        <w:t>Przed wykonaniem podbudowy wszelkie koleiny i miękkie miejsca podłoża oraz wszelkie powierzchnie nieodpowiednio zagęszczone lub wykazujące odchylenia wysokościowe od założonych rzędnych, powinny być naprawione przez spulchnienie, dodanie wody albo osuszenie poprzez mieszanie, do osiągnięcia wilgotności optymalnej, powtórnie wyrównane i zagęszczone.</w:t>
      </w:r>
    </w:p>
    <w:p w:rsidR="00C67926" w:rsidRPr="00C67926" w:rsidRDefault="00C67926" w:rsidP="00207A85">
      <w:pPr>
        <w:spacing w:before="0"/>
        <w:jc w:val="both"/>
        <w:rPr>
          <w:rFonts w:cs="Arial"/>
          <w:color w:val="auto"/>
        </w:rPr>
      </w:pPr>
      <w:r w:rsidRPr="00C67926">
        <w:rPr>
          <w:rFonts w:cs="Arial"/>
          <w:color w:val="auto"/>
        </w:rPr>
        <w:lastRenderedPageBreak/>
        <w:t>Podbudowa musi być wytyczona w sposób umożliwiający jej wykonanie zgodnie z Dokumentacja Projektowa i według zaleceń Inspektora Nadzoru Inwestorskiego.</w:t>
      </w:r>
    </w:p>
    <w:p w:rsidR="00C67926" w:rsidRDefault="00C67926" w:rsidP="00207A85">
      <w:pPr>
        <w:spacing w:before="0"/>
        <w:jc w:val="both"/>
        <w:rPr>
          <w:rFonts w:cs="Arial"/>
          <w:color w:val="auto"/>
        </w:rPr>
      </w:pPr>
      <w:r w:rsidRPr="00C67926">
        <w:rPr>
          <w:rFonts w:cs="Arial"/>
          <w:color w:val="auto"/>
        </w:rPr>
        <w:t>Paliki lub szpilki do kontroli ukształtowania podbudowy muszą być wcześniej przygotowane, odpowiednio zamocowane i utrzymane w czasie robót przez Wykonawcę. Rozmieszczenie palików lub szpilek musi umożliwiać naciąganie sznurków lub linek do wytyczenia robót i nie powinno być większe niż co 10 m.</w:t>
      </w:r>
    </w:p>
    <w:p w:rsidR="00FC086C" w:rsidRPr="00FC086C" w:rsidRDefault="00FC086C" w:rsidP="00FC086C">
      <w:pPr>
        <w:keepNext/>
        <w:spacing w:before="0"/>
        <w:jc w:val="both"/>
        <w:outlineLvl w:val="1"/>
        <w:rPr>
          <w:rFonts w:cs="Arial"/>
          <w:b/>
          <w:color w:val="auto"/>
        </w:rPr>
      </w:pPr>
      <w:r w:rsidRPr="00FC086C">
        <w:rPr>
          <w:rFonts w:cs="Arial"/>
          <w:b/>
          <w:color w:val="auto"/>
        </w:rPr>
        <w:t xml:space="preserve">5.2.2 Przygotowanie receptury na wytworzenie mieszanki. </w:t>
      </w:r>
    </w:p>
    <w:p w:rsidR="00FC086C" w:rsidRPr="00FC086C" w:rsidRDefault="00FC086C" w:rsidP="00FC086C">
      <w:pPr>
        <w:spacing w:before="0"/>
        <w:jc w:val="both"/>
        <w:rPr>
          <w:rFonts w:cs="Arial"/>
          <w:color w:val="auto"/>
        </w:rPr>
      </w:pPr>
      <w:r w:rsidRPr="00FC086C">
        <w:rPr>
          <w:rFonts w:cs="Arial"/>
          <w:color w:val="auto"/>
        </w:rPr>
        <w:t>Wykonawca na podstawie badań laboratoryjnych przygotowuje recepturę na wytworzenie mieszanki. Receptura obejmować będzie ustalenie mieszanych frakcji kruszywa oraz wilgotność optymalną dla mieszanych składników. Sporządzona receptura musi uzyskać akceptację Inspektora Nadzoru/Inżyniera.</w:t>
      </w:r>
    </w:p>
    <w:p w:rsidR="00FC086C" w:rsidRPr="00FC086C" w:rsidRDefault="00FC086C" w:rsidP="00FC086C">
      <w:pPr>
        <w:keepNext/>
        <w:spacing w:before="0"/>
        <w:jc w:val="both"/>
        <w:outlineLvl w:val="1"/>
        <w:rPr>
          <w:rFonts w:cs="Arial"/>
          <w:b/>
          <w:color w:val="auto"/>
        </w:rPr>
      </w:pPr>
      <w:r w:rsidRPr="00FC086C">
        <w:rPr>
          <w:rFonts w:cs="Arial"/>
          <w:b/>
          <w:color w:val="auto"/>
        </w:rPr>
        <w:t xml:space="preserve">5.2.3. Przygotowanie mieszanki </w:t>
      </w:r>
    </w:p>
    <w:p w:rsidR="00FC086C" w:rsidRPr="00FC086C" w:rsidRDefault="00FC086C" w:rsidP="00FC086C">
      <w:pPr>
        <w:spacing w:before="0"/>
        <w:jc w:val="both"/>
        <w:rPr>
          <w:rFonts w:cs="Arial"/>
          <w:color w:val="auto"/>
        </w:rPr>
      </w:pPr>
      <w:r w:rsidRPr="00FC086C">
        <w:rPr>
          <w:rFonts w:cs="Arial"/>
          <w:color w:val="auto"/>
        </w:rPr>
        <w:t>Wytworzenie mieszanki polegać będzie na wymieszaniu odpowiednich frakcji kruszywa (przewidzianych recepturą) z dodaniem wody, celem uzyskania wilgotności optymalnej dla wytworzonej mieszanki.</w:t>
      </w:r>
    </w:p>
    <w:p w:rsidR="00FC086C" w:rsidRPr="00FC086C" w:rsidRDefault="00FC086C" w:rsidP="00FC086C">
      <w:pPr>
        <w:keepNext/>
        <w:spacing w:before="0"/>
        <w:jc w:val="both"/>
        <w:outlineLvl w:val="1"/>
        <w:rPr>
          <w:rFonts w:cs="Arial"/>
          <w:b/>
          <w:color w:val="auto"/>
        </w:rPr>
      </w:pPr>
      <w:r w:rsidRPr="00FC086C">
        <w:rPr>
          <w:rFonts w:cs="Arial"/>
          <w:b/>
          <w:color w:val="auto"/>
        </w:rPr>
        <w:t>5.2.4. Dozowanie wody i mieszanie kruszywa</w:t>
      </w:r>
    </w:p>
    <w:p w:rsidR="00FC086C" w:rsidRPr="00FC086C" w:rsidRDefault="00FC086C" w:rsidP="00FC086C">
      <w:pPr>
        <w:spacing w:before="0"/>
        <w:jc w:val="both"/>
        <w:rPr>
          <w:rFonts w:cs="Arial"/>
          <w:color w:val="auto"/>
        </w:rPr>
      </w:pPr>
      <w:r w:rsidRPr="00FC086C">
        <w:rPr>
          <w:rFonts w:cs="Arial"/>
          <w:color w:val="auto"/>
        </w:rPr>
        <w:t>Potrzebną ilość wody dla mieszanki ustala się laboratoryjnie z uwzględnieniem wilgotności naturalnej kruszywa. Nawilżanie mieszanki powinno następować stopniowo w ilości nie większej niż 10 l/m3 do czasu uzyskania w mieszance wilgotności optymalnej określonej laboratoryjnie. W czasie słonecznej pogody, wiatrów w zależności od temperatury, ilość wody powinna być odpowiednio większa. Zwiększen</w:t>
      </w:r>
      <w:r>
        <w:rPr>
          <w:rFonts w:cs="Arial"/>
          <w:color w:val="auto"/>
        </w:rPr>
        <w:t xml:space="preserve">ie ilości wody może sięgać 20% </w:t>
      </w:r>
      <w:r w:rsidRPr="00FC086C">
        <w:rPr>
          <w:rFonts w:cs="Arial"/>
          <w:color w:val="auto"/>
        </w:rPr>
        <w:t xml:space="preserve">w stosunku do wilgotności optymalnej. W przypadku, gdy wilgotność naturalna kruszywa przekracza wilgotność optymalną, należy je osuszyć przez zwiększenie ilości </w:t>
      </w:r>
      <w:proofErr w:type="spellStart"/>
      <w:r w:rsidRPr="00FC086C">
        <w:rPr>
          <w:rFonts w:cs="Arial"/>
          <w:color w:val="auto"/>
        </w:rPr>
        <w:t>mieszań</w:t>
      </w:r>
      <w:proofErr w:type="spellEnd"/>
      <w:r w:rsidRPr="00FC086C">
        <w:rPr>
          <w:rFonts w:cs="Arial"/>
          <w:color w:val="auto"/>
        </w:rPr>
        <w:t>.</w:t>
      </w:r>
    </w:p>
    <w:p w:rsidR="00FC086C" w:rsidRPr="00FC086C" w:rsidRDefault="00FC086C" w:rsidP="00FC086C">
      <w:pPr>
        <w:keepNext/>
        <w:spacing w:before="0"/>
        <w:jc w:val="both"/>
        <w:outlineLvl w:val="1"/>
        <w:rPr>
          <w:rFonts w:cs="Arial"/>
          <w:b/>
          <w:color w:val="auto"/>
        </w:rPr>
      </w:pPr>
      <w:r>
        <w:rPr>
          <w:rFonts w:cs="Arial"/>
          <w:b/>
          <w:color w:val="auto"/>
        </w:rPr>
        <w:t>5.2.5</w:t>
      </w:r>
      <w:r w:rsidRPr="00C67926">
        <w:rPr>
          <w:rFonts w:cs="Arial"/>
          <w:b/>
          <w:color w:val="auto"/>
        </w:rPr>
        <w:t>.</w:t>
      </w:r>
      <w:r w:rsidRPr="00FC086C">
        <w:rPr>
          <w:rFonts w:cs="Arial"/>
          <w:b/>
          <w:color w:val="auto"/>
        </w:rPr>
        <w:t xml:space="preserve"> </w:t>
      </w:r>
      <w:r w:rsidRPr="00C67926">
        <w:rPr>
          <w:rFonts w:cs="Arial"/>
          <w:b/>
          <w:color w:val="auto"/>
        </w:rPr>
        <w:t>Transport</w:t>
      </w:r>
    </w:p>
    <w:p w:rsidR="00FC086C" w:rsidRPr="00C67926" w:rsidRDefault="00FC086C" w:rsidP="00FC086C">
      <w:pPr>
        <w:spacing w:before="0"/>
        <w:jc w:val="both"/>
        <w:rPr>
          <w:rFonts w:cs="Arial"/>
          <w:color w:val="auto"/>
        </w:rPr>
      </w:pPr>
      <w:r w:rsidRPr="00FC086C">
        <w:rPr>
          <w:rFonts w:cs="Arial"/>
          <w:color w:val="auto"/>
        </w:rPr>
        <w:t xml:space="preserve">Transport wytworzonej mieszanki na miejsce wbudowania odbywać się będzie samowyładowczymi środkami transportu jak w pkt. </w:t>
      </w:r>
      <w:r>
        <w:rPr>
          <w:rFonts w:cs="Arial"/>
          <w:color w:val="auto"/>
        </w:rPr>
        <w:t xml:space="preserve">4, zaraz po jej wyprodukowaniu </w:t>
      </w:r>
      <w:r w:rsidRPr="00FC086C">
        <w:rPr>
          <w:rFonts w:cs="Arial"/>
          <w:color w:val="auto"/>
        </w:rPr>
        <w:t>w sposób zabezpieczający mieszankę przed wysychaniem i segregacją.</w:t>
      </w:r>
    </w:p>
    <w:p w:rsidR="00C67926" w:rsidRPr="00C67926" w:rsidRDefault="00C67926" w:rsidP="00207A85">
      <w:pPr>
        <w:keepNext/>
        <w:spacing w:before="0"/>
        <w:jc w:val="both"/>
        <w:outlineLvl w:val="1"/>
        <w:rPr>
          <w:rFonts w:cs="Arial"/>
          <w:color w:val="auto"/>
        </w:rPr>
      </w:pPr>
      <w:r w:rsidRPr="00C67926">
        <w:rPr>
          <w:rFonts w:cs="Arial"/>
          <w:b/>
          <w:color w:val="auto"/>
        </w:rPr>
        <w:t>5.2.3.</w:t>
      </w:r>
      <w:r w:rsidRPr="00C67926">
        <w:rPr>
          <w:rFonts w:cs="Arial"/>
          <w:color w:val="auto"/>
        </w:rPr>
        <w:t xml:space="preserve"> </w:t>
      </w:r>
      <w:r w:rsidRPr="00C67926">
        <w:rPr>
          <w:rFonts w:cs="Arial"/>
          <w:b/>
          <w:color w:val="auto"/>
        </w:rPr>
        <w:t>Rozkładanie mieszanki</w:t>
      </w:r>
    </w:p>
    <w:p w:rsidR="00C67926" w:rsidRPr="00C67926" w:rsidRDefault="00C67926" w:rsidP="00207A85">
      <w:pPr>
        <w:spacing w:before="0"/>
        <w:jc w:val="both"/>
        <w:rPr>
          <w:rFonts w:cs="Arial"/>
          <w:color w:val="auto"/>
        </w:rPr>
      </w:pPr>
      <w:r w:rsidRPr="00C67926">
        <w:rPr>
          <w:rFonts w:cs="Arial"/>
          <w:color w:val="auto"/>
        </w:rPr>
        <w:t>Przed przystąpieniem do robót w terenie Wykonawca jest zobowiązany do oznakowania prowadzonych robót zgodnie z Projektem organizacji robót na czas budowy. Rozłożenie mieszanki odbędzie się we wcześniej przygotowanym korycie gruntowym lub na warstwie przy pomocy równiarki lub układarki z zachowaniem parametrów (grubości i szerokości warstwy) zaprojektowanych w Dokumentacji Projektowej. Warstwa podbudowy powinna być rozłożona w sposób zapewniający osiągnięcie wymaganych spadów i rzędnych wysokościowych. Podbudowy należy wykonać w dwóch warstwach. Grubość pojedynczo układanej warstwy nie może przekraczać 20 cm po zagęszczeniu. Każda warstwa powinna być wyprofilowana i zagęszczona z zachowaniem wymaganych spadków i rzędnych wysokościowych. Rozpoczęcie budowy każdej następnej warstwy może nastąpić po odbiorze poprzedniej warstwy przez Inspektora Nadzoru Inwestorskiego. W czasie układania mieszanki należy odrzucać ziarna o średnicy większej niż 2/3 rozkładanej warstwy oraz wszystkie przypadkowe zanieczyszczenia.</w:t>
      </w:r>
    </w:p>
    <w:p w:rsidR="00C67926" w:rsidRPr="00C67926" w:rsidRDefault="00C67926" w:rsidP="00207A85">
      <w:pPr>
        <w:keepNext/>
        <w:spacing w:before="0"/>
        <w:jc w:val="both"/>
        <w:outlineLvl w:val="1"/>
        <w:rPr>
          <w:rFonts w:cs="Arial"/>
          <w:b/>
          <w:color w:val="auto"/>
        </w:rPr>
      </w:pPr>
      <w:r w:rsidRPr="00C67926">
        <w:rPr>
          <w:rFonts w:cs="Arial"/>
          <w:b/>
          <w:color w:val="auto"/>
        </w:rPr>
        <w:t>5.2.4. Profilowanie rozłożonej mieszanki</w:t>
      </w:r>
    </w:p>
    <w:p w:rsidR="00C67926" w:rsidRPr="00C67926" w:rsidRDefault="00C67926" w:rsidP="00207A85">
      <w:pPr>
        <w:spacing w:before="0"/>
        <w:jc w:val="both"/>
        <w:rPr>
          <w:rFonts w:cs="Arial"/>
          <w:color w:val="auto"/>
        </w:rPr>
      </w:pPr>
      <w:r w:rsidRPr="00C67926">
        <w:rPr>
          <w:rFonts w:cs="Arial"/>
          <w:color w:val="auto"/>
        </w:rPr>
        <w:t>Przed zagęszczeniem rozłożoną warstwę należy sprofilować do spadków poprzecznych i pochyleń podłużnych wymaganych w projekcie technicznym. Profilowanie należy wykonać ciężkim szablonem lub równiarką. W czasie profilowania należy wyrównać lokalne wgłębienia.</w:t>
      </w:r>
    </w:p>
    <w:p w:rsidR="00C67926" w:rsidRPr="00C67926" w:rsidRDefault="00C67926" w:rsidP="00207A85">
      <w:pPr>
        <w:spacing w:before="0"/>
        <w:jc w:val="both"/>
        <w:rPr>
          <w:rFonts w:cs="Arial"/>
          <w:color w:val="auto"/>
        </w:rPr>
      </w:pPr>
      <w:r w:rsidRPr="00C67926">
        <w:rPr>
          <w:rFonts w:cs="Arial"/>
          <w:color w:val="auto"/>
        </w:rPr>
        <w:t>Mieszanka w miejscach, w których widoczna jest jej segregacja powinna być przez zagęszczeniem zastąpiona materiałem o odpowiednich właściwościach.</w:t>
      </w:r>
    </w:p>
    <w:p w:rsidR="00C67926" w:rsidRPr="00C67926" w:rsidRDefault="00C67926" w:rsidP="00207A85">
      <w:pPr>
        <w:spacing w:before="0"/>
        <w:rPr>
          <w:rFonts w:cs="Arial"/>
          <w:color w:val="auto"/>
        </w:rPr>
      </w:pPr>
      <w:r w:rsidRPr="00C67926">
        <w:rPr>
          <w:rFonts w:cs="Arial"/>
          <w:b/>
          <w:color w:val="auto"/>
        </w:rPr>
        <w:t>5.2.5.</w:t>
      </w:r>
      <w:r w:rsidRPr="00C67926">
        <w:rPr>
          <w:rFonts w:cs="Arial"/>
          <w:color w:val="auto"/>
        </w:rPr>
        <w:t xml:space="preserve"> </w:t>
      </w:r>
      <w:r w:rsidRPr="00C67926">
        <w:rPr>
          <w:rFonts w:cs="Arial"/>
          <w:b/>
          <w:color w:val="auto"/>
        </w:rPr>
        <w:t>Zagęszczenie wyprofilowanej warstwy</w:t>
      </w:r>
    </w:p>
    <w:p w:rsidR="00C67926" w:rsidRPr="00C67926" w:rsidRDefault="00C67926" w:rsidP="00207A85">
      <w:pPr>
        <w:spacing w:before="0"/>
        <w:jc w:val="both"/>
        <w:rPr>
          <w:rFonts w:cs="Arial"/>
          <w:color w:val="auto"/>
        </w:rPr>
      </w:pPr>
      <w:r w:rsidRPr="00C67926">
        <w:rPr>
          <w:rFonts w:cs="Arial"/>
          <w:color w:val="auto"/>
        </w:rPr>
        <w:t>Natychmiast po końcowym wyprofilowaniu warstwy kruszywa należy przystąpić do jej zagęszczenia przez wałowanie. Podbudowę z kruszywa łamanego należy zagęszczać walcami ogumionymi, walcami wibracyjnymi i gładkimi. Wałowanie powinno postępować stopniowo od krawędzi do środka podbudowy przy przekroju daszkowym jezdni albo od dolnej do górnej krawędzi podbudowy przy przekroju o spadku jednostronnym. Jakiekolwiek nierówności lub zagłębienia powstałe w czasie zagęszczenia powinno być wyrównane przez spulchnienie warstwy kruszywa i dodanie lub usuniecie materiału aż do otrzymania równej powierzchni. W miejscach niedostępnych dla walców podbudowa powinna być zagęszczona zagęszczarkami płytowymi, małymi walcami wibracyjnymi lub ubijakami mechanicznymi. Wybór sprzętu zagęszczającego zależy od rodzaju zagęszczanego kruszywa:</w:t>
      </w:r>
    </w:p>
    <w:p w:rsidR="00C67926" w:rsidRPr="00C67926" w:rsidRDefault="00C67926" w:rsidP="00912E71">
      <w:pPr>
        <w:numPr>
          <w:ilvl w:val="0"/>
          <w:numId w:val="59"/>
        </w:numPr>
        <w:spacing w:before="0"/>
        <w:jc w:val="both"/>
        <w:rPr>
          <w:rFonts w:cs="Arial"/>
          <w:color w:val="auto"/>
        </w:rPr>
      </w:pPr>
      <w:r w:rsidRPr="00C67926">
        <w:rPr>
          <w:rFonts w:cs="Arial"/>
          <w:color w:val="auto"/>
        </w:rPr>
        <w:t>kruszywo o przewadze ziaren grubych tj. takie, którego uziarnienie leży w dolnej części wykresu obszaru dobrego uziarnienia, zaleca się zagęszczać najpierw walcami ogumionymi, a następnie wibracyjnymi,</w:t>
      </w:r>
    </w:p>
    <w:p w:rsidR="00C67926" w:rsidRPr="00C67926" w:rsidRDefault="00C67926" w:rsidP="00912E71">
      <w:pPr>
        <w:numPr>
          <w:ilvl w:val="0"/>
          <w:numId w:val="59"/>
        </w:numPr>
        <w:spacing w:before="0"/>
        <w:jc w:val="both"/>
        <w:rPr>
          <w:rFonts w:cs="Arial"/>
          <w:color w:val="auto"/>
        </w:rPr>
      </w:pPr>
      <w:r w:rsidRPr="00C67926">
        <w:rPr>
          <w:rFonts w:cs="Arial"/>
          <w:color w:val="auto"/>
        </w:rPr>
        <w:lastRenderedPageBreak/>
        <w:t>kruszywo z przewagą ziaren drobnych tj. takie, którego uziarnienie leży w górnej części wykresu obszaru drobnego uziarnienia, zaleca się zagęszczać najpierw walcami ogumionymi, a następnie gładkimi.</w:t>
      </w:r>
    </w:p>
    <w:p w:rsidR="00C67926" w:rsidRPr="00C67926" w:rsidRDefault="00C67926" w:rsidP="00207A85">
      <w:pPr>
        <w:spacing w:before="0"/>
        <w:jc w:val="both"/>
        <w:rPr>
          <w:rFonts w:cs="Arial"/>
          <w:color w:val="auto"/>
        </w:rPr>
      </w:pPr>
      <w:r w:rsidRPr="00C67926">
        <w:rPr>
          <w:rFonts w:cs="Arial"/>
          <w:color w:val="auto"/>
        </w:rPr>
        <w:t>W pierwszej fazie zagęszczania należy stosować sprzęt lżejszy, a w końcowej sprzęt cięższy. Początkowe przejścia walców wibracyjnych należy wykonać bez uruchomienia wibratorów.</w:t>
      </w:r>
    </w:p>
    <w:p w:rsidR="00FC086C" w:rsidRPr="00FC086C" w:rsidRDefault="00FC086C" w:rsidP="00FC086C">
      <w:pPr>
        <w:spacing w:before="0"/>
        <w:jc w:val="both"/>
        <w:rPr>
          <w:rFonts w:cs="Arial"/>
          <w:color w:val="auto"/>
        </w:rPr>
      </w:pPr>
      <w:r w:rsidRPr="00FC086C">
        <w:rPr>
          <w:rFonts w:cs="Arial"/>
          <w:color w:val="auto"/>
        </w:rPr>
        <w:t>Wskaźnik nośności warstwy wnoś wg PN-EN 13286-47 powinien odpowiadać przyjętemu poziomowi wskaźnika nośności wg tablicy 2.</w:t>
      </w:r>
    </w:p>
    <w:p w:rsidR="00C67926" w:rsidRDefault="00145A44" w:rsidP="00FC086C">
      <w:pPr>
        <w:spacing w:before="0"/>
        <w:jc w:val="both"/>
        <w:rPr>
          <w:rFonts w:cs="Arial"/>
          <w:color w:val="auto"/>
        </w:rPr>
      </w:pPr>
      <w:r w:rsidRPr="00145A44">
        <w:rPr>
          <w:rFonts w:cs="Arial"/>
          <w:color w:val="auto"/>
        </w:rPr>
        <w:t>Wilgotność kruszywa podczas zagęszczania powinna być równa wilgotności optymalnej określanej</w:t>
      </w:r>
      <w:r w:rsidRPr="00145A44">
        <w:rPr>
          <w:rFonts w:cs="Arial"/>
          <w:color w:val="auto"/>
        </w:rPr>
        <w:br/>
        <w:t>zgodnie z PN-EN 13286-2. Mieszanki niezwiązane i związane spoiwem hydraulicznym -Część 2:</w:t>
      </w:r>
      <w:r w:rsidRPr="00145A44">
        <w:rPr>
          <w:rFonts w:cs="Arial"/>
          <w:color w:val="auto"/>
        </w:rPr>
        <w:br/>
        <w:t xml:space="preserve">Metody określania gęstości i zawartości wody - Zagęszczanie </w:t>
      </w:r>
      <w:proofErr w:type="spellStart"/>
      <w:r w:rsidRPr="00145A44">
        <w:rPr>
          <w:rFonts w:cs="Arial"/>
          <w:color w:val="auto"/>
        </w:rPr>
        <w:t>metodąProctora</w:t>
      </w:r>
      <w:proofErr w:type="spellEnd"/>
      <w:r>
        <w:rPr>
          <w:rFonts w:cs="Arial"/>
          <w:color w:val="auto"/>
        </w:rPr>
        <w:t>.</w:t>
      </w:r>
    </w:p>
    <w:p w:rsidR="00145A44" w:rsidRDefault="00145A44" w:rsidP="00FC086C">
      <w:pPr>
        <w:spacing w:before="0"/>
        <w:jc w:val="both"/>
        <w:rPr>
          <w:rFonts w:cs="Arial"/>
          <w:color w:val="auto"/>
        </w:rPr>
      </w:pPr>
      <w:r w:rsidRPr="00145A44">
        <w:rPr>
          <w:rFonts w:cs="Arial"/>
          <w:color w:val="auto"/>
        </w:rPr>
        <w:t xml:space="preserve">Wilgotność mieszanki powinna odpowiadać wilgotności optymalnej, określonej według próby </w:t>
      </w:r>
      <w:proofErr w:type="spellStart"/>
      <w:r w:rsidRPr="00145A44">
        <w:rPr>
          <w:rFonts w:cs="Arial"/>
          <w:color w:val="auto"/>
        </w:rPr>
        <w:t>Proctora</w:t>
      </w:r>
      <w:proofErr w:type="spellEnd"/>
      <w:r w:rsidRPr="00145A44">
        <w:rPr>
          <w:rFonts w:cs="Arial"/>
          <w:color w:val="auto"/>
        </w:rPr>
        <w:t>,</w:t>
      </w:r>
      <w:r w:rsidRPr="00145A44">
        <w:rPr>
          <w:rFonts w:cs="Arial"/>
          <w:color w:val="auto"/>
        </w:rPr>
        <w:br/>
        <w:t>zgodnie PN-EN 13286-2.Mieszanki niezwiązane i związane spoiwem hydraulicznym -Część 2:</w:t>
      </w:r>
      <w:r w:rsidRPr="00145A44">
        <w:rPr>
          <w:rFonts w:cs="Arial"/>
          <w:color w:val="auto"/>
        </w:rPr>
        <w:br/>
        <w:t xml:space="preserve">Metody określania gęstości i zawartości wody - Zagęszczanie </w:t>
      </w:r>
      <w:proofErr w:type="spellStart"/>
      <w:r w:rsidRPr="00145A44">
        <w:rPr>
          <w:rFonts w:cs="Arial"/>
          <w:color w:val="auto"/>
        </w:rPr>
        <w:t>metodąProctora</w:t>
      </w:r>
      <w:proofErr w:type="spellEnd"/>
    </w:p>
    <w:p w:rsidR="00FC086C" w:rsidRDefault="00FC086C" w:rsidP="00FC086C">
      <w:pPr>
        <w:spacing w:before="0"/>
        <w:jc w:val="both"/>
        <w:rPr>
          <w:rFonts w:cs="Arial"/>
          <w:color w:val="auto"/>
        </w:rPr>
      </w:pPr>
    </w:p>
    <w:p w:rsidR="00FC086C" w:rsidRPr="00FC086C" w:rsidRDefault="00FC086C" w:rsidP="00FC086C">
      <w:pPr>
        <w:keepNext/>
        <w:spacing w:before="0"/>
        <w:jc w:val="both"/>
        <w:outlineLvl w:val="1"/>
        <w:rPr>
          <w:rFonts w:cs="Arial"/>
          <w:b/>
          <w:color w:val="auto"/>
        </w:rPr>
      </w:pPr>
      <w:r w:rsidRPr="00FC086C">
        <w:rPr>
          <w:rFonts w:cs="Arial"/>
          <w:b/>
          <w:color w:val="auto"/>
        </w:rPr>
        <w:t>5.3. Odcinek próbny</w:t>
      </w:r>
    </w:p>
    <w:p w:rsidR="00FC086C" w:rsidRPr="00FC086C" w:rsidRDefault="00FC086C" w:rsidP="00FC086C">
      <w:pPr>
        <w:spacing w:before="0"/>
        <w:jc w:val="both"/>
        <w:rPr>
          <w:rFonts w:cs="Arial"/>
          <w:color w:val="auto"/>
        </w:rPr>
      </w:pPr>
      <w:r w:rsidRPr="00FC086C">
        <w:rPr>
          <w:rFonts w:cs="Arial"/>
          <w:color w:val="auto"/>
        </w:rPr>
        <w:t>Wykonawca wykona odcinek próbny ale tylko dla warstwy podbudowy pomocniczej o grubości 20 cm co najmniej na 3 dni przed rozpoczęciem robót, w celu:</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stwierdzenia czy sprzęt budowlany do mieszania, rozkładania i zagęszczania kruszywa jest właściwy,</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określenia grubości warstwy kruszywa w stanie luźnym, koniecznej do uzyskania wymaganej grubości warstwy po zagęszczeniu,</w:t>
      </w:r>
    </w:p>
    <w:p w:rsidR="00FC086C" w:rsidRPr="00FC086C" w:rsidRDefault="00FC086C" w:rsidP="00912E71">
      <w:pPr>
        <w:numPr>
          <w:ilvl w:val="0"/>
          <w:numId w:val="57"/>
        </w:numPr>
        <w:tabs>
          <w:tab w:val="left" w:pos="1"/>
          <w:tab w:val="num" w:pos="284"/>
          <w:tab w:val="left" w:pos="1020"/>
          <w:tab w:val="left" w:pos="1356"/>
          <w:tab w:val="left" w:pos="1698"/>
          <w:tab w:val="left" w:pos="2040"/>
          <w:tab w:val="left" w:pos="2376"/>
          <w:tab w:val="left" w:pos="2718"/>
          <w:tab w:val="left" w:pos="3060"/>
          <w:tab w:val="left" w:pos="3402"/>
          <w:tab w:val="left" w:pos="5664"/>
        </w:tabs>
        <w:spacing w:before="0"/>
        <w:ind w:left="284" w:hanging="284"/>
        <w:jc w:val="both"/>
        <w:rPr>
          <w:color w:val="000000"/>
        </w:rPr>
      </w:pPr>
      <w:r w:rsidRPr="00FC086C">
        <w:rPr>
          <w:color w:val="000000"/>
        </w:rPr>
        <w:t>określenia liczby przejść sprzętu zagęszczającego, potrzebnej do uzyskania wymaganego wskaźnika zagęszczenia.</w:t>
      </w:r>
    </w:p>
    <w:p w:rsidR="00FC086C" w:rsidRPr="00FC086C" w:rsidRDefault="00FC086C" w:rsidP="00FC086C">
      <w:pPr>
        <w:spacing w:before="0"/>
        <w:jc w:val="both"/>
        <w:rPr>
          <w:rFonts w:cs="Arial"/>
          <w:color w:val="auto"/>
        </w:rPr>
      </w:pPr>
      <w:r w:rsidRPr="00FC086C">
        <w:rPr>
          <w:rFonts w:cs="Arial"/>
          <w:color w:val="auto"/>
        </w:rPr>
        <w:t>Na odcinku próbnym Wykonawca powinien użyć takich wyrobów oraz sprzętu do mieszania, rozkładania i zagęszczania, jakie będą stosowane do wykonywania podbudowy.</w:t>
      </w:r>
    </w:p>
    <w:p w:rsidR="00FC086C" w:rsidRPr="00FC086C" w:rsidRDefault="00FC086C" w:rsidP="00FC086C">
      <w:pPr>
        <w:spacing w:before="0"/>
        <w:jc w:val="both"/>
        <w:rPr>
          <w:rFonts w:cs="Arial"/>
          <w:color w:val="auto"/>
        </w:rPr>
      </w:pPr>
      <w:r w:rsidRPr="00FC086C">
        <w:rPr>
          <w:rFonts w:cs="Arial"/>
          <w:color w:val="auto"/>
        </w:rPr>
        <w:t>Powierzchnia odcinka próbnego powinna wynosić od 400 do 800 m2.</w:t>
      </w:r>
    </w:p>
    <w:p w:rsidR="00FC086C" w:rsidRPr="00FC086C" w:rsidRDefault="00FC086C" w:rsidP="00FC086C">
      <w:pPr>
        <w:spacing w:before="0"/>
        <w:jc w:val="both"/>
        <w:rPr>
          <w:rFonts w:cs="Arial"/>
          <w:color w:val="auto"/>
        </w:rPr>
      </w:pPr>
      <w:r w:rsidRPr="00FC086C">
        <w:rPr>
          <w:rFonts w:cs="Arial"/>
          <w:color w:val="auto"/>
        </w:rPr>
        <w:t>Odcinek próbny powinien być zlokalizowany w miejscu akceptowanym przez Inspektora Nadzoru</w:t>
      </w:r>
      <w:r w:rsidR="00454A2A">
        <w:rPr>
          <w:rFonts w:cs="Arial"/>
          <w:color w:val="auto"/>
        </w:rPr>
        <w:t>.</w:t>
      </w:r>
    </w:p>
    <w:p w:rsidR="00FC086C" w:rsidRPr="00FC086C" w:rsidRDefault="00FC086C" w:rsidP="00FC086C">
      <w:pPr>
        <w:spacing w:before="0"/>
        <w:jc w:val="both"/>
        <w:rPr>
          <w:rFonts w:cs="Arial"/>
          <w:color w:val="auto"/>
        </w:rPr>
      </w:pPr>
      <w:r w:rsidRPr="00FC086C">
        <w:rPr>
          <w:rFonts w:cs="Arial"/>
          <w:color w:val="auto"/>
        </w:rPr>
        <w:t>Wykonawca może przystąpić do wykonywania warstw po zaakceptowaniu odcinka próbnego przez Inspektora Nadzoru.</w:t>
      </w:r>
    </w:p>
    <w:p w:rsidR="00FC086C" w:rsidRPr="00C67926" w:rsidRDefault="00FC086C" w:rsidP="00FC086C">
      <w:pPr>
        <w:spacing w:before="0"/>
        <w:jc w:val="both"/>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5.</w:t>
      </w:r>
      <w:r w:rsidR="007C40CB">
        <w:rPr>
          <w:rFonts w:cs="Arial"/>
          <w:b/>
          <w:color w:val="auto"/>
        </w:rPr>
        <w:t>4</w:t>
      </w:r>
      <w:r w:rsidRPr="00C67926">
        <w:rPr>
          <w:rFonts w:cs="Arial"/>
          <w:b/>
          <w:color w:val="auto"/>
        </w:rPr>
        <w:t xml:space="preserve">. Utrzymanie podbudowy </w:t>
      </w:r>
    </w:p>
    <w:p w:rsidR="00C67926" w:rsidRPr="00C67926" w:rsidRDefault="00C67926" w:rsidP="00207A85">
      <w:pPr>
        <w:spacing w:before="0"/>
        <w:jc w:val="both"/>
        <w:rPr>
          <w:rFonts w:cs="Arial"/>
          <w:color w:val="auto"/>
        </w:rPr>
      </w:pPr>
      <w:r w:rsidRPr="00C67926">
        <w:rPr>
          <w:rFonts w:cs="Arial"/>
          <w:color w:val="auto"/>
        </w:rPr>
        <w:t>Podbudowa po wykonaniu, a przed ułożeniem następnej warstwy, powinna być utrzymywana w dobrym stanie. Jeżeli Wykonawca będzie wykorzystywał, za zgodą Inspektora Nadzoru Inwestorskiego, gotową podbudowę do ruchu budowlanego, to jest obowiązany naprawić wszelkie uszkodzenia podbudowy, spowodowane przez ten ruch. Koszt napraw wynikłych z niewłaściwego utrzymania podbudowy obciąża Wykonawcę robót.</w:t>
      </w:r>
    </w:p>
    <w:p w:rsidR="00C67926" w:rsidRPr="00C67926" w:rsidRDefault="00C67926" w:rsidP="00207A85">
      <w:pPr>
        <w:spacing w:before="0"/>
        <w:jc w:val="both"/>
        <w:rPr>
          <w:rFonts w:cs="Arial"/>
          <w:color w:val="auto"/>
        </w:rPr>
      </w:pPr>
      <w:r w:rsidRPr="00C67926">
        <w:rPr>
          <w:rFonts w:cs="Arial"/>
          <w:color w:val="auto"/>
        </w:rPr>
        <w:t xml:space="preserve"> </w:t>
      </w:r>
    </w:p>
    <w:p w:rsidR="00C67926" w:rsidRPr="00C67926" w:rsidRDefault="00C67926" w:rsidP="00207A85">
      <w:pPr>
        <w:spacing w:before="0"/>
        <w:jc w:val="both"/>
        <w:rPr>
          <w:rFonts w:cs="Arial"/>
          <w:b/>
          <w:color w:val="auto"/>
        </w:rPr>
      </w:pPr>
      <w:r w:rsidRPr="00C67926">
        <w:rPr>
          <w:rFonts w:cs="Arial"/>
          <w:b/>
          <w:color w:val="auto"/>
        </w:rPr>
        <w:t>6. Kontrola jakości robót</w:t>
      </w:r>
    </w:p>
    <w:p w:rsidR="00C67926" w:rsidRPr="00C67926" w:rsidRDefault="00C67926" w:rsidP="00207A85">
      <w:pPr>
        <w:keepNext/>
        <w:spacing w:before="0"/>
        <w:jc w:val="both"/>
        <w:outlineLvl w:val="1"/>
        <w:rPr>
          <w:rFonts w:cs="Arial"/>
          <w:b/>
          <w:color w:val="auto"/>
        </w:rPr>
      </w:pPr>
      <w:r w:rsidRPr="00C67926">
        <w:rPr>
          <w:rFonts w:cs="Arial"/>
          <w:b/>
          <w:color w:val="auto"/>
        </w:rPr>
        <w:t>6.1. Ogólne zasady kontroli jakości robót</w:t>
      </w:r>
    </w:p>
    <w:p w:rsidR="00C67926" w:rsidRPr="00C67926" w:rsidRDefault="00C67926" w:rsidP="00207A85">
      <w:pPr>
        <w:spacing w:before="0"/>
        <w:jc w:val="both"/>
        <w:rPr>
          <w:rFonts w:cs="Arial"/>
          <w:color w:val="auto"/>
        </w:rPr>
      </w:pPr>
      <w:r w:rsidRPr="00C67926">
        <w:rPr>
          <w:rFonts w:cs="Arial"/>
          <w:color w:val="auto"/>
        </w:rPr>
        <w:t>Ogólne zasady kontroli jakości robót podano w ST D-00.00.00  „Wymagania ogólne”.</w:t>
      </w:r>
    </w:p>
    <w:p w:rsidR="00C67926" w:rsidRPr="00C67926" w:rsidRDefault="00C67926" w:rsidP="00207A85">
      <w:pPr>
        <w:spacing w:before="0"/>
        <w:rPr>
          <w:rFonts w:cs="Arial"/>
          <w:color w:val="auto"/>
        </w:rPr>
      </w:pPr>
    </w:p>
    <w:p w:rsidR="00C67926" w:rsidRPr="00C67926" w:rsidRDefault="00C67926" w:rsidP="00207A85">
      <w:pPr>
        <w:keepNext/>
        <w:spacing w:before="0"/>
        <w:jc w:val="both"/>
        <w:outlineLvl w:val="1"/>
        <w:rPr>
          <w:rFonts w:cs="Arial"/>
          <w:b/>
          <w:color w:val="auto"/>
        </w:rPr>
      </w:pPr>
      <w:r w:rsidRPr="00C67926">
        <w:rPr>
          <w:rFonts w:cs="Arial"/>
          <w:b/>
          <w:color w:val="auto"/>
        </w:rPr>
        <w:t>6.2. Badania przed przystąpieniem do robót</w:t>
      </w:r>
    </w:p>
    <w:p w:rsidR="00C67926" w:rsidRPr="00C67926" w:rsidRDefault="00C67926" w:rsidP="00207A85">
      <w:pPr>
        <w:spacing w:before="0"/>
        <w:jc w:val="both"/>
        <w:rPr>
          <w:rFonts w:cs="Arial"/>
          <w:color w:val="auto"/>
        </w:rPr>
      </w:pPr>
      <w:r w:rsidRPr="00C67926">
        <w:rPr>
          <w:rFonts w:cs="Arial"/>
          <w:color w:val="auto"/>
        </w:rPr>
        <w:t>Przed przystąpieniem do robót Wykonawca powinien wykonać badania kruszyw przeznaczonych do wykonania robót i przedstawić wyniki tych badań Inspektorowi Nadzoru Inwestorskiego w celu akceptacji materiałów. Badania te powinny obejmować wszystkie właściwości określone w pkt. 2.3 niniejszej ST.</w:t>
      </w:r>
    </w:p>
    <w:p w:rsidR="00F14747" w:rsidRDefault="00F14747" w:rsidP="00207A85">
      <w:pPr>
        <w:spacing w:before="0"/>
        <w:jc w:val="both"/>
        <w:rPr>
          <w:rFonts w:cs="Arial"/>
          <w:b/>
          <w:color w:val="auto"/>
        </w:rPr>
      </w:pPr>
    </w:p>
    <w:p w:rsidR="00C67926" w:rsidRPr="00C67926" w:rsidRDefault="00C67926" w:rsidP="00207A85">
      <w:pPr>
        <w:spacing w:before="0"/>
        <w:jc w:val="both"/>
        <w:rPr>
          <w:rFonts w:cs="Arial"/>
          <w:b/>
          <w:color w:val="auto"/>
        </w:rPr>
      </w:pPr>
      <w:r w:rsidRPr="00C67926">
        <w:rPr>
          <w:rFonts w:cs="Arial"/>
          <w:b/>
          <w:color w:val="auto"/>
        </w:rPr>
        <w:t>6.3. Badania w czasie robót</w:t>
      </w:r>
    </w:p>
    <w:p w:rsidR="00C67926" w:rsidRPr="00C67926" w:rsidRDefault="00C67926" w:rsidP="00207A85">
      <w:pPr>
        <w:spacing w:before="0"/>
        <w:jc w:val="both"/>
        <w:rPr>
          <w:rFonts w:cs="Arial"/>
          <w:b/>
          <w:color w:val="auto"/>
        </w:rPr>
      </w:pPr>
      <w:r w:rsidRPr="00C67926">
        <w:rPr>
          <w:rFonts w:cs="Arial"/>
          <w:b/>
          <w:color w:val="auto"/>
        </w:rPr>
        <w:t>6.3.1</w:t>
      </w:r>
      <w:r w:rsidRPr="00C26CBD">
        <w:rPr>
          <w:rFonts w:cs="Arial"/>
          <w:b/>
          <w:color w:val="auto"/>
        </w:rPr>
        <w:t xml:space="preserve">. </w:t>
      </w:r>
      <w:r w:rsidRPr="00C67926">
        <w:rPr>
          <w:rFonts w:cs="Arial"/>
          <w:b/>
          <w:color w:val="auto"/>
        </w:rPr>
        <w:t>Częstotliwość oraz zakres badań i pomiarów</w:t>
      </w:r>
    </w:p>
    <w:p w:rsidR="00C67926" w:rsidRDefault="00C67926" w:rsidP="00207A85">
      <w:pPr>
        <w:spacing w:before="0"/>
        <w:jc w:val="both"/>
        <w:rPr>
          <w:rFonts w:cs="Arial"/>
          <w:color w:val="auto"/>
        </w:rPr>
      </w:pPr>
      <w:r w:rsidRPr="00C67926">
        <w:rPr>
          <w:rFonts w:cs="Arial"/>
          <w:color w:val="auto"/>
        </w:rPr>
        <w:t xml:space="preserve">Częstotliwość oraz zakres badań podano w tablicy </w:t>
      </w:r>
      <w:r w:rsidR="00F86F8C">
        <w:rPr>
          <w:rFonts w:cs="Arial"/>
          <w:color w:val="auto"/>
        </w:rPr>
        <w:t>3</w:t>
      </w:r>
    </w:p>
    <w:p w:rsidR="007C40CB" w:rsidRPr="00C67926" w:rsidRDefault="007C40CB" w:rsidP="007C40CB">
      <w:pPr>
        <w:spacing w:before="0"/>
        <w:ind w:left="1276" w:hanging="1276"/>
        <w:rPr>
          <w:rFonts w:cs="Arial"/>
          <w:color w:val="auto"/>
        </w:rPr>
      </w:pPr>
      <w:r w:rsidRPr="00C67926">
        <w:rPr>
          <w:rFonts w:cs="Arial"/>
          <w:color w:val="auto"/>
        </w:rPr>
        <w:t xml:space="preserve">Tablica </w:t>
      </w:r>
      <w:r>
        <w:rPr>
          <w:rFonts w:cs="Arial"/>
          <w:color w:val="auto"/>
        </w:rPr>
        <w:t>3</w:t>
      </w:r>
      <w:r w:rsidRPr="00C67926">
        <w:rPr>
          <w:rFonts w:cs="Arial"/>
          <w:color w:val="auto"/>
        </w:rPr>
        <w:t>. Częstotliwość oraz zakres badań przy budowie podbudowy z kruszyw stabilizowanych mechanicznie</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2730"/>
        <w:gridCol w:w="2632"/>
        <w:gridCol w:w="3229"/>
      </w:tblGrid>
      <w:tr w:rsidR="007C40CB" w:rsidRPr="00F86F8C" w:rsidTr="007C40CB">
        <w:trPr>
          <w:cantSplit/>
          <w:jc w:val="center"/>
        </w:trPr>
        <w:tc>
          <w:tcPr>
            <w:tcW w:w="425" w:type="dxa"/>
            <w:vMerge w:val="restart"/>
            <w:vAlign w:val="center"/>
          </w:tcPr>
          <w:p w:rsidR="007C40CB" w:rsidRPr="00F86F8C" w:rsidRDefault="007C40CB" w:rsidP="001F162B">
            <w:pPr>
              <w:spacing w:before="0"/>
              <w:jc w:val="center"/>
              <w:rPr>
                <w:rFonts w:cs="Arial"/>
                <w:color w:val="auto"/>
                <w:sz w:val="18"/>
                <w:szCs w:val="18"/>
              </w:rPr>
            </w:pPr>
            <w:proofErr w:type="spellStart"/>
            <w:r w:rsidRPr="00F86F8C">
              <w:rPr>
                <w:rFonts w:cs="Arial"/>
                <w:color w:val="auto"/>
                <w:sz w:val="18"/>
                <w:szCs w:val="18"/>
              </w:rPr>
              <w:t>Lp</w:t>
            </w:r>
            <w:proofErr w:type="spellEnd"/>
          </w:p>
        </w:tc>
        <w:tc>
          <w:tcPr>
            <w:tcW w:w="2730"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Wyszczególnienie badań</w:t>
            </w:r>
          </w:p>
        </w:tc>
        <w:tc>
          <w:tcPr>
            <w:tcW w:w="5861" w:type="dxa"/>
            <w:gridSpan w:val="2"/>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Częstotliwość badań</w:t>
            </w:r>
          </w:p>
        </w:tc>
      </w:tr>
      <w:tr w:rsidR="007C40CB" w:rsidRPr="00F86F8C" w:rsidTr="007C40CB">
        <w:trPr>
          <w:cantSplit/>
          <w:jc w:val="center"/>
        </w:trPr>
        <w:tc>
          <w:tcPr>
            <w:tcW w:w="425" w:type="dxa"/>
            <w:vMerge/>
            <w:vAlign w:val="center"/>
          </w:tcPr>
          <w:p w:rsidR="007C40CB" w:rsidRPr="00F86F8C" w:rsidRDefault="007C40CB" w:rsidP="001F162B">
            <w:pPr>
              <w:spacing w:before="0"/>
              <w:jc w:val="center"/>
              <w:rPr>
                <w:rFonts w:cs="Arial"/>
                <w:color w:val="auto"/>
                <w:sz w:val="18"/>
                <w:szCs w:val="18"/>
              </w:rPr>
            </w:pPr>
          </w:p>
        </w:tc>
        <w:tc>
          <w:tcPr>
            <w:tcW w:w="2730" w:type="dxa"/>
            <w:vMerge/>
            <w:vAlign w:val="center"/>
          </w:tcPr>
          <w:p w:rsidR="007C40CB" w:rsidRPr="00F86F8C" w:rsidRDefault="007C40CB" w:rsidP="001F162B">
            <w:pPr>
              <w:spacing w:before="0"/>
              <w:jc w:val="both"/>
              <w:rPr>
                <w:rFonts w:cs="Arial"/>
                <w:color w:val="auto"/>
                <w:sz w:val="18"/>
                <w:szCs w:val="18"/>
              </w:rPr>
            </w:pPr>
          </w:p>
        </w:tc>
        <w:tc>
          <w:tcPr>
            <w:tcW w:w="2632"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Min</w:t>
            </w:r>
            <w:r>
              <w:rPr>
                <w:rFonts w:cs="Arial"/>
                <w:color w:val="auto"/>
                <w:sz w:val="18"/>
                <w:szCs w:val="18"/>
              </w:rPr>
              <w:t>.</w:t>
            </w:r>
            <w:r w:rsidRPr="00F86F8C">
              <w:rPr>
                <w:rFonts w:cs="Arial"/>
                <w:color w:val="auto"/>
                <w:sz w:val="18"/>
                <w:szCs w:val="18"/>
              </w:rPr>
              <w:t xml:space="preserve"> liczba badań na dziennej działce roboczej</w:t>
            </w:r>
          </w:p>
        </w:tc>
        <w:tc>
          <w:tcPr>
            <w:tcW w:w="3229"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Ma</w:t>
            </w:r>
            <w:r>
              <w:rPr>
                <w:rFonts w:cs="Arial"/>
                <w:color w:val="auto"/>
                <w:sz w:val="18"/>
                <w:szCs w:val="18"/>
              </w:rPr>
              <w:t>x</w:t>
            </w:r>
            <w:r w:rsidRPr="00F86F8C">
              <w:rPr>
                <w:rFonts w:cs="Arial"/>
                <w:color w:val="auto"/>
                <w:sz w:val="18"/>
                <w:szCs w:val="18"/>
              </w:rPr>
              <w:t xml:space="preserve"> powierzchnia podbudowy przypadająca na jedno badanie (m</w:t>
            </w:r>
            <w:r w:rsidRPr="00F86F8C">
              <w:rPr>
                <w:rFonts w:cs="Arial"/>
                <w:color w:val="auto"/>
                <w:sz w:val="18"/>
                <w:szCs w:val="18"/>
                <w:vertAlign w:val="superscript"/>
              </w:rPr>
              <w:t>2</w:t>
            </w:r>
            <w:r w:rsidRPr="00F86F8C">
              <w:rPr>
                <w:rFonts w:cs="Arial"/>
                <w:color w:val="auto"/>
                <w:sz w:val="18"/>
                <w:szCs w:val="18"/>
              </w:rPr>
              <w:t>)</w:t>
            </w: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1</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 xml:space="preserve">Uziarnienie mieszanki </w:t>
            </w:r>
          </w:p>
        </w:tc>
        <w:tc>
          <w:tcPr>
            <w:tcW w:w="2632"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2</w:t>
            </w:r>
          </w:p>
        </w:tc>
        <w:tc>
          <w:tcPr>
            <w:tcW w:w="3229" w:type="dxa"/>
            <w:vMerge w:val="restart"/>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600</w:t>
            </w: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2</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 xml:space="preserve">Wilgotność mieszanki </w:t>
            </w:r>
          </w:p>
        </w:tc>
        <w:tc>
          <w:tcPr>
            <w:tcW w:w="2632" w:type="dxa"/>
            <w:vMerge/>
            <w:vAlign w:val="center"/>
          </w:tcPr>
          <w:p w:rsidR="007C40CB" w:rsidRPr="00F86F8C" w:rsidRDefault="007C40CB" w:rsidP="001F162B">
            <w:pPr>
              <w:spacing w:before="0"/>
              <w:jc w:val="center"/>
              <w:rPr>
                <w:rFonts w:cs="Arial"/>
                <w:color w:val="auto"/>
                <w:sz w:val="18"/>
                <w:szCs w:val="18"/>
              </w:rPr>
            </w:pPr>
          </w:p>
        </w:tc>
        <w:tc>
          <w:tcPr>
            <w:tcW w:w="3229" w:type="dxa"/>
            <w:vMerge/>
            <w:vAlign w:val="center"/>
          </w:tcPr>
          <w:p w:rsidR="007C40CB" w:rsidRPr="00F86F8C" w:rsidRDefault="007C40CB" w:rsidP="001F162B">
            <w:pPr>
              <w:spacing w:before="0"/>
              <w:jc w:val="center"/>
              <w:rPr>
                <w:rFonts w:cs="Arial"/>
                <w:color w:val="auto"/>
                <w:sz w:val="18"/>
                <w:szCs w:val="18"/>
              </w:rPr>
            </w:pPr>
          </w:p>
        </w:tc>
      </w:tr>
      <w:tr w:rsidR="007C40CB" w:rsidRPr="00F86F8C" w:rsidTr="007C40CB">
        <w:trPr>
          <w:cantSplit/>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3</w:t>
            </w:r>
          </w:p>
        </w:tc>
        <w:tc>
          <w:tcPr>
            <w:tcW w:w="2730" w:type="dxa"/>
            <w:vAlign w:val="center"/>
          </w:tcPr>
          <w:p w:rsidR="007C40CB" w:rsidRPr="00F86F8C" w:rsidRDefault="007C40CB" w:rsidP="001F162B">
            <w:pPr>
              <w:spacing w:before="0"/>
              <w:jc w:val="both"/>
              <w:rPr>
                <w:rFonts w:cs="Arial"/>
                <w:color w:val="auto"/>
                <w:sz w:val="18"/>
                <w:szCs w:val="18"/>
              </w:rPr>
            </w:pPr>
            <w:r w:rsidRPr="00F86F8C">
              <w:rPr>
                <w:rFonts w:cs="Arial"/>
                <w:color w:val="auto"/>
                <w:sz w:val="18"/>
                <w:szCs w:val="18"/>
              </w:rPr>
              <w:t>Zagęszczenie warstwy</w:t>
            </w:r>
          </w:p>
        </w:tc>
        <w:tc>
          <w:tcPr>
            <w:tcW w:w="5861" w:type="dxa"/>
            <w:gridSpan w:val="2"/>
            <w:vAlign w:val="center"/>
          </w:tcPr>
          <w:p w:rsidR="007C40CB" w:rsidRPr="00F86F8C" w:rsidRDefault="007C40CB" w:rsidP="001F162B">
            <w:pPr>
              <w:spacing w:before="0"/>
              <w:jc w:val="center"/>
              <w:rPr>
                <w:rFonts w:cs="Arial"/>
                <w:color w:val="auto"/>
                <w:sz w:val="18"/>
                <w:szCs w:val="18"/>
                <w:vertAlign w:val="superscript"/>
              </w:rPr>
            </w:pPr>
            <w:r w:rsidRPr="00F86F8C">
              <w:rPr>
                <w:rFonts w:cs="Arial"/>
                <w:color w:val="auto"/>
                <w:sz w:val="18"/>
                <w:szCs w:val="18"/>
              </w:rPr>
              <w:t>- co najmniej 10 próbek na 10 000 m</w:t>
            </w:r>
            <w:r w:rsidRPr="00F86F8C">
              <w:rPr>
                <w:rFonts w:cs="Arial"/>
                <w:color w:val="auto"/>
                <w:sz w:val="18"/>
                <w:szCs w:val="18"/>
                <w:vertAlign w:val="superscript"/>
              </w:rPr>
              <w:t xml:space="preserve">2 </w:t>
            </w:r>
            <w:r w:rsidRPr="00F86F8C">
              <w:rPr>
                <w:rFonts w:cs="Arial"/>
                <w:color w:val="auto"/>
                <w:sz w:val="18"/>
                <w:szCs w:val="18"/>
              </w:rPr>
              <w:t>lub w miejscach wątpliwych</w:t>
            </w:r>
          </w:p>
          <w:p w:rsidR="007C40CB" w:rsidRPr="00F86F8C" w:rsidRDefault="007C40CB" w:rsidP="001F162B">
            <w:pPr>
              <w:spacing w:before="0"/>
              <w:jc w:val="center"/>
              <w:rPr>
                <w:rFonts w:cs="Arial"/>
                <w:color w:val="auto"/>
                <w:sz w:val="18"/>
                <w:szCs w:val="18"/>
              </w:rPr>
            </w:pPr>
            <w:r w:rsidRPr="00F86F8C">
              <w:rPr>
                <w:rFonts w:cs="Arial"/>
                <w:color w:val="auto"/>
                <w:sz w:val="18"/>
                <w:szCs w:val="18"/>
              </w:rPr>
              <w:t>- co najmniej 15 próbek na zadaniu</w:t>
            </w:r>
          </w:p>
        </w:tc>
      </w:tr>
      <w:tr w:rsidR="007C40CB" w:rsidRPr="00F86F8C" w:rsidTr="007C40CB">
        <w:trPr>
          <w:trHeight w:val="278"/>
          <w:jc w:val="center"/>
        </w:trPr>
        <w:tc>
          <w:tcPr>
            <w:tcW w:w="425" w:type="dxa"/>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4</w:t>
            </w:r>
          </w:p>
        </w:tc>
        <w:tc>
          <w:tcPr>
            <w:tcW w:w="2730" w:type="dxa"/>
            <w:vAlign w:val="center"/>
          </w:tcPr>
          <w:p w:rsidR="007C40CB" w:rsidRPr="00F86F8C" w:rsidRDefault="007C40CB" w:rsidP="001F162B">
            <w:pPr>
              <w:spacing w:before="0"/>
              <w:rPr>
                <w:rFonts w:cs="Arial"/>
                <w:color w:val="auto"/>
                <w:sz w:val="18"/>
                <w:szCs w:val="18"/>
              </w:rPr>
            </w:pPr>
            <w:r w:rsidRPr="00F86F8C">
              <w:rPr>
                <w:rFonts w:cs="Arial"/>
                <w:color w:val="auto"/>
                <w:sz w:val="18"/>
                <w:szCs w:val="18"/>
              </w:rPr>
              <w:t>Badanie właściwości</w:t>
            </w:r>
            <w:r>
              <w:rPr>
                <w:rFonts w:cs="Arial"/>
                <w:color w:val="auto"/>
                <w:sz w:val="18"/>
                <w:szCs w:val="18"/>
              </w:rPr>
              <w:t xml:space="preserve"> kruszywa </w:t>
            </w:r>
            <w:r>
              <w:rPr>
                <w:rFonts w:cs="Arial"/>
                <w:color w:val="auto"/>
                <w:sz w:val="18"/>
                <w:szCs w:val="18"/>
              </w:rPr>
              <w:br/>
              <w:t>wg tab. 1, pkt. 2.3.1</w:t>
            </w:r>
          </w:p>
        </w:tc>
        <w:tc>
          <w:tcPr>
            <w:tcW w:w="5861" w:type="dxa"/>
            <w:gridSpan w:val="2"/>
            <w:vAlign w:val="center"/>
          </w:tcPr>
          <w:p w:rsidR="007C40CB" w:rsidRPr="00F86F8C" w:rsidRDefault="007C40CB" w:rsidP="001F162B">
            <w:pPr>
              <w:spacing w:before="0"/>
              <w:jc w:val="center"/>
              <w:rPr>
                <w:rFonts w:cs="Arial"/>
                <w:color w:val="auto"/>
                <w:sz w:val="18"/>
                <w:szCs w:val="18"/>
              </w:rPr>
            </w:pPr>
            <w:r w:rsidRPr="00F86F8C">
              <w:rPr>
                <w:rFonts w:cs="Arial"/>
                <w:color w:val="auto"/>
                <w:sz w:val="18"/>
                <w:szCs w:val="18"/>
              </w:rPr>
              <w:t>dla każdej partii kruszywa i przy każdej zmianie kruszywa</w:t>
            </w:r>
          </w:p>
        </w:tc>
      </w:tr>
    </w:tbl>
    <w:p w:rsidR="007C40CB" w:rsidRPr="00C67926" w:rsidRDefault="007C40CB" w:rsidP="00207A85">
      <w:pPr>
        <w:spacing w:before="0"/>
        <w:jc w:val="both"/>
        <w:rPr>
          <w:rFonts w:cs="Arial"/>
          <w:color w:val="auto"/>
        </w:rPr>
      </w:pPr>
    </w:p>
    <w:p w:rsidR="00F14747" w:rsidRPr="00C67926" w:rsidRDefault="00F14747" w:rsidP="00F14747">
      <w:pPr>
        <w:spacing w:before="0"/>
        <w:jc w:val="both"/>
        <w:rPr>
          <w:rFonts w:cs="Arial"/>
          <w:b/>
          <w:color w:val="auto"/>
        </w:rPr>
      </w:pPr>
      <w:r w:rsidRPr="00C67926">
        <w:rPr>
          <w:rFonts w:cs="Arial"/>
          <w:b/>
          <w:color w:val="auto"/>
        </w:rPr>
        <w:t>6.3.2</w:t>
      </w:r>
      <w:r w:rsidRPr="00C26CBD">
        <w:rPr>
          <w:rFonts w:cs="Arial"/>
          <w:b/>
          <w:color w:val="auto"/>
        </w:rPr>
        <w:t xml:space="preserve">. </w:t>
      </w:r>
      <w:r w:rsidRPr="00C67926">
        <w:rPr>
          <w:rFonts w:cs="Arial"/>
          <w:b/>
          <w:color w:val="auto"/>
        </w:rPr>
        <w:t>Uziarnienie mieszanki</w:t>
      </w:r>
    </w:p>
    <w:p w:rsidR="00F14747" w:rsidRPr="00C67926" w:rsidRDefault="00F14747" w:rsidP="00F14747">
      <w:pPr>
        <w:spacing w:before="0"/>
        <w:jc w:val="both"/>
        <w:rPr>
          <w:rFonts w:cs="Arial"/>
          <w:color w:val="auto"/>
        </w:rPr>
      </w:pPr>
      <w:r w:rsidRPr="00C67926">
        <w:rPr>
          <w:rFonts w:cs="Arial"/>
          <w:color w:val="auto"/>
        </w:rPr>
        <w:t>Uziarnienie mieszanki powinno być zgodne z wymaganiami podanymi w pkt. 2.3.1. Próbki należy pobierać w sposób losowy, z rozłożonej warstwy, przed jej zagęszczeniem. Wyniki badań powinny być na bieżąco przekazywane Inspektorem Nadzoru Inwestorskiego.</w:t>
      </w:r>
    </w:p>
    <w:p w:rsidR="00F14747" w:rsidRPr="00C26CBD" w:rsidRDefault="00F14747" w:rsidP="00F14747">
      <w:pPr>
        <w:spacing w:before="0"/>
        <w:jc w:val="both"/>
        <w:rPr>
          <w:rFonts w:cs="Arial"/>
          <w:b/>
          <w:color w:val="auto"/>
        </w:rPr>
      </w:pPr>
      <w:r w:rsidRPr="00C67926">
        <w:rPr>
          <w:rFonts w:cs="Arial"/>
          <w:b/>
          <w:color w:val="auto"/>
        </w:rPr>
        <w:t>6.3.3.</w:t>
      </w:r>
      <w:r w:rsidRPr="00C26CBD">
        <w:rPr>
          <w:rFonts w:cs="Arial"/>
          <w:b/>
          <w:color w:val="auto"/>
        </w:rPr>
        <w:t xml:space="preserve"> </w:t>
      </w:r>
      <w:r w:rsidRPr="00C67926">
        <w:rPr>
          <w:rFonts w:cs="Arial"/>
          <w:b/>
          <w:color w:val="auto"/>
        </w:rPr>
        <w:t>Wilgotność mieszanki</w:t>
      </w:r>
      <w:r w:rsidRPr="00C26CBD">
        <w:rPr>
          <w:rFonts w:cs="Arial"/>
          <w:b/>
          <w:color w:val="auto"/>
        </w:rPr>
        <w:t xml:space="preserve"> </w:t>
      </w:r>
    </w:p>
    <w:p w:rsidR="00F14747" w:rsidRPr="00C67926" w:rsidRDefault="00145A44" w:rsidP="00F14747">
      <w:pPr>
        <w:spacing w:before="0"/>
        <w:jc w:val="both"/>
        <w:rPr>
          <w:rFonts w:cs="Arial"/>
          <w:color w:val="auto"/>
        </w:rPr>
      </w:pPr>
      <w:r w:rsidRPr="00145A44">
        <w:rPr>
          <w:rFonts w:cs="Arial"/>
          <w:color w:val="auto"/>
        </w:rPr>
        <w:t>PN-EN 13286-2.Mieszanki niezwiązane i związane spoiwem hydraulicznym -Część 2:</w:t>
      </w:r>
      <w:r w:rsidRPr="00145A44">
        <w:rPr>
          <w:rFonts w:cs="Arial"/>
          <w:color w:val="auto"/>
        </w:rPr>
        <w:br/>
        <w:t xml:space="preserve">Metody określania gęstości i zawartości wody - Zagęszczanie </w:t>
      </w:r>
      <w:proofErr w:type="spellStart"/>
      <w:r w:rsidRPr="00145A44">
        <w:rPr>
          <w:rFonts w:cs="Arial"/>
          <w:color w:val="auto"/>
        </w:rPr>
        <w:t>metodąProctora</w:t>
      </w:r>
      <w:proofErr w:type="spellEnd"/>
    </w:p>
    <w:p w:rsidR="00F14747" w:rsidRPr="00C67926" w:rsidRDefault="00F14747" w:rsidP="00F14747">
      <w:pPr>
        <w:spacing w:before="0"/>
        <w:jc w:val="both"/>
        <w:rPr>
          <w:rFonts w:cs="Arial"/>
          <w:color w:val="auto"/>
        </w:rPr>
      </w:pPr>
      <w:r w:rsidRPr="00C67926">
        <w:rPr>
          <w:rFonts w:cs="Arial"/>
          <w:color w:val="auto"/>
        </w:rPr>
        <w:t xml:space="preserve">Wilgotność należy określić według </w:t>
      </w:r>
      <w:r w:rsidR="00145A44" w:rsidRPr="00145A44">
        <w:rPr>
          <w:rFonts w:cs="Arial"/>
          <w:color w:val="auto"/>
        </w:rPr>
        <w:t>EN 1097-5</w:t>
      </w:r>
      <w:r w:rsidRPr="00C67926">
        <w:rPr>
          <w:rFonts w:cs="Arial"/>
          <w:color w:val="auto"/>
        </w:rPr>
        <w:t>.</w:t>
      </w:r>
    </w:p>
    <w:p w:rsidR="007C40CB" w:rsidRDefault="007C40CB" w:rsidP="00207A85">
      <w:pPr>
        <w:spacing w:before="0"/>
        <w:jc w:val="both"/>
        <w:rPr>
          <w:rFonts w:cs="Arial"/>
          <w:b/>
          <w:color w:val="auto"/>
        </w:rPr>
      </w:pPr>
    </w:p>
    <w:p w:rsidR="00C67926" w:rsidRPr="00C26CBD" w:rsidRDefault="00C67926" w:rsidP="00207A85">
      <w:pPr>
        <w:spacing w:before="0"/>
        <w:jc w:val="both"/>
        <w:rPr>
          <w:rFonts w:cs="Arial"/>
          <w:b/>
          <w:color w:val="auto"/>
        </w:rPr>
      </w:pPr>
      <w:r w:rsidRPr="00C67926">
        <w:rPr>
          <w:rFonts w:cs="Arial"/>
          <w:b/>
          <w:color w:val="auto"/>
        </w:rPr>
        <w:t>6.3.4.</w:t>
      </w:r>
      <w:r w:rsidRPr="00C26CBD">
        <w:rPr>
          <w:rFonts w:cs="Arial"/>
          <w:b/>
          <w:color w:val="auto"/>
        </w:rPr>
        <w:t xml:space="preserve"> </w:t>
      </w:r>
      <w:r w:rsidRPr="00C67926">
        <w:rPr>
          <w:rFonts w:cs="Arial"/>
          <w:b/>
          <w:color w:val="auto"/>
        </w:rPr>
        <w:t>Zagęszczenie podbudowy i nawierzchni</w:t>
      </w:r>
    </w:p>
    <w:p w:rsidR="00C67926" w:rsidRPr="00C67926" w:rsidRDefault="00C67926" w:rsidP="00207A85">
      <w:pPr>
        <w:spacing w:before="0"/>
        <w:jc w:val="both"/>
        <w:rPr>
          <w:rFonts w:cs="Arial"/>
          <w:color w:val="auto"/>
        </w:rPr>
      </w:pPr>
      <w:r w:rsidRPr="00C67926">
        <w:rPr>
          <w:rFonts w:cs="Arial"/>
          <w:color w:val="auto"/>
        </w:rPr>
        <w:t>Zagęszczenie każdej warstwy powinno odbywać się aż do osiągnięcia wym</w:t>
      </w:r>
      <w:r w:rsidR="00665A82">
        <w:rPr>
          <w:rFonts w:cs="Arial"/>
          <w:color w:val="auto"/>
        </w:rPr>
        <w:t xml:space="preserve">aganego wskaźnika zagęszczenia. </w:t>
      </w:r>
      <w:r w:rsidR="00145A44">
        <w:rPr>
          <w:rFonts w:cs="Arial"/>
          <w:color w:val="000000"/>
        </w:rPr>
        <w:t>Zagęszczenie podbudowy należy sprawdzać wg metody obciążeń płytowych, wg PN-S-02205 zał. B przy drugim i pierwszym obciążeniu.</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Moduły odkształcenia oblicza się z następujących wzorów:</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fldChar w:fldCharType="begin"/>
      </w:r>
      <w:r w:rsidRPr="00C67926">
        <w:rPr>
          <w:rFonts w:cs="Arial"/>
          <w:color w:val="auto"/>
        </w:rPr>
        <w:instrText xml:space="preserve"> EQ </w:instrText>
      </w:r>
      <w:r w:rsidRPr="00C67926">
        <w:rPr>
          <w:rFonts w:cs="Arial"/>
          <w:color w:val="auto"/>
        </w:rPr>
        <w:fldChar w:fldCharType="end"/>
      </w:r>
      <w:r w:rsidRPr="00C67926">
        <w:rPr>
          <w:rFonts w:cs="Arial"/>
          <w:color w:val="auto"/>
        </w:rPr>
        <w:tab/>
      </w:r>
      <w:r w:rsidRPr="00C67926">
        <w:rPr>
          <w:rFonts w:cs="Arial"/>
          <w:color w:val="auto"/>
        </w:rPr>
        <w:tab/>
      </w:r>
      <w:r w:rsidRPr="00C67926">
        <w:rPr>
          <w:rFonts w:cs="Arial"/>
          <w:color w:val="auto"/>
        </w:rPr>
        <w:tab/>
        <w:t>E</w:t>
      </w:r>
      <w:r w:rsidRPr="00C67926">
        <w:rPr>
          <w:rFonts w:cs="Arial"/>
          <w:color w:val="auto"/>
          <w:vertAlign w:val="subscript"/>
        </w:rPr>
        <w:t>1</w:t>
      </w:r>
      <w:r w:rsidRPr="00C67926">
        <w:rPr>
          <w:rFonts w:cs="Arial"/>
          <w:color w:val="auto"/>
        </w:rPr>
        <w:t>= (</w:t>
      </w:r>
      <w:r w:rsidR="00F4721B">
        <w:rPr>
          <w:rFonts w:cs="Arial"/>
          <w:color w:val="auto"/>
        </w:rPr>
        <w:t>3</w:t>
      </w:r>
      <w:r w:rsidRPr="00C67926">
        <w:rPr>
          <w:rFonts w:cs="Arial"/>
          <w:color w:val="auto"/>
        </w:rPr>
        <w:sym w:font="Symbol" w:char="F044"/>
      </w:r>
      <w:r w:rsidRPr="00C67926">
        <w:rPr>
          <w:rFonts w:cs="Arial"/>
          <w:color w:val="auto"/>
        </w:rPr>
        <w:t>p/</w:t>
      </w:r>
      <w:r w:rsidR="00F4721B">
        <w:rPr>
          <w:rFonts w:cs="Arial"/>
          <w:color w:val="auto"/>
        </w:rPr>
        <w:t>4</w:t>
      </w:r>
      <w:r w:rsidRPr="00C67926">
        <w:rPr>
          <w:rFonts w:cs="Arial"/>
          <w:color w:val="auto"/>
        </w:rPr>
        <w:sym w:font="Symbol" w:char="F044"/>
      </w:r>
      <w:r w:rsidRPr="00C67926">
        <w:rPr>
          <w:rFonts w:cs="Arial"/>
          <w:color w:val="auto"/>
        </w:rPr>
        <w:t>s)*D</w:t>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t>[2]</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firstLine="1020"/>
        <w:jc w:val="both"/>
        <w:rPr>
          <w:rFonts w:cs="Arial"/>
          <w:color w:val="auto"/>
        </w:rPr>
      </w:pPr>
      <w:r w:rsidRPr="00C67926">
        <w:rPr>
          <w:rFonts w:cs="Arial"/>
          <w:color w:val="auto"/>
        </w:rPr>
        <w:t>E</w:t>
      </w:r>
      <w:r w:rsidRPr="00C67926">
        <w:rPr>
          <w:rFonts w:cs="Arial"/>
          <w:color w:val="auto"/>
          <w:vertAlign w:val="subscript"/>
        </w:rPr>
        <w:t>2</w:t>
      </w:r>
      <w:r w:rsidRPr="00C67926">
        <w:rPr>
          <w:rFonts w:cs="Arial"/>
          <w:color w:val="auto"/>
        </w:rPr>
        <w:t>= (</w:t>
      </w:r>
      <w:r w:rsidR="00F4721B">
        <w:rPr>
          <w:rFonts w:cs="Arial"/>
          <w:color w:val="auto"/>
        </w:rPr>
        <w:t>3</w:t>
      </w: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w:t>
      </w:r>
      <w:r w:rsidR="00F4721B">
        <w:rPr>
          <w:rFonts w:cs="Arial"/>
          <w:color w:val="auto"/>
        </w:rPr>
        <w:t>4</w:t>
      </w:r>
      <w:r w:rsidRPr="00C67926">
        <w:rPr>
          <w:rFonts w:cs="Arial"/>
          <w:color w:val="auto"/>
        </w:rPr>
        <w:sym w:font="Symbol" w:char="F044"/>
      </w:r>
      <w:r w:rsidRPr="00C67926">
        <w:rPr>
          <w:rFonts w:cs="Arial"/>
          <w:color w:val="auto"/>
        </w:rPr>
        <w:t>s</w:t>
      </w:r>
      <w:r w:rsidRPr="00C67926">
        <w:rPr>
          <w:rFonts w:cs="Arial"/>
          <w:color w:val="auto"/>
          <w:vertAlign w:val="subscript"/>
        </w:rPr>
        <w:t>2</w:t>
      </w:r>
      <w:r w:rsidRPr="00C67926">
        <w:rPr>
          <w:rFonts w:cs="Arial"/>
          <w:color w:val="auto"/>
        </w:rPr>
        <w:t>)*D</w:t>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r>
      <w:r w:rsidRPr="00C67926">
        <w:rPr>
          <w:rFonts w:cs="Arial"/>
          <w:color w:val="auto"/>
        </w:rPr>
        <w:tab/>
        <w:t>[3]</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gdzie:</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E</w:t>
      </w:r>
      <w:r w:rsidRPr="00C67926">
        <w:rPr>
          <w:rFonts w:cs="Arial"/>
          <w:color w:val="auto"/>
          <w:vertAlign w:val="subscript"/>
        </w:rPr>
        <w:t>1</w:t>
      </w:r>
      <w:r w:rsidRPr="00C67926">
        <w:rPr>
          <w:rFonts w:cs="Arial"/>
          <w:color w:val="auto"/>
        </w:rPr>
        <w:tab/>
      </w:r>
      <w:r w:rsidRPr="00C67926">
        <w:rPr>
          <w:rFonts w:cs="Arial"/>
          <w:color w:val="auto"/>
        </w:rPr>
        <w:tab/>
      </w:r>
      <w:r w:rsidRPr="00C67926">
        <w:rPr>
          <w:rFonts w:cs="Arial"/>
          <w:color w:val="auto"/>
        </w:rPr>
        <w:tab/>
        <w:t>- moduł pierwotny odkształcenia [</w:t>
      </w:r>
      <w:proofErr w:type="spellStart"/>
      <w:r w:rsidRPr="00C67926">
        <w:rPr>
          <w:rFonts w:cs="Arial"/>
          <w:color w:val="auto"/>
        </w:rPr>
        <w:t>MPa</w:t>
      </w:r>
      <w:proofErr w:type="spellEnd"/>
      <w:r w:rsidRPr="00C67926">
        <w:rPr>
          <w:rFonts w:cs="Arial"/>
          <w:color w:val="auto"/>
        </w:rPr>
        <w:t>],</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E</w:t>
      </w:r>
      <w:r w:rsidRPr="00C67926">
        <w:rPr>
          <w:rFonts w:cs="Arial"/>
          <w:color w:val="auto"/>
          <w:vertAlign w:val="subscript"/>
        </w:rPr>
        <w:t>2</w:t>
      </w:r>
      <w:r w:rsidRPr="00C67926">
        <w:rPr>
          <w:rFonts w:cs="Arial"/>
          <w:color w:val="auto"/>
        </w:rPr>
        <w:tab/>
      </w:r>
      <w:r w:rsidRPr="00C67926">
        <w:rPr>
          <w:rFonts w:cs="Arial"/>
          <w:color w:val="auto"/>
        </w:rPr>
        <w:tab/>
      </w:r>
      <w:r w:rsidRPr="00C67926">
        <w:rPr>
          <w:rFonts w:cs="Arial"/>
          <w:color w:val="auto"/>
        </w:rPr>
        <w:tab/>
        <w:t>- moduł wtórny odkształcenia [</w:t>
      </w:r>
      <w:proofErr w:type="spellStart"/>
      <w:r w:rsidRPr="00C67926">
        <w:rPr>
          <w:rFonts w:cs="Arial"/>
          <w:color w:val="auto"/>
        </w:rPr>
        <w:t>MPa</w:t>
      </w:r>
      <w:proofErr w:type="spellEnd"/>
      <w:r w:rsidRPr="00C67926">
        <w:rPr>
          <w:rFonts w:cs="Arial"/>
          <w:color w:val="auto"/>
        </w:rPr>
        <w:t>],</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p</w:t>
      </w:r>
      <w:r w:rsidRPr="00C67926">
        <w:rPr>
          <w:rFonts w:cs="Arial"/>
          <w:color w:val="auto"/>
        </w:rPr>
        <w:tab/>
      </w:r>
      <w:r w:rsidRPr="00C67926">
        <w:rPr>
          <w:rFonts w:cs="Arial"/>
          <w:color w:val="auto"/>
        </w:rPr>
        <w:tab/>
      </w:r>
      <w:r w:rsidRPr="00C67926">
        <w:rPr>
          <w:rFonts w:cs="Arial"/>
          <w:color w:val="auto"/>
        </w:rPr>
        <w:tab/>
        <w:t>- różnica nacisków w pierwszym cyklu obciążania [</w:t>
      </w:r>
      <w:proofErr w:type="spellStart"/>
      <w:r w:rsidRPr="00C67926">
        <w:rPr>
          <w:rFonts w:cs="Arial"/>
          <w:color w:val="auto"/>
        </w:rPr>
        <w:t>MPa</w:t>
      </w:r>
      <w:proofErr w:type="spellEnd"/>
      <w:r w:rsidRPr="00C67926">
        <w:rPr>
          <w:rFonts w:cs="Arial"/>
          <w:color w:val="auto"/>
        </w:rPr>
        <w:t>],</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ab/>
      </w:r>
      <w:r w:rsidRPr="00C67926">
        <w:rPr>
          <w:rFonts w:cs="Arial"/>
          <w:color w:val="auto"/>
        </w:rPr>
        <w:tab/>
        <w:t>- różnica nacisków w drugim cyklu obciążania [</w:t>
      </w:r>
      <w:proofErr w:type="spellStart"/>
      <w:r w:rsidRPr="00C67926">
        <w:rPr>
          <w:rFonts w:cs="Arial"/>
          <w:color w:val="auto"/>
        </w:rPr>
        <w:t>MPa</w:t>
      </w:r>
      <w:proofErr w:type="spellEnd"/>
      <w:r w:rsidRPr="00C67926">
        <w:rPr>
          <w:rFonts w:cs="Arial"/>
          <w:color w:val="auto"/>
        </w:rPr>
        <w:t>],</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s</w:t>
      </w:r>
      <w:r w:rsidRPr="00C67926">
        <w:rPr>
          <w:rFonts w:cs="Arial"/>
          <w:color w:val="auto"/>
        </w:rPr>
        <w:tab/>
      </w:r>
      <w:r w:rsidRPr="00C67926">
        <w:rPr>
          <w:rFonts w:cs="Arial"/>
          <w:color w:val="auto"/>
        </w:rPr>
        <w:tab/>
      </w:r>
      <w:r w:rsidRPr="00C67926">
        <w:rPr>
          <w:rFonts w:cs="Arial"/>
          <w:color w:val="auto"/>
        </w:rPr>
        <w:tab/>
        <w:t xml:space="preserve">- przyrost </w:t>
      </w:r>
      <w:proofErr w:type="spellStart"/>
      <w:r w:rsidRPr="00C67926">
        <w:rPr>
          <w:rFonts w:cs="Arial"/>
          <w:color w:val="auto"/>
        </w:rPr>
        <w:t>osiadań</w:t>
      </w:r>
      <w:proofErr w:type="spellEnd"/>
      <w:r w:rsidRPr="00C67926">
        <w:rPr>
          <w:rFonts w:cs="Arial"/>
          <w:color w:val="auto"/>
        </w:rPr>
        <w:t xml:space="preserve"> odpowiadający różnicy nacisków </w:t>
      </w:r>
      <w:r w:rsidRPr="00C67926">
        <w:rPr>
          <w:rFonts w:cs="Arial"/>
          <w:color w:val="auto"/>
        </w:rPr>
        <w:sym w:font="Symbol" w:char="F044"/>
      </w:r>
      <w:r w:rsidRPr="00C67926">
        <w:rPr>
          <w:rFonts w:cs="Arial"/>
          <w:color w:val="auto"/>
        </w:rPr>
        <w:t>p [mm],</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sym w:font="Symbol" w:char="F044"/>
      </w:r>
      <w:r w:rsidRPr="00C67926">
        <w:rPr>
          <w:rFonts w:cs="Arial"/>
          <w:color w:val="auto"/>
        </w:rPr>
        <w:t>s</w:t>
      </w:r>
      <w:r w:rsidRPr="00C67926">
        <w:rPr>
          <w:rFonts w:cs="Arial"/>
          <w:color w:val="auto"/>
          <w:vertAlign w:val="subscript"/>
        </w:rPr>
        <w:t>2</w:t>
      </w:r>
      <w:r w:rsidRPr="00C67926">
        <w:rPr>
          <w:rFonts w:cs="Arial"/>
          <w:color w:val="auto"/>
        </w:rPr>
        <w:tab/>
      </w:r>
      <w:r w:rsidRPr="00C67926">
        <w:rPr>
          <w:rFonts w:cs="Arial"/>
          <w:color w:val="auto"/>
        </w:rPr>
        <w:tab/>
      </w:r>
      <w:r w:rsidRPr="00C67926">
        <w:rPr>
          <w:rFonts w:cs="Arial"/>
          <w:color w:val="auto"/>
        </w:rPr>
        <w:tab/>
        <w:t xml:space="preserve">- przyrost </w:t>
      </w:r>
      <w:proofErr w:type="spellStart"/>
      <w:r w:rsidRPr="00C67926">
        <w:rPr>
          <w:rFonts w:cs="Arial"/>
          <w:color w:val="auto"/>
        </w:rPr>
        <w:t>osiadań</w:t>
      </w:r>
      <w:proofErr w:type="spellEnd"/>
      <w:r w:rsidRPr="00C67926">
        <w:rPr>
          <w:rFonts w:cs="Arial"/>
          <w:color w:val="auto"/>
        </w:rPr>
        <w:t xml:space="preserve"> odpowiadający różnicy nacisków </w:t>
      </w:r>
      <w:r w:rsidRPr="00C67926">
        <w:rPr>
          <w:rFonts w:cs="Arial"/>
          <w:color w:val="auto"/>
        </w:rPr>
        <w:sym w:font="Symbol" w:char="F044"/>
      </w:r>
      <w:r w:rsidRPr="00C67926">
        <w:rPr>
          <w:rFonts w:cs="Arial"/>
          <w:color w:val="auto"/>
        </w:rPr>
        <w:t>p</w:t>
      </w:r>
      <w:r w:rsidRPr="00C67926">
        <w:rPr>
          <w:rFonts w:cs="Arial"/>
          <w:color w:val="auto"/>
          <w:vertAlign w:val="subscript"/>
        </w:rPr>
        <w:t>2</w:t>
      </w:r>
      <w:r w:rsidRPr="00C67926">
        <w:rPr>
          <w:rFonts w:cs="Arial"/>
          <w:color w:val="auto"/>
        </w:rPr>
        <w:t xml:space="preserve"> [mm],</w:t>
      </w:r>
    </w:p>
    <w:p w:rsidR="00C67926" w:rsidRPr="00C67926" w:rsidRDefault="00C67926" w:rsidP="00207A85">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67926">
        <w:rPr>
          <w:rFonts w:cs="Arial"/>
          <w:color w:val="auto"/>
        </w:rPr>
        <w:t>D</w:t>
      </w:r>
      <w:r w:rsidRPr="00C67926">
        <w:rPr>
          <w:rFonts w:cs="Arial"/>
          <w:color w:val="auto"/>
        </w:rPr>
        <w:tab/>
      </w:r>
      <w:r w:rsidRPr="00C67926">
        <w:rPr>
          <w:rFonts w:cs="Arial"/>
          <w:color w:val="auto"/>
        </w:rPr>
        <w:tab/>
      </w:r>
      <w:r w:rsidRPr="00C67926">
        <w:rPr>
          <w:rFonts w:cs="Arial"/>
          <w:color w:val="auto"/>
        </w:rPr>
        <w:tab/>
        <w:t>- średnica płyty [mm] (D = 300 mm).</w:t>
      </w:r>
    </w:p>
    <w:p w:rsidR="00CB2D28" w:rsidRDefault="00C67926" w:rsidP="00207A85">
      <w:pPr>
        <w:spacing w:before="0"/>
        <w:jc w:val="both"/>
        <w:rPr>
          <w:rFonts w:cs="Arial"/>
          <w:color w:val="auto"/>
        </w:rPr>
      </w:pPr>
      <w:r w:rsidRPr="00C67926">
        <w:rPr>
          <w:rFonts w:cs="Arial"/>
          <w:color w:val="auto"/>
          <w:spacing w:val="-6"/>
        </w:rPr>
        <w:t xml:space="preserve">Kontrolę należy przeprowadzać nie rzadziej </w:t>
      </w:r>
      <w:r w:rsidRPr="00C67926">
        <w:rPr>
          <w:rFonts w:cs="Arial"/>
          <w:color w:val="auto"/>
        </w:rPr>
        <w:t>niż 10 razy na 10 000 m</w:t>
      </w:r>
      <w:r w:rsidRPr="00C67926">
        <w:rPr>
          <w:rFonts w:cs="Arial"/>
          <w:color w:val="auto"/>
          <w:vertAlign w:val="superscript"/>
        </w:rPr>
        <w:t>2</w:t>
      </w:r>
      <w:r w:rsidRPr="00C67926">
        <w:rPr>
          <w:rFonts w:cs="Arial"/>
          <w:color w:val="auto"/>
        </w:rPr>
        <w:t xml:space="preserve"> (co najmniej 10 razy na zadaniu)</w:t>
      </w:r>
      <w:r w:rsidRPr="00C67926">
        <w:rPr>
          <w:rFonts w:cs="Arial"/>
          <w:color w:val="auto"/>
          <w:spacing w:val="-6"/>
        </w:rPr>
        <w:t xml:space="preserve">, lub według zaleceń </w:t>
      </w:r>
      <w:r w:rsidRPr="00C67926">
        <w:rPr>
          <w:rFonts w:cs="Arial"/>
          <w:color w:val="auto"/>
        </w:rPr>
        <w:t>Inspektora Nadzoru Inwestorskiego</w:t>
      </w:r>
      <w:r w:rsidRPr="00C67926">
        <w:rPr>
          <w:rFonts w:cs="Arial"/>
          <w:color w:val="auto"/>
          <w:spacing w:val="-6"/>
        </w:rPr>
        <w:t xml:space="preserve">. </w:t>
      </w:r>
      <w:r w:rsidRPr="00C67926">
        <w:rPr>
          <w:rFonts w:cs="Arial"/>
          <w:color w:val="auto"/>
        </w:rPr>
        <w:t xml:space="preserve">Zagęszczenie podbudowy stabilizowanej mechanicznie należy uznać za prawidłowe, gdy stosunek wtórnego modułu </w:t>
      </w:r>
      <w:r w:rsidRPr="00C67926">
        <w:rPr>
          <w:rFonts w:cs="Arial"/>
          <w:i/>
          <w:color w:val="auto"/>
        </w:rPr>
        <w:t>E</w:t>
      </w:r>
      <w:r w:rsidRPr="00C67926">
        <w:rPr>
          <w:rFonts w:cs="Arial"/>
          <w:color w:val="auto"/>
          <w:vertAlign w:val="subscript"/>
        </w:rPr>
        <w:t>2</w:t>
      </w:r>
      <w:r w:rsidRPr="00C67926">
        <w:rPr>
          <w:rFonts w:cs="Arial"/>
          <w:color w:val="auto"/>
        </w:rPr>
        <w:t xml:space="preserve"> do pierwotnego modułu odkształcenia </w:t>
      </w:r>
      <w:r w:rsidRPr="00C67926">
        <w:rPr>
          <w:rFonts w:cs="Arial"/>
          <w:i/>
          <w:color w:val="auto"/>
        </w:rPr>
        <w:t>E</w:t>
      </w:r>
      <w:r w:rsidRPr="00C67926">
        <w:rPr>
          <w:rFonts w:cs="Arial"/>
          <w:color w:val="auto"/>
          <w:vertAlign w:val="subscript"/>
        </w:rPr>
        <w:t>1</w:t>
      </w:r>
      <w:r w:rsidRPr="00C67926">
        <w:rPr>
          <w:rFonts w:cs="Arial"/>
          <w:color w:val="auto"/>
        </w:rPr>
        <w:t xml:space="preserve"> jest nie większy od 2,2 dla każdej warstwy konstrukcyjnej podbudowy oraz moduł wtórny</w:t>
      </w:r>
      <w:r w:rsidR="00CB2D28">
        <w:rPr>
          <w:rFonts w:cs="Arial"/>
          <w:color w:val="auto"/>
        </w:rPr>
        <w:t>:</w:t>
      </w:r>
    </w:p>
    <w:p w:rsidR="00CB2D28" w:rsidRDefault="00C67926"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sidR="00CB2D28">
        <w:rPr>
          <w:rFonts w:cs="Arial"/>
          <w:color w:val="auto"/>
        </w:rPr>
        <w:t>3</w:t>
      </w:r>
      <w:r w:rsidRPr="00C67926">
        <w:rPr>
          <w:rFonts w:cs="Arial"/>
          <w:color w:val="auto"/>
        </w:rPr>
        <w:t xml:space="preserve">0 </w:t>
      </w:r>
      <w:proofErr w:type="spellStart"/>
      <w:r w:rsidRPr="00C67926">
        <w:rPr>
          <w:rFonts w:cs="Arial"/>
          <w:color w:val="auto"/>
        </w:rPr>
        <w:t>MPa</w:t>
      </w:r>
      <w:proofErr w:type="spellEnd"/>
      <w:r w:rsidRPr="00C67926">
        <w:rPr>
          <w:rFonts w:cs="Arial"/>
          <w:color w:val="auto"/>
        </w:rPr>
        <w:t xml:space="preserve"> podbudowa </w:t>
      </w:r>
      <w:r w:rsidR="00CB2D28">
        <w:rPr>
          <w:rFonts w:cs="Arial"/>
          <w:color w:val="auto"/>
        </w:rPr>
        <w:t>dla KR2 i parkingów,</w:t>
      </w:r>
      <w:r w:rsidRPr="00C67926">
        <w:rPr>
          <w:rFonts w:cs="Arial"/>
          <w:color w:val="auto"/>
        </w:rPr>
        <w:t xml:space="preserve"> </w:t>
      </w:r>
    </w:p>
    <w:p w:rsidR="00CB2D28" w:rsidRDefault="00C67926"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sidR="00CB2D28">
        <w:rPr>
          <w:rFonts w:cs="Arial"/>
          <w:color w:val="auto"/>
        </w:rPr>
        <w:t>6</w:t>
      </w:r>
      <w:r w:rsidRPr="00C67926">
        <w:rPr>
          <w:rFonts w:cs="Arial"/>
          <w:color w:val="auto"/>
        </w:rPr>
        <w:t xml:space="preserve">0 </w:t>
      </w:r>
      <w:proofErr w:type="spellStart"/>
      <w:r w:rsidRPr="00C67926">
        <w:rPr>
          <w:rFonts w:cs="Arial"/>
          <w:color w:val="auto"/>
        </w:rPr>
        <w:t>MPa</w:t>
      </w:r>
      <w:proofErr w:type="spellEnd"/>
      <w:r w:rsidRPr="00C67926">
        <w:rPr>
          <w:rFonts w:cs="Arial"/>
          <w:color w:val="auto"/>
        </w:rPr>
        <w:t xml:space="preserve"> podbudowa </w:t>
      </w:r>
      <w:r w:rsidR="00CB2D28">
        <w:rPr>
          <w:rFonts w:cs="Arial"/>
          <w:color w:val="auto"/>
        </w:rPr>
        <w:t>dla KR 3 i KR4,</w:t>
      </w:r>
    </w:p>
    <w:p w:rsidR="00C67926" w:rsidRPr="00C67926" w:rsidRDefault="00CB2D28" w:rsidP="00207A85">
      <w:pPr>
        <w:spacing w:before="0"/>
        <w:jc w:val="both"/>
        <w:rPr>
          <w:rFonts w:cs="Arial"/>
          <w:color w:val="auto"/>
        </w:rPr>
      </w:pPr>
      <w:r w:rsidRPr="00C67926">
        <w:rPr>
          <w:rFonts w:cs="Arial"/>
          <w:i/>
          <w:color w:val="auto"/>
        </w:rPr>
        <w:t>E</w:t>
      </w:r>
      <w:r w:rsidRPr="00C67926">
        <w:rPr>
          <w:rFonts w:cs="Arial"/>
          <w:color w:val="auto"/>
          <w:vertAlign w:val="subscript"/>
        </w:rPr>
        <w:t>2</w:t>
      </w:r>
      <w:r w:rsidRPr="00C67926">
        <w:rPr>
          <w:rFonts w:cs="Arial"/>
          <w:color w:val="auto"/>
        </w:rPr>
        <w:t xml:space="preserve"> ≥ 1</w:t>
      </w:r>
      <w:r>
        <w:rPr>
          <w:rFonts w:cs="Arial"/>
          <w:color w:val="auto"/>
        </w:rPr>
        <w:t>8</w:t>
      </w:r>
      <w:r w:rsidRPr="00C67926">
        <w:rPr>
          <w:rFonts w:cs="Arial"/>
          <w:color w:val="auto"/>
        </w:rPr>
        <w:t xml:space="preserve">0 </w:t>
      </w:r>
      <w:proofErr w:type="spellStart"/>
      <w:r w:rsidRPr="00C67926">
        <w:rPr>
          <w:rFonts w:cs="Arial"/>
          <w:color w:val="auto"/>
        </w:rPr>
        <w:t>MPa</w:t>
      </w:r>
      <w:proofErr w:type="spellEnd"/>
      <w:r w:rsidRPr="00C67926">
        <w:rPr>
          <w:rFonts w:cs="Arial"/>
          <w:color w:val="auto"/>
        </w:rPr>
        <w:t xml:space="preserve"> podbudowa </w:t>
      </w:r>
      <w:r>
        <w:rPr>
          <w:rFonts w:cs="Arial"/>
          <w:color w:val="auto"/>
        </w:rPr>
        <w:t>dla KR 5</w:t>
      </w:r>
      <w:r w:rsidR="00C67926" w:rsidRPr="00C67926">
        <w:rPr>
          <w:rFonts w:cs="Arial"/>
          <w:color w:val="auto"/>
        </w:rPr>
        <w:t>.</w:t>
      </w:r>
    </w:p>
    <w:p w:rsidR="00C67926" w:rsidRPr="00C67926" w:rsidRDefault="00C67926" w:rsidP="00207A85">
      <w:pPr>
        <w:spacing w:before="0"/>
        <w:ind w:left="3686" w:firstLine="992"/>
        <w:rPr>
          <w:rFonts w:cs="Arial"/>
          <w:color w:val="auto"/>
        </w:rPr>
      </w:pPr>
      <w:r w:rsidRPr="00C67926">
        <w:rPr>
          <w:rFonts w:cs="Arial"/>
          <w:color w:val="auto"/>
        </w:rPr>
        <w:t xml:space="preserve"> </w:t>
      </w:r>
      <w:r w:rsidR="00A80E5E">
        <w:rPr>
          <w:position w:val="-28"/>
          <w:sz w:val="24"/>
        </w:rPr>
        <w:object w:dxaOrig="340" w:dyaOrig="680">
          <v:shape id="_x0000_i1039" type="#_x0000_t75" style="width:22.5pt;height:45.75pt" o:ole="">
            <v:imagedata r:id="rId68" o:title=""/>
          </v:shape>
          <o:OLEObject Type="Embed" ProgID="Equation.3" ShapeID="_x0000_i1039" DrawAspect="Content" ObjectID="_1586095235" r:id="rId69"/>
        </w:object>
      </w:r>
      <w:r w:rsidRPr="00C67926">
        <w:rPr>
          <w:rFonts w:cs="Arial"/>
          <w:color w:val="auto"/>
        </w:rPr>
        <w:t xml:space="preserve"> </w:t>
      </w:r>
      <w:r w:rsidRPr="00C67926">
        <w:rPr>
          <w:rFonts w:cs="Arial"/>
          <w:color w:val="auto"/>
        </w:rPr>
        <w:sym w:font="Symbol" w:char="F0A3"/>
      </w:r>
      <w:r w:rsidRPr="00C67926">
        <w:rPr>
          <w:rFonts w:cs="Arial"/>
          <w:color w:val="auto"/>
        </w:rPr>
        <w:t xml:space="preserve">   2,2</w:t>
      </w:r>
    </w:p>
    <w:p w:rsidR="00C67926" w:rsidRPr="00C26CBD" w:rsidRDefault="00C67926" w:rsidP="00207A85">
      <w:pPr>
        <w:spacing w:before="0"/>
        <w:jc w:val="both"/>
        <w:rPr>
          <w:rFonts w:cs="Arial"/>
          <w:b/>
          <w:color w:val="auto"/>
        </w:rPr>
      </w:pPr>
      <w:r w:rsidRPr="00C67926">
        <w:rPr>
          <w:rFonts w:cs="Arial"/>
          <w:b/>
          <w:color w:val="auto"/>
        </w:rPr>
        <w:t>6.3.5.</w:t>
      </w:r>
      <w:r w:rsidRPr="00C26CBD">
        <w:rPr>
          <w:rFonts w:cs="Arial"/>
          <w:b/>
          <w:color w:val="auto"/>
        </w:rPr>
        <w:t xml:space="preserve"> </w:t>
      </w:r>
      <w:r w:rsidRPr="00C67926">
        <w:rPr>
          <w:rFonts w:cs="Arial"/>
          <w:b/>
          <w:color w:val="auto"/>
        </w:rPr>
        <w:t>Właściwości kruszywa</w:t>
      </w:r>
    </w:p>
    <w:p w:rsidR="00C67926" w:rsidRPr="00C67926" w:rsidRDefault="00C67926" w:rsidP="00207A85">
      <w:pPr>
        <w:spacing w:before="0"/>
        <w:jc w:val="both"/>
        <w:rPr>
          <w:rFonts w:cs="Arial"/>
          <w:color w:val="auto"/>
          <w:spacing w:val="-6"/>
        </w:rPr>
      </w:pPr>
      <w:r w:rsidRPr="00C67926">
        <w:rPr>
          <w:rFonts w:cs="Arial"/>
          <w:color w:val="auto"/>
          <w:spacing w:val="-6"/>
        </w:rPr>
        <w:t>Badania kruszywa powinny obejmować ocenę wszy</w:t>
      </w:r>
      <w:r w:rsidR="00665A82">
        <w:rPr>
          <w:rFonts w:cs="Arial"/>
          <w:color w:val="auto"/>
          <w:spacing w:val="-6"/>
        </w:rPr>
        <w:t xml:space="preserve">stkich właściwości określonych </w:t>
      </w:r>
      <w:r w:rsidRPr="00C67926">
        <w:rPr>
          <w:rFonts w:cs="Arial"/>
          <w:color w:val="auto"/>
          <w:spacing w:val="-6"/>
        </w:rPr>
        <w:t>w pkt. 2.3.2.</w:t>
      </w:r>
      <w:r w:rsidR="00665A82">
        <w:rPr>
          <w:rFonts w:cs="Arial"/>
          <w:color w:val="auto"/>
          <w:spacing w:val="-6"/>
        </w:rPr>
        <w:t xml:space="preserve"> </w:t>
      </w:r>
      <w:r w:rsidRPr="00C67926">
        <w:rPr>
          <w:rFonts w:cs="Arial"/>
          <w:color w:val="auto"/>
        </w:rPr>
        <w:t>Próbki do badań pełnych powinny być pobierane przez Wykonawcę w sposób losowy w obecności Inspektora Nadzoru Inwestorskiego.</w:t>
      </w:r>
    </w:p>
    <w:p w:rsidR="00C67926" w:rsidRPr="00C67926" w:rsidRDefault="00C67926" w:rsidP="00207A85">
      <w:pPr>
        <w:spacing w:before="0"/>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 xml:space="preserve">6.4. Wymagania dotyczące cech geometrycznych podbudowy </w:t>
      </w:r>
    </w:p>
    <w:p w:rsidR="00C67926" w:rsidRPr="00C67926" w:rsidRDefault="00C67926" w:rsidP="00207A85">
      <w:pPr>
        <w:spacing w:before="0"/>
        <w:jc w:val="both"/>
        <w:rPr>
          <w:rFonts w:cs="Arial"/>
          <w:b/>
          <w:color w:val="auto"/>
        </w:rPr>
      </w:pPr>
      <w:r w:rsidRPr="00C67926">
        <w:rPr>
          <w:rFonts w:cs="Arial"/>
          <w:b/>
          <w:color w:val="auto"/>
        </w:rPr>
        <w:t>6.4.1</w:t>
      </w:r>
      <w:r w:rsidRPr="00C26CBD">
        <w:rPr>
          <w:rFonts w:cs="Arial"/>
          <w:b/>
          <w:color w:val="auto"/>
        </w:rPr>
        <w:t xml:space="preserve">. </w:t>
      </w:r>
      <w:r w:rsidRPr="00C67926">
        <w:rPr>
          <w:rFonts w:cs="Arial"/>
          <w:b/>
          <w:color w:val="auto"/>
        </w:rPr>
        <w:t>Częstotliwość oraz zakres pomiarów</w:t>
      </w:r>
    </w:p>
    <w:p w:rsidR="00C67926" w:rsidRDefault="00C67926" w:rsidP="00207A85">
      <w:pPr>
        <w:spacing w:before="0"/>
        <w:jc w:val="both"/>
        <w:rPr>
          <w:rFonts w:cs="Arial"/>
          <w:color w:val="auto"/>
        </w:rPr>
      </w:pPr>
      <w:r w:rsidRPr="00C67926">
        <w:rPr>
          <w:rFonts w:cs="Arial"/>
          <w:color w:val="auto"/>
        </w:rPr>
        <w:t xml:space="preserve">Częstotliwość oraz zakres pomiarów dotyczących cech geometrycznych podbudowy podano w tabl. </w:t>
      </w:r>
      <w:r w:rsidR="00F86F8C">
        <w:rPr>
          <w:rFonts w:cs="Arial"/>
          <w:color w:val="auto"/>
        </w:rPr>
        <w:t>4</w:t>
      </w:r>
      <w:r w:rsidRPr="00C67926">
        <w:rPr>
          <w:rFonts w:cs="Arial"/>
          <w:color w:val="auto"/>
        </w:rPr>
        <w:t>.</w:t>
      </w:r>
    </w:p>
    <w:p w:rsidR="007C40CB" w:rsidRPr="00C67926" w:rsidRDefault="007C40CB" w:rsidP="007C40CB">
      <w:pPr>
        <w:spacing w:before="0"/>
        <w:rPr>
          <w:rFonts w:cs="Arial"/>
          <w:color w:val="auto"/>
        </w:rPr>
      </w:pPr>
      <w:r w:rsidRPr="00C67926">
        <w:rPr>
          <w:rFonts w:cs="Arial"/>
          <w:color w:val="auto"/>
        </w:rPr>
        <w:t xml:space="preserve">Tablica </w:t>
      </w:r>
      <w:r>
        <w:rPr>
          <w:rFonts w:cs="Arial"/>
          <w:color w:val="auto"/>
        </w:rPr>
        <w:t>4</w:t>
      </w:r>
      <w:r w:rsidRPr="00C67926">
        <w:rPr>
          <w:rFonts w:cs="Arial"/>
          <w:color w:val="auto"/>
        </w:rPr>
        <w:t>. Częstotliwość oraz zakres pomiarów wykonanej podbudowy z kruszywa stabilizowanego mechanicznie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2"/>
        <w:gridCol w:w="3975"/>
        <w:gridCol w:w="4628"/>
      </w:tblGrid>
      <w:tr w:rsidR="007C40CB" w:rsidRPr="007E09A9" w:rsidTr="001F162B">
        <w:trPr>
          <w:tblHeader/>
          <w:jc w:val="center"/>
        </w:trPr>
        <w:tc>
          <w:tcPr>
            <w:tcW w:w="372" w:type="dxa"/>
            <w:vAlign w:val="center"/>
          </w:tcPr>
          <w:p w:rsidR="007C40CB" w:rsidRPr="007E09A9" w:rsidRDefault="007C40CB" w:rsidP="001F162B">
            <w:pPr>
              <w:spacing w:before="0"/>
              <w:ind w:right="-11"/>
              <w:jc w:val="center"/>
              <w:rPr>
                <w:rFonts w:cs="Arial"/>
                <w:b/>
                <w:color w:val="auto"/>
                <w:sz w:val="18"/>
                <w:szCs w:val="18"/>
              </w:rPr>
            </w:pPr>
            <w:proofErr w:type="spellStart"/>
            <w:r w:rsidRPr="007E09A9">
              <w:rPr>
                <w:rFonts w:cs="Arial"/>
                <w:color w:val="auto"/>
                <w:sz w:val="18"/>
                <w:szCs w:val="18"/>
              </w:rPr>
              <w:t>Lp</w:t>
            </w:r>
            <w:proofErr w:type="spellEnd"/>
          </w:p>
        </w:tc>
        <w:tc>
          <w:tcPr>
            <w:tcW w:w="3975" w:type="dxa"/>
            <w:vAlign w:val="center"/>
          </w:tcPr>
          <w:p w:rsidR="007C40CB" w:rsidRPr="007E09A9" w:rsidRDefault="007C40CB" w:rsidP="001F162B">
            <w:pPr>
              <w:spacing w:before="0"/>
              <w:ind w:right="-11"/>
              <w:jc w:val="center"/>
              <w:rPr>
                <w:rFonts w:cs="Arial"/>
                <w:b/>
                <w:color w:val="auto"/>
                <w:sz w:val="18"/>
                <w:szCs w:val="18"/>
              </w:rPr>
            </w:pPr>
            <w:r w:rsidRPr="007E09A9">
              <w:rPr>
                <w:rFonts w:cs="Arial"/>
                <w:color w:val="auto"/>
                <w:sz w:val="18"/>
                <w:szCs w:val="18"/>
              </w:rPr>
              <w:t>Wyszczególnienie badań i pomiarów</w:t>
            </w:r>
          </w:p>
        </w:tc>
        <w:tc>
          <w:tcPr>
            <w:tcW w:w="4628" w:type="dxa"/>
            <w:vAlign w:val="center"/>
          </w:tcPr>
          <w:p w:rsidR="007C40CB" w:rsidRPr="007E09A9" w:rsidRDefault="007C40CB" w:rsidP="001F162B">
            <w:pPr>
              <w:spacing w:before="0"/>
              <w:ind w:right="-11"/>
              <w:jc w:val="center"/>
              <w:rPr>
                <w:rFonts w:cs="Arial"/>
                <w:b/>
                <w:color w:val="auto"/>
                <w:sz w:val="18"/>
                <w:szCs w:val="18"/>
              </w:rPr>
            </w:pPr>
            <w:r w:rsidRPr="007E09A9">
              <w:rPr>
                <w:rFonts w:cs="Arial"/>
                <w:color w:val="auto"/>
                <w:sz w:val="18"/>
                <w:szCs w:val="18"/>
              </w:rPr>
              <w:t>Minimalna częstotliwość pomiarów</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 xml:space="preserve">Szerokość podbudowy </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2</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Równość podłużna</w:t>
            </w:r>
          </w:p>
        </w:tc>
        <w:tc>
          <w:tcPr>
            <w:tcW w:w="4628" w:type="dxa"/>
            <w:vAlign w:val="center"/>
          </w:tcPr>
          <w:p w:rsidR="007C40CB" w:rsidRPr="007C40CB" w:rsidRDefault="007C40CB" w:rsidP="007C40CB">
            <w:pPr>
              <w:spacing w:before="0"/>
              <w:ind w:right="-14"/>
              <w:jc w:val="both"/>
              <w:rPr>
                <w:rFonts w:cs="Arial"/>
                <w:color w:val="auto"/>
                <w:sz w:val="18"/>
                <w:szCs w:val="18"/>
              </w:rPr>
            </w:pPr>
            <w:r w:rsidRPr="007C40CB">
              <w:rPr>
                <w:rFonts w:cs="Arial"/>
                <w:color w:val="auto"/>
                <w:sz w:val="18"/>
                <w:szCs w:val="18"/>
              </w:rPr>
              <w:t xml:space="preserve">w sposób ciągły </w:t>
            </w:r>
            <w:proofErr w:type="spellStart"/>
            <w:r w:rsidRPr="007C40CB">
              <w:rPr>
                <w:rFonts w:cs="Arial"/>
                <w:color w:val="auto"/>
                <w:sz w:val="18"/>
                <w:szCs w:val="18"/>
              </w:rPr>
              <w:t>planografem</w:t>
            </w:r>
            <w:proofErr w:type="spellEnd"/>
            <w:r w:rsidRPr="007C40CB">
              <w:rPr>
                <w:rFonts w:cs="Arial"/>
                <w:color w:val="auto"/>
                <w:sz w:val="18"/>
                <w:szCs w:val="18"/>
              </w:rPr>
              <w:t xml:space="preserve"> albo</w:t>
            </w:r>
            <w:r w:rsidRPr="007E09A9">
              <w:rPr>
                <w:rFonts w:cs="Arial"/>
                <w:color w:val="auto"/>
                <w:sz w:val="18"/>
                <w:szCs w:val="18"/>
              </w:rPr>
              <w:t xml:space="preserve"> co 20 m łatą na każdym pasie ruchu</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3</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Równość poprzeczna</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4</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Spadki poprzeczne*</w:t>
            </w:r>
            <w:r w:rsidRPr="007E09A9">
              <w:rPr>
                <w:rFonts w:cs="Arial"/>
                <w:color w:val="auto"/>
                <w:sz w:val="18"/>
                <w:szCs w:val="18"/>
                <w:vertAlign w:val="superscript"/>
              </w:rPr>
              <w:t>)</w:t>
            </w:r>
          </w:p>
        </w:tc>
        <w:tc>
          <w:tcPr>
            <w:tcW w:w="4628"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10 razy na 1 km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5</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Rzędne wysokościowe</w:t>
            </w:r>
          </w:p>
        </w:tc>
        <w:tc>
          <w:tcPr>
            <w:tcW w:w="4628" w:type="dxa"/>
            <w:vAlign w:val="center"/>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co 20 m, a na odcinkach krzywoliniowych co 10 m</w:t>
            </w:r>
          </w:p>
        </w:tc>
      </w:tr>
      <w:tr w:rsidR="007C40CB" w:rsidRPr="007E09A9" w:rsidTr="001F162B">
        <w:trPr>
          <w:jc w:val="center"/>
        </w:trPr>
        <w:tc>
          <w:tcPr>
            <w:tcW w:w="372"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6</w:t>
            </w:r>
          </w:p>
        </w:tc>
        <w:tc>
          <w:tcPr>
            <w:tcW w:w="3975" w:type="dxa"/>
            <w:vAlign w:val="center"/>
          </w:tcPr>
          <w:p w:rsidR="007C40CB" w:rsidRPr="007E09A9" w:rsidRDefault="007C40CB" w:rsidP="001F162B">
            <w:pPr>
              <w:spacing w:before="0"/>
              <w:ind w:right="-14"/>
              <w:jc w:val="both"/>
              <w:rPr>
                <w:rFonts w:cs="Arial"/>
                <w:b/>
                <w:color w:val="auto"/>
                <w:sz w:val="18"/>
                <w:szCs w:val="18"/>
              </w:rPr>
            </w:pPr>
            <w:r w:rsidRPr="007E09A9">
              <w:rPr>
                <w:rFonts w:cs="Arial"/>
                <w:color w:val="auto"/>
                <w:sz w:val="18"/>
                <w:szCs w:val="18"/>
              </w:rPr>
              <w:t>Ukształtowanie osi w planie*</w:t>
            </w:r>
            <w:r w:rsidRPr="007E09A9">
              <w:rPr>
                <w:rFonts w:cs="Arial"/>
                <w:color w:val="auto"/>
                <w:sz w:val="18"/>
                <w:szCs w:val="18"/>
                <w:vertAlign w:val="superscript"/>
              </w:rPr>
              <w:t>)</w:t>
            </w:r>
          </w:p>
        </w:tc>
        <w:tc>
          <w:tcPr>
            <w:tcW w:w="4628"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co 100 m</w:t>
            </w:r>
          </w:p>
        </w:tc>
      </w:tr>
      <w:tr w:rsidR="007C40CB" w:rsidRPr="007E09A9" w:rsidTr="001F162B">
        <w:trPr>
          <w:jc w:val="center"/>
        </w:trPr>
        <w:tc>
          <w:tcPr>
            <w:tcW w:w="372"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7</w:t>
            </w:r>
          </w:p>
        </w:tc>
        <w:tc>
          <w:tcPr>
            <w:tcW w:w="3975" w:type="dxa"/>
            <w:vAlign w:val="center"/>
          </w:tcPr>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 xml:space="preserve">Grubość podbudowy </w:t>
            </w:r>
          </w:p>
        </w:tc>
        <w:tc>
          <w:tcPr>
            <w:tcW w:w="4628" w:type="dxa"/>
            <w:vAlign w:val="center"/>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Podczas budowy:</w:t>
            </w:r>
          </w:p>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w 3 punktach na każdej działce roboczej, lecz nie rzadziej niż raz na 400 m</w:t>
            </w:r>
            <w:r w:rsidRPr="007E09A9">
              <w:rPr>
                <w:rFonts w:cs="Arial"/>
                <w:color w:val="auto"/>
                <w:sz w:val="18"/>
                <w:szCs w:val="18"/>
                <w:vertAlign w:val="superscript"/>
              </w:rPr>
              <w:t>2</w:t>
            </w:r>
          </w:p>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Przed odbiorem:</w:t>
            </w:r>
          </w:p>
          <w:p w:rsidR="007C40CB" w:rsidRPr="007E09A9" w:rsidRDefault="007C40CB" w:rsidP="001F162B">
            <w:pPr>
              <w:spacing w:before="0"/>
              <w:ind w:right="-11"/>
              <w:jc w:val="both"/>
              <w:rPr>
                <w:rFonts w:cs="Arial"/>
                <w:b/>
                <w:color w:val="auto"/>
                <w:sz w:val="18"/>
                <w:szCs w:val="18"/>
              </w:rPr>
            </w:pPr>
            <w:r w:rsidRPr="007E09A9">
              <w:rPr>
                <w:rFonts w:cs="Arial"/>
                <w:color w:val="auto"/>
                <w:sz w:val="18"/>
                <w:szCs w:val="18"/>
              </w:rPr>
              <w:t>w 3 punktach, lecz nie rzadziej niż raz na 2000 m</w:t>
            </w:r>
            <w:r w:rsidRPr="007E09A9">
              <w:rPr>
                <w:rFonts w:cs="Arial"/>
                <w:color w:val="auto"/>
                <w:sz w:val="18"/>
                <w:szCs w:val="18"/>
                <w:vertAlign w:val="superscript"/>
              </w:rPr>
              <w:t>2</w:t>
            </w:r>
          </w:p>
        </w:tc>
      </w:tr>
      <w:tr w:rsidR="007C40CB" w:rsidRPr="007E09A9" w:rsidTr="001F162B">
        <w:trPr>
          <w:jc w:val="center"/>
        </w:trPr>
        <w:tc>
          <w:tcPr>
            <w:tcW w:w="372" w:type="dxa"/>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8</w:t>
            </w:r>
          </w:p>
        </w:tc>
        <w:tc>
          <w:tcPr>
            <w:tcW w:w="3975" w:type="dxa"/>
          </w:tcPr>
          <w:p w:rsidR="007C40CB" w:rsidRPr="007E09A9" w:rsidRDefault="007C40CB" w:rsidP="001F162B">
            <w:pPr>
              <w:spacing w:before="0"/>
              <w:ind w:right="-11"/>
              <w:jc w:val="both"/>
              <w:rPr>
                <w:rFonts w:cs="Arial"/>
                <w:color w:val="auto"/>
                <w:sz w:val="18"/>
                <w:szCs w:val="18"/>
              </w:rPr>
            </w:pPr>
            <w:r w:rsidRPr="007E09A9">
              <w:rPr>
                <w:rFonts w:cs="Arial"/>
                <w:color w:val="auto"/>
                <w:sz w:val="18"/>
                <w:szCs w:val="18"/>
              </w:rPr>
              <w:t>Nośność podbudowy moduł odkształcenia</w:t>
            </w:r>
          </w:p>
        </w:tc>
        <w:tc>
          <w:tcPr>
            <w:tcW w:w="4628" w:type="dxa"/>
          </w:tcPr>
          <w:p w:rsidR="007C40CB" w:rsidRPr="007E09A9" w:rsidRDefault="007C40CB" w:rsidP="001F162B">
            <w:pPr>
              <w:spacing w:before="0"/>
              <w:ind w:right="-11"/>
              <w:jc w:val="both"/>
              <w:rPr>
                <w:rFonts w:cs="Arial"/>
                <w:color w:val="auto"/>
                <w:sz w:val="18"/>
                <w:szCs w:val="18"/>
                <w:vertAlign w:val="superscript"/>
              </w:rPr>
            </w:pPr>
            <w:r w:rsidRPr="007E09A9">
              <w:rPr>
                <w:rFonts w:cs="Arial"/>
                <w:color w:val="auto"/>
                <w:sz w:val="18"/>
                <w:szCs w:val="18"/>
              </w:rPr>
              <w:t>co najmniej raz na każde 1000 m</w:t>
            </w:r>
            <w:r w:rsidRPr="007E09A9">
              <w:rPr>
                <w:rFonts w:cs="Arial"/>
                <w:color w:val="auto"/>
                <w:sz w:val="18"/>
                <w:szCs w:val="18"/>
                <w:vertAlign w:val="superscript"/>
              </w:rPr>
              <w:t xml:space="preserve">2 </w:t>
            </w:r>
            <w:r w:rsidRPr="007E09A9">
              <w:rPr>
                <w:rFonts w:cs="Arial"/>
                <w:color w:val="auto"/>
                <w:sz w:val="18"/>
                <w:szCs w:val="18"/>
              </w:rPr>
              <w:t xml:space="preserve">lub w miejscach </w:t>
            </w:r>
            <w:r w:rsidRPr="007E09A9">
              <w:rPr>
                <w:rFonts w:cs="Arial"/>
                <w:color w:val="auto"/>
                <w:sz w:val="18"/>
                <w:szCs w:val="18"/>
              </w:rPr>
              <w:lastRenderedPageBreak/>
              <w:t>wątpliwych</w:t>
            </w:r>
          </w:p>
        </w:tc>
      </w:tr>
    </w:tbl>
    <w:p w:rsidR="007C40CB" w:rsidRPr="00C67926" w:rsidRDefault="007C40CB" w:rsidP="00207A85">
      <w:pPr>
        <w:spacing w:before="0"/>
        <w:jc w:val="both"/>
        <w:rPr>
          <w:rFonts w:cs="Arial"/>
          <w:color w:val="auto"/>
        </w:rPr>
      </w:pPr>
      <w:r w:rsidRPr="00C67926">
        <w:rPr>
          <w:rFonts w:cs="Arial"/>
          <w:color w:val="auto"/>
        </w:rPr>
        <w:lastRenderedPageBreak/>
        <w:t>*) Dodatkowe pomiary spadków poprzecznych i ukształtowania osi w planie należy wykonać w punktach głównych łuków poziomych.</w:t>
      </w:r>
    </w:p>
    <w:p w:rsidR="00665A82" w:rsidRPr="00C26CBD" w:rsidRDefault="00665A82" w:rsidP="00665A82">
      <w:pPr>
        <w:spacing w:before="0"/>
        <w:jc w:val="both"/>
        <w:rPr>
          <w:rFonts w:cs="Arial"/>
          <w:b/>
          <w:color w:val="auto"/>
        </w:rPr>
      </w:pPr>
      <w:r w:rsidRPr="00C67926">
        <w:rPr>
          <w:rFonts w:cs="Arial"/>
          <w:b/>
          <w:color w:val="auto"/>
        </w:rPr>
        <w:t>6.4.2.</w:t>
      </w:r>
      <w:r w:rsidRPr="00C26CBD">
        <w:rPr>
          <w:rFonts w:cs="Arial"/>
          <w:b/>
          <w:color w:val="auto"/>
        </w:rPr>
        <w:t xml:space="preserve"> </w:t>
      </w:r>
      <w:r w:rsidRPr="00C67926">
        <w:rPr>
          <w:rFonts w:cs="Arial"/>
          <w:b/>
          <w:color w:val="auto"/>
        </w:rPr>
        <w:t>Szerokość podbudowy i nawierzchni</w:t>
      </w:r>
    </w:p>
    <w:p w:rsidR="00665A82" w:rsidRPr="00C67926" w:rsidRDefault="00665A82" w:rsidP="00665A82">
      <w:pPr>
        <w:spacing w:before="0"/>
        <w:ind w:right="-11"/>
        <w:jc w:val="both"/>
        <w:rPr>
          <w:rFonts w:cs="Arial"/>
          <w:color w:val="auto"/>
        </w:rPr>
      </w:pPr>
      <w:r w:rsidRPr="00C67926">
        <w:rPr>
          <w:rFonts w:cs="Arial"/>
          <w:color w:val="auto"/>
        </w:rPr>
        <w:t xml:space="preserve">Szerokość podbudowy nie może różnić się od szerokości projektowanej o więcej niż </w:t>
      </w:r>
      <w:r w:rsidRPr="00C67926">
        <w:rPr>
          <w:rFonts w:cs="Arial"/>
          <w:color w:val="auto"/>
        </w:rPr>
        <w:sym w:font="Symbol" w:char="F0B1"/>
      </w:r>
      <w:r w:rsidRPr="00C67926">
        <w:rPr>
          <w:rFonts w:cs="Arial"/>
          <w:color w:val="auto"/>
        </w:rPr>
        <w:t>5 cm.</w:t>
      </w:r>
    </w:p>
    <w:p w:rsidR="00665A82" w:rsidRPr="00C67926" w:rsidRDefault="00665A82" w:rsidP="00665A82">
      <w:pPr>
        <w:spacing w:before="0"/>
        <w:ind w:right="-11"/>
        <w:jc w:val="both"/>
        <w:rPr>
          <w:rFonts w:cs="Arial"/>
          <w:color w:val="auto"/>
        </w:rPr>
      </w:pPr>
      <w:r w:rsidRPr="00C67926">
        <w:rPr>
          <w:rFonts w:cs="Arial"/>
          <w:color w:val="auto"/>
        </w:rPr>
        <w:t>Na jezdniach bez krawężników szerokość podbudowy powinna być większa od szerokości warstwy wyżej leżącej o wartość wskazaną w dokumentacji projektowej.</w:t>
      </w:r>
    </w:p>
    <w:p w:rsidR="00665A82" w:rsidRPr="00C26CBD" w:rsidRDefault="00665A82" w:rsidP="00665A82">
      <w:pPr>
        <w:spacing w:before="0"/>
        <w:jc w:val="both"/>
        <w:rPr>
          <w:rFonts w:cs="Arial"/>
          <w:b/>
          <w:color w:val="auto"/>
        </w:rPr>
      </w:pPr>
      <w:r w:rsidRPr="00C67926">
        <w:rPr>
          <w:rFonts w:cs="Arial"/>
          <w:b/>
          <w:color w:val="auto"/>
        </w:rPr>
        <w:t>6.4.3.</w:t>
      </w:r>
      <w:r w:rsidRPr="00C26CBD">
        <w:rPr>
          <w:rFonts w:cs="Arial"/>
          <w:b/>
          <w:color w:val="auto"/>
        </w:rPr>
        <w:t xml:space="preserve"> </w:t>
      </w:r>
      <w:r w:rsidRPr="00C67926">
        <w:rPr>
          <w:rFonts w:cs="Arial"/>
          <w:b/>
          <w:color w:val="auto"/>
        </w:rPr>
        <w:t>Równość podbudowy i nawierzchni</w:t>
      </w:r>
    </w:p>
    <w:p w:rsidR="00665A82" w:rsidRPr="00C67926" w:rsidRDefault="00665A82" w:rsidP="00665A82">
      <w:pPr>
        <w:spacing w:before="0"/>
        <w:ind w:right="-11"/>
        <w:jc w:val="both"/>
        <w:rPr>
          <w:rFonts w:cs="Arial"/>
          <w:color w:val="auto"/>
        </w:rPr>
      </w:pPr>
      <w:r w:rsidRPr="00C67926">
        <w:rPr>
          <w:rFonts w:cs="Arial"/>
          <w:color w:val="auto"/>
        </w:rPr>
        <w:t xml:space="preserve">Nierówności podłużne podbudowy należy mierzyć 4-metrową łatą, poprzeczne łatą zgodnie z BN-68/8931-04. </w:t>
      </w:r>
    </w:p>
    <w:p w:rsidR="00665A82" w:rsidRPr="00C67926" w:rsidRDefault="00665A82" w:rsidP="00665A82">
      <w:pPr>
        <w:spacing w:before="0"/>
        <w:ind w:right="-11"/>
        <w:jc w:val="both"/>
        <w:rPr>
          <w:rFonts w:cs="Arial"/>
          <w:color w:val="auto"/>
        </w:rPr>
      </w:pPr>
      <w:r w:rsidRPr="00C67926">
        <w:rPr>
          <w:rFonts w:cs="Arial"/>
          <w:color w:val="auto"/>
        </w:rPr>
        <w:t>Nierówności podbudowy nie mogą przekraczać:</w:t>
      </w:r>
    </w:p>
    <w:p w:rsidR="00665A82" w:rsidRPr="00C67926" w:rsidRDefault="00665A82" w:rsidP="00912E71">
      <w:pPr>
        <w:numPr>
          <w:ilvl w:val="0"/>
          <w:numId w:val="57"/>
        </w:numPr>
        <w:spacing w:before="0"/>
        <w:ind w:right="-11"/>
        <w:jc w:val="both"/>
        <w:rPr>
          <w:rFonts w:cs="Arial"/>
          <w:color w:val="auto"/>
        </w:rPr>
      </w:pPr>
      <w:r w:rsidRPr="00C67926">
        <w:rPr>
          <w:rFonts w:cs="Arial"/>
          <w:color w:val="auto"/>
        </w:rPr>
        <w:t>13 mm dla podbudowy zasadniczej</w:t>
      </w:r>
    </w:p>
    <w:p w:rsidR="00665A82" w:rsidRPr="00C67926" w:rsidRDefault="00665A82" w:rsidP="00912E71">
      <w:pPr>
        <w:numPr>
          <w:ilvl w:val="0"/>
          <w:numId w:val="57"/>
        </w:numPr>
        <w:spacing w:before="0"/>
        <w:ind w:right="-11"/>
        <w:jc w:val="both"/>
        <w:rPr>
          <w:rFonts w:cs="Arial"/>
          <w:color w:val="auto"/>
        </w:rPr>
      </w:pPr>
      <w:r w:rsidRPr="00C67926">
        <w:rPr>
          <w:rFonts w:cs="Arial"/>
          <w:color w:val="auto"/>
        </w:rPr>
        <w:t>20 mm dla podbudowy pomocniczej</w:t>
      </w:r>
    </w:p>
    <w:p w:rsidR="00665A82" w:rsidRPr="00665A82" w:rsidRDefault="00665A82" w:rsidP="00665A82">
      <w:pPr>
        <w:spacing w:before="0"/>
        <w:jc w:val="both"/>
        <w:rPr>
          <w:rFonts w:cs="Arial"/>
          <w:b/>
          <w:color w:val="auto"/>
        </w:rPr>
      </w:pPr>
      <w:r w:rsidRPr="00665A82">
        <w:rPr>
          <w:rFonts w:cs="Arial"/>
          <w:b/>
          <w:color w:val="auto"/>
        </w:rPr>
        <w:t>6.4.4. Spadki poprzeczne</w:t>
      </w:r>
    </w:p>
    <w:p w:rsidR="00665A82" w:rsidRPr="007C40CB" w:rsidRDefault="00665A82" w:rsidP="007E09A9">
      <w:pPr>
        <w:spacing w:before="0"/>
        <w:ind w:right="-11"/>
        <w:jc w:val="both"/>
        <w:rPr>
          <w:rFonts w:cs="Arial"/>
          <w:color w:val="auto"/>
        </w:rPr>
      </w:pPr>
      <w:r w:rsidRPr="007C40CB">
        <w:rPr>
          <w:rFonts w:cs="Arial"/>
          <w:color w:val="auto"/>
        </w:rPr>
        <w:t xml:space="preserve">Spadki poprzeczne podbudowy na prostych i łukach powinny być zgodne z dokumentacją projektową, z tolerancją </w:t>
      </w:r>
      <w:r w:rsidRPr="007C40CB">
        <w:rPr>
          <w:color w:val="auto"/>
        </w:rPr>
        <w:sym w:font="Symbol" w:char="F0B1"/>
      </w:r>
      <w:r w:rsidRPr="007C40CB">
        <w:rPr>
          <w:rFonts w:cs="Arial"/>
          <w:color w:val="auto"/>
        </w:rPr>
        <w:t xml:space="preserve"> 0,5 %.</w:t>
      </w:r>
    </w:p>
    <w:p w:rsidR="00C67926" w:rsidRPr="00C26CBD" w:rsidRDefault="00C67926" w:rsidP="00207A85">
      <w:pPr>
        <w:spacing w:before="0"/>
        <w:jc w:val="both"/>
        <w:rPr>
          <w:rFonts w:cs="Arial"/>
          <w:b/>
          <w:color w:val="auto"/>
        </w:rPr>
      </w:pPr>
      <w:r w:rsidRPr="00C67926">
        <w:rPr>
          <w:rFonts w:cs="Arial"/>
          <w:b/>
          <w:color w:val="auto"/>
        </w:rPr>
        <w:t>6.4.5.</w:t>
      </w:r>
      <w:r w:rsidRPr="00C26CBD">
        <w:rPr>
          <w:rFonts w:cs="Arial"/>
          <w:b/>
          <w:color w:val="auto"/>
        </w:rPr>
        <w:t xml:space="preserve"> </w:t>
      </w:r>
      <w:r w:rsidRPr="00C67926">
        <w:rPr>
          <w:rFonts w:cs="Arial"/>
          <w:b/>
          <w:color w:val="auto"/>
        </w:rPr>
        <w:t>Rzędne wysokościowe</w:t>
      </w:r>
    </w:p>
    <w:p w:rsidR="00C67926" w:rsidRPr="00C67926" w:rsidRDefault="00C67926" w:rsidP="00207A85">
      <w:pPr>
        <w:spacing w:before="0"/>
        <w:ind w:right="-11"/>
        <w:jc w:val="both"/>
        <w:rPr>
          <w:rFonts w:cs="Arial"/>
          <w:color w:val="auto"/>
        </w:rPr>
      </w:pPr>
      <w:r w:rsidRPr="00C67926">
        <w:rPr>
          <w:rFonts w:cs="Arial"/>
          <w:color w:val="auto"/>
        </w:rPr>
        <w:t xml:space="preserve">Rzędne wysokościowe osi i krawędzi powinny mieścić się w podanych odchyleniach w stosunku do projektowanego profilu podłużnego dla: </w:t>
      </w:r>
    </w:p>
    <w:p w:rsidR="00C67926" w:rsidRPr="00C67926" w:rsidRDefault="00C67926" w:rsidP="00207A85">
      <w:pPr>
        <w:spacing w:before="0"/>
        <w:ind w:right="-11" w:firstLine="992"/>
        <w:jc w:val="both"/>
        <w:rPr>
          <w:rFonts w:cs="Arial"/>
          <w:color w:val="auto"/>
        </w:rPr>
      </w:pPr>
      <w:r w:rsidRPr="00C67926">
        <w:rPr>
          <w:rFonts w:cs="Arial"/>
          <w:color w:val="auto"/>
        </w:rPr>
        <w:t>- podbudowy zasadniczej -1cm, +0cm</w:t>
      </w:r>
    </w:p>
    <w:p w:rsidR="00C67926" w:rsidRPr="00C67926" w:rsidRDefault="00C67926" w:rsidP="00207A85">
      <w:pPr>
        <w:spacing w:before="0"/>
        <w:ind w:right="-11" w:firstLine="992"/>
        <w:jc w:val="both"/>
        <w:rPr>
          <w:rFonts w:cs="Arial"/>
          <w:color w:val="auto"/>
        </w:rPr>
      </w:pPr>
      <w:r w:rsidRPr="00C67926">
        <w:rPr>
          <w:rFonts w:cs="Arial"/>
          <w:color w:val="auto"/>
        </w:rPr>
        <w:t>- podbudowy pomocniczej -2cm, +0cm</w:t>
      </w:r>
    </w:p>
    <w:p w:rsidR="00C67926" w:rsidRPr="00C26CBD" w:rsidRDefault="00C67926" w:rsidP="00207A85">
      <w:pPr>
        <w:spacing w:before="0"/>
        <w:jc w:val="both"/>
        <w:rPr>
          <w:rFonts w:cs="Arial"/>
          <w:b/>
          <w:color w:val="auto"/>
        </w:rPr>
      </w:pPr>
      <w:r w:rsidRPr="00C67926">
        <w:rPr>
          <w:rFonts w:cs="Arial"/>
          <w:b/>
          <w:color w:val="auto"/>
        </w:rPr>
        <w:t>6.4.6.</w:t>
      </w:r>
      <w:r w:rsidRPr="00C26CBD">
        <w:rPr>
          <w:rFonts w:cs="Arial"/>
          <w:b/>
          <w:color w:val="auto"/>
        </w:rPr>
        <w:t xml:space="preserve"> </w:t>
      </w:r>
      <w:r w:rsidRPr="00C67926">
        <w:rPr>
          <w:rFonts w:cs="Arial"/>
          <w:b/>
          <w:color w:val="auto"/>
        </w:rPr>
        <w:t>Ukształtowanie osi podbudowy, nawierzchni i ulepszonego podłoża</w:t>
      </w:r>
    </w:p>
    <w:p w:rsidR="00C67926" w:rsidRPr="00C67926" w:rsidRDefault="00C67926" w:rsidP="00207A85">
      <w:pPr>
        <w:spacing w:before="0"/>
        <w:ind w:right="-11"/>
        <w:jc w:val="both"/>
        <w:rPr>
          <w:rFonts w:cs="Arial"/>
          <w:color w:val="auto"/>
          <w:spacing w:val="-10"/>
        </w:rPr>
      </w:pPr>
      <w:r w:rsidRPr="00C67926">
        <w:rPr>
          <w:rFonts w:cs="Arial"/>
          <w:color w:val="auto"/>
          <w:spacing w:val="-10"/>
        </w:rPr>
        <w:t xml:space="preserve">Oś podbudowy w planie nie może być przesunięta w stosunku do osi projektowanej o więcej niż </w:t>
      </w:r>
      <w:r w:rsidRPr="00C67926">
        <w:rPr>
          <w:rFonts w:cs="Arial"/>
          <w:color w:val="auto"/>
          <w:spacing w:val="-10"/>
        </w:rPr>
        <w:sym w:font="Symbol" w:char="F0B1"/>
      </w:r>
      <w:r w:rsidRPr="00C67926">
        <w:rPr>
          <w:rFonts w:cs="Arial"/>
          <w:color w:val="auto"/>
          <w:spacing w:val="-10"/>
        </w:rPr>
        <w:t xml:space="preserve"> 5 cm.</w:t>
      </w:r>
    </w:p>
    <w:p w:rsidR="00C67926" w:rsidRPr="00C26CBD" w:rsidRDefault="00C67926" w:rsidP="00207A85">
      <w:pPr>
        <w:spacing w:before="0"/>
        <w:jc w:val="both"/>
        <w:rPr>
          <w:rFonts w:cs="Arial"/>
          <w:b/>
          <w:color w:val="auto"/>
        </w:rPr>
      </w:pPr>
      <w:r w:rsidRPr="00C67926">
        <w:rPr>
          <w:rFonts w:cs="Arial"/>
          <w:b/>
          <w:color w:val="auto"/>
        </w:rPr>
        <w:t>6.4.7.</w:t>
      </w:r>
      <w:r w:rsidRPr="00C26CBD">
        <w:rPr>
          <w:rFonts w:cs="Arial"/>
          <w:b/>
          <w:color w:val="auto"/>
        </w:rPr>
        <w:t xml:space="preserve"> </w:t>
      </w:r>
      <w:r w:rsidRPr="00C67926">
        <w:rPr>
          <w:rFonts w:cs="Arial"/>
          <w:b/>
          <w:color w:val="auto"/>
        </w:rPr>
        <w:t>Grubość podbudowy, nawierzchni i ulepszonego podłoża</w:t>
      </w:r>
    </w:p>
    <w:p w:rsidR="00C67926" w:rsidRPr="00C67926" w:rsidRDefault="00C67926" w:rsidP="00207A85">
      <w:pPr>
        <w:spacing w:before="0"/>
        <w:ind w:right="-11"/>
        <w:jc w:val="both"/>
        <w:rPr>
          <w:rFonts w:cs="Arial"/>
          <w:color w:val="auto"/>
        </w:rPr>
      </w:pPr>
      <w:r w:rsidRPr="00C67926">
        <w:rPr>
          <w:rFonts w:cs="Arial"/>
          <w:color w:val="auto"/>
        </w:rPr>
        <w:t>Grubość nie może się  różnić od grubości projektowanej o więcej niż:</w:t>
      </w:r>
    </w:p>
    <w:p w:rsidR="00C67926" w:rsidRPr="00C67926" w:rsidRDefault="00C67926" w:rsidP="00207A85">
      <w:pPr>
        <w:spacing w:before="0"/>
        <w:ind w:right="-11"/>
        <w:jc w:val="both"/>
        <w:rPr>
          <w:rFonts w:cs="Arial"/>
          <w:color w:val="auto"/>
        </w:rPr>
      </w:pPr>
      <w:r w:rsidRPr="00C67926">
        <w:rPr>
          <w:rFonts w:cs="Arial"/>
          <w:color w:val="auto"/>
        </w:rPr>
        <w:t xml:space="preserve">- dla podbudowy zasadniczej  </w:t>
      </w:r>
      <w:r w:rsidRPr="00C67926">
        <w:rPr>
          <w:rFonts w:cs="Arial"/>
          <w:color w:val="auto"/>
        </w:rPr>
        <w:sym w:font="Symbol" w:char="F0B1"/>
      </w:r>
      <w:r w:rsidRPr="00C67926">
        <w:rPr>
          <w:rFonts w:cs="Arial"/>
          <w:color w:val="auto"/>
        </w:rPr>
        <w:t xml:space="preserve"> 10 %,</w:t>
      </w:r>
    </w:p>
    <w:p w:rsidR="00C67926" w:rsidRPr="00C67926" w:rsidRDefault="00C67926" w:rsidP="00207A85">
      <w:pPr>
        <w:spacing w:before="0"/>
        <w:ind w:right="-11"/>
        <w:jc w:val="both"/>
        <w:rPr>
          <w:rFonts w:cs="Arial"/>
          <w:color w:val="auto"/>
        </w:rPr>
      </w:pPr>
      <w:r w:rsidRPr="00C67926">
        <w:rPr>
          <w:rFonts w:cs="Arial"/>
          <w:color w:val="auto"/>
        </w:rPr>
        <w:t>- dla podbudowy pomocniczej  + 10 %, -15%</w:t>
      </w:r>
    </w:p>
    <w:p w:rsidR="00C67926" w:rsidRPr="00C67926" w:rsidRDefault="00C67926" w:rsidP="00207A85">
      <w:pPr>
        <w:spacing w:before="0"/>
        <w:ind w:right="-11"/>
        <w:jc w:val="both"/>
        <w:rPr>
          <w:rFonts w:cs="Arial"/>
          <w:color w:val="auto"/>
        </w:rPr>
      </w:pPr>
      <w:r w:rsidRPr="00C67926">
        <w:rPr>
          <w:rFonts w:cs="Arial"/>
          <w:color w:val="auto"/>
        </w:rPr>
        <w:t xml:space="preserve">- dla nawierzchni </w:t>
      </w:r>
      <w:r w:rsidR="007C40CB">
        <w:rPr>
          <w:rFonts w:cs="Arial"/>
          <w:color w:val="auto"/>
        </w:rPr>
        <w:t>pobocza</w:t>
      </w:r>
      <w:r w:rsidRPr="00C67926">
        <w:rPr>
          <w:rFonts w:cs="Arial"/>
          <w:color w:val="auto"/>
        </w:rPr>
        <w:t xml:space="preserve">  </w:t>
      </w:r>
      <w:r w:rsidRPr="00C67926">
        <w:rPr>
          <w:rFonts w:cs="Arial"/>
          <w:color w:val="auto"/>
        </w:rPr>
        <w:sym w:font="Symbol" w:char="F0B1"/>
      </w:r>
      <w:r w:rsidRPr="00C67926">
        <w:rPr>
          <w:rFonts w:cs="Arial"/>
          <w:color w:val="auto"/>
        </w:rPr>
        <w:t xml:space="preserve"> 10 %</w:t>
      </w:r>
    </w:p>
    <w:p w:rsidR="00C67926" w:rsidRPr="00C26CBD" w:rsidRDefault="00C67926" w:rsidP="00207A85">
      <w:pPr>
        <w:spacing w:before="0"/>
        <w:jc w:val="both"/>
        <w:rPr>
          <w:rFonts w:cs="Arial"/>
          <w:b/>
          <w:color w:val="auto"/>
        </w:rPr>
      </w:pPr>
      <w:r w:rsidRPr="00C67926">
        <w:rPr>
          <w:rFonts w:cs="Arial"/>
          <w:b/>
          <w:color w:val="auto"/>
        </w:rPr>
        <w:t>6.4.8.</w:t>
      </w:r>
      <w:r w:rsidRPr="00C26CBD">
        <w:rPr>
          <w:rFonts w:cs="Arial"/>
          <w:b/>
          <w:color w:val="auto"/>
        </w:rPr>
        <w:t xml:space="preserve"> </w:t>
      </w:r>
      <w:r w:rsidRPr="00C67926">
        <w:rPr>
          <w:rFonts w:cs="Arial"/>
          <w:b/>
          <w:color w:val="auto"/>
        </w:rPr>
        <w:t>Nośność podbudowy</w:t>
      </w:r>
    </w:p>
    <w:p w:rsidR="00C67926" w:rsidRPr="00C67926" w:rsidRDefault="00145A44" w:rsidP="00207A85">
      <w:pPr>
        <w:numPr>
          <w:ilvl w:val="0"/>
          <w:numId w:val="4"/>
        </w:numPr>
        <w:spacing w:before="0"/>
        <w:jc w:val="both"/>
        <w:rPr>
          <w:rFonts w:cs="Arial"/>
          <w:color w:val="auto"/>
        </w:rPr>
      </w:pPr>
      <w:r>
        <w:rPr>
          <w:rFonts w:cs="Arial"/>
          <w:color w:val="000000"/>
        </w:rPr>
        <w:t>moduł odkształcenia wg PN-S-02205 zał. B powinien być zgodny z podanym w tablicy 4</w:t>
      </w:r>
      <w:r w:rsidR="00C67926" w:rsidRPr="00C67926">
        <w:rPr>
          <w:rFonts w:cs="Arial"/>
          <w:color w:val="auto"/>
        </w:rPr>
        <w:t>,</w:t>
      </w:r>
    </w:p>
    <w:p w:rsidR="00C67926" w:rsidRPr="00C67926" w:rsidRDefault="00C67926" w:rsidP="00207A85">
      <w:pPr>
        <w:spacing w:before="0"/>
        <w:jc w:val="both"/>
        <w:rPr>
          <w:rFonts w:cs="Arial"/>
          <w:color w:val="auto"/>
        </w:rPr>
      </w:pPr>
      <w:r w:rsidRPr="00C67926">
        <w:rPr>
          <w:rFonts w:cs="Arial"/>
          <w:color w:val="auto"/>
        </w:rPr>
        <w:t>Tablica 4. Cechy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897"/>
        <w:gridCol w:w="2110"/>
        <w:gridCol w:w="4888"/>
      </w:tblGrid>
      <w:tr w:rsidR="00C67926" w:rsidRPr="007E09A9" w:rsidTr="007E09A9">
        <w:trPr>
          <w:cantSplit/>
          <w:jc w:val="center"/>
        </w:trPr>
        <w:tc>
          <w:tcPr>
            <w:tcW w:w="1897" w:type="dxa"/>
            <w:vMerge w:val="restart"/>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Podbudowa z kruszywa o wskaźniku w</w:t>
            </w:r>
            <w:r w:rsidRPr="007E09A9">
              <w:rPr>
                <w:rFonts w:cs="Arial"/>
                <w:color w:val="auto"/>
                <w:sz w:val="18"/>
                <w:szCs w:val="18"/>
                <w:vertAlign w:val="subscript"/>
              </w:rPr>
              <w:t>noś</w:t>
            </w:r>
            <w:r w:rsidRPr="007E09A9">
              <w:rPr>
                <w:rFonts w:cs="Arial"/>
                <w:color w:val="auto"/>
                <w:sz w:val="18"/>
                <w:szCs w:val="18"/>
              </w:rPr>
              <w:t xml:space="preserve"> nie mniejszym niż, %</w:t>
            </w:r>
          </w:p>
        </w:tc>
        <w:tc>
          <w:tcPr>
            <w:tcW w:w="6998" w:type="dxa"/>
            <w:gridSpan w:val="2"/>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Wymagane cechy podbudowy</w:t>
            </w:r>
          </w:p>
        </w:tc>
      </w:tr>
      <w:tr w:rsidR="00C67926" w:rsidRPr="007E09A9" w:rsidTr="007E09A9">
        <w:trPr>
          <w:cantSplit/>
          <w:jc w:val="center"/>
        </w:trPr>
        <w:tc>
          <w:tcPr>
            <w:tcW w:w="1897" w:type="dxa"/>
            <w:vMerge/>
            <w:vAlign w:val="center"/>
          </w:tcPr>
          <w:p w:rsidR="00C67926" w:rsidRPr="007E09A9" w:rsidRDefault="00C67926" w:rsidP="00207A85">
            <w:pPr>
              <w:spacing w:before="0"/>
              <w:jc w:val="center"/>
              <w:rPr>
                <w:rFonts w:cs="Arial"/>
                <w:color w:val="auto"/>
                <w:sz w:val="18"/>
                <w:szCs w:val="18"/>
              </w:rPr>
            </w:pPr>
          </w:p>
        </w:tc>
        <w:tc>
          <w:tcPr>
            <w:tcW w:w="2110" w:type="dxa"/>
            <w:vMerge w:val="restart"/>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Wskaźnik zagęszczenia I</w:t>
            </w:r>
            <w:r w:rsidRPr="007E09A9">
              <w:rPr>
                <w:rFonts w:cs="Arial"/>
                <w:color w:val="auto"/>
                <w:sz w:val="18"/>
                <w:szCs w:val="18"/>
                <w:vertAlign w:val="subscript"/>
              </w:rPr>
              <w:t>S</w:t>
            </w:r>
            <w:r w:rsidRPr="007E09A9">
              <w:rPr>
                <w:rFonts w:cs="Arial"/>
                <w:color w:val="auto"/>
                <w:sz w:val="18"/>
                <w:szCs w:val="18"/>
              </w:rPr>
              <w:t xml:space="preserve"> nie mniejszy niż</w:t>
            </w:r>
          </w:p>
        </w:tc>
        <w:tc>
          <w:tcPr>
            <w:tcW w:w="4888" w:type="dxa"/>
            <w:vAlign w:val="center"/>
          </w:tcPr>
          <w:p w:rsidR="00C67926" w:rsidRPr="007E09A9" w:rsidRDefault="00C67926" w:rsidP="00207A85">
            <w:pPr>
              <w:spacing w:before="0"/>
              <w:jc w:val="center"/>
              <w:rPr>
                <w:rFonts w:cs="Arial"/>
                <w:color w:val="auto"/>
                <w:sz w:val="18"/>
                <w:szCs w:val="18"/>
              </w:rPr>
            </w:pPr>
            <w:r w:rsidRPr="007E09A9">
              <w:rPr>
                <w:rFonts w:cs="Arial"/>
                <w:color w:val="auto"/>
                <w:sz w:val="18"/>
                <w:szCs w:val="18"/>
              </w:rPr>
              <w:t xml:space="preserve">Minimalny moduł odkształcenia mierzony płytą o średnicy 30 cm, </w:t>
            </w:r>
            <w:proofErr w:type="spellStart"/>
            <w:r w:rsidRPr="007E09A9">
              <w:rPr>
                <w:rFonts w:cs="Arial"/>
                <w:color w:val="auto"/>
                <w:sz w:val="18"/>
                <w:szCs w:val="18"/>
              </w:rPr>
              <w:t>MPa</w:t>
            </w:r>
            <w:proofErr w:type="spellEnd"/>
          </w:p>
        </w:tc>
      </w:tr>
      <w:tr w:rsidR="003F6596" w:rsidRPr="007E09A9" w:rsidTr="002915DF">
        <w:trPr>
          <w:cantSplit/>
          <w:jc w:val="center"/>
        </w:trPr>
        <w:tc>
          <w:tcPr>
            <w:tcW w:w="1897" w:type="dxa"/>
            <w:vMerge/>
            <w:vAlign w:val="center"/>
          </w:tcPr>
          <w:p w:rsidR="003F6596" w:rsidRPr="007E09A9" w:rsidRDefault="003F6596" w:rsidP="00207A85">
            <w:pPr>
              <w:spacing w:before="0"/>
              <w:jc w:val="center"/>
              <w:rPr>
                <w:rFonts w:cs="Arial"/>
                <w:color w:val="auto"/>
                <w:sz w:val="18"/>
                <w:szCs w:val="18"/>
              </w:rPr>
            </w:pPr>
          </w:p>
        </w:tc>
        <w:tc>
          <w:tcPr>
            <w:tcW w:w="2110" w:type="dxa"/>
            <w:vMerge/>
            <w:vAlign w:val="center"/>
          </w:tcPr>
          <w:p w:rsidR="003F6596" w:rsidRPr="007E09A9" w:rsidRDefault="003F6596" w:rsidP="00207A85">
            <w:pPr>
              <w:spacing w:before="0"/>
              <w:jc w:val="center"/>
              <w:rPr>
                <w:rFonts w:cs="Arial"/>
                <w:color w:val="auto"/>
                <w:sz w:val="18"/>
                <w:szCs w:val="18"/>
              </w:rPr>
            </w:pPr>
          </w:p>
        </w:tc>
        <w:tc>
          <w:tcPr>
            <w:tcW w:w="4888" w:type="dxa"/>
            <w:vAlign w:val="center"/>
          </w:tcPr>
          <w:p w:rsidR="003F6596" w:rsidRPr="007E09A9" w:rsidRDefault="003F6596" w:rsidP="00207A85">
            <w:pPr>
              <w:spacing w:before="0"/>
              <w:jc w:val="center"/>
              <w:rPr>
                <w:rFonts w:cs="Arial"/>
                <w:color w:val="auto"/>
                <w:sz w:val="18"/>
                <w:szCs w:val="18"/>
              </w:rPr>
            </w:pPr>
            <w:r w:rsidRPr="007E09A9">
              <w:rPr>
                <w:rFonts w:cs="Arial"/>
                <w:color w:val="auto"/>
                <w:sz w:val="18"/>
                <w:szCs w:val="18"/>
              </w:rPr>
              <w:t>od drugiego obciążenia E</w:t>
            </w:r>
            <w:r w:rsidRPr="007E09A9">
              <w:rPr>
                <w:rFonts w:cs="Arial"/>
                <w:color w:val="auto"/>
                <w:sz w:val="18"/>
                <w:szCs w:val="18"/>
                <w:vertAlign w:val="subscript"/>
              </w:rPr>
              <w:t>2</w:t>
            </w:r>
          </w:p>
        </w:tc>
      </w:tr>
      <w:tr w:rsidR="003F6596" w:rsidRPr="007E09A9" w:rsidTr="002915DF">
        <w:trPr>
          <w:cantSplit/>
          <w:trHeight w:val="113"/>
          <w:jc w:val="center"/>
        </w:trPr>
        <w:tc>
          <w:tcPr>
            <w:tcW w:w="1897" w:type="dxa"/>
            <w:vAlign w:val="center"/>
          </w:tcPr>
          <w:p w:rsidR="003F6596" w:rsidRPr="007E09A9" w:rsidRDefault="003F6596" w:rsidP="00207A85">
            <w:pPr>
              <w:spacing w:before="0"/>
              <w:jc w:val="center"/>
              <w:rPr>
                <w:rFonts w:cs="Arial"/>
                <w:color w:val="auto"/>
                <w:sz w:val="18"/>
                <w:szCs w:val="18"/>
              </w:rPr>
            </w:pPr>
            <w:r>
              <w:rPr>
                <w:rFonts w:cs="Arial"/>
                <w:color w:val="auto"/>
                <w:sz w:val="18"/>
                <w:szCs w:val="18"/>
              </w:rPr>
              <w:t>8</w:t>
            </w:r>
            <w:r w:rsidRPr="007E09A9">
              <w:rPr>
                <w:rFonts w:cs="Arial"/>
                <w:color w:val="auto"/>
                <w:sz w:val="18"/>
                <w:szCs w:val="18"/>
              </w:rPr>
              <w:t>0</w:t>
            </w:r>
          </w:p>
        </w:tc>
        <w:tc>
          <w:tcPr>
            <w:tcW w:w="2110" w:type="dxa"/>
            <w:shd w:val="clear" w:color="auto" w:fill="auto"/>
            <w:vAlign w:val="center"/>
          </w:tcPr>
          <w:p w:rsidR="003F6596" w:rsidRPr="007E09A9" w:rsidRDefault="003F6596" w:rsidP="00207A85">
            <w:pPr>
              <w:spacing w:before="0"/>
              <w:jc w:val="center"/>
              <w:rPr>
                <w:rFonts w:cs="Arial"/>
                <w:color w:val="auto"/>
                <w:sz w:val="18"/>
                <w:szCs w:val="18"/>
              </w:rPr>
            </w:pPr>
            <w:r w:rsidRPr="007E09A9">
              <w:rPr>
                <w:rFonts w:cs="Arial"/>
                <w:color w:val="auto"/>
                <w:sz w:val="18"/>
                <w:szCs w:val="18"/>
              </w:rPr>
              <w:t>1,0</w:t>
            </w:r>
          </w:p>
        </w:tc>
        <w:tc>
          <w:tcPr>
            <w:tcW w:w="4888" w:type="dxa"/>
            <w:shd w:val="clear" w:color="auto" w:fill="auto"/>
            <w:vAlign w:val="center"/>
          </w:tcPr>
          <w:p w:rsidR="003F6596" w:rsidRPr="007E09A9" w:rsidRDefault="003F6596" w:rsidP="003F6596">
            <w:pPr>
              <w:spacing w:before="0"/>
              <w:jc w:val="center"/>
              <w:rPr>
                <w:rFonts w:cs="Arial"/>
                <w:color w:val="auto"/>
                <w:sz w:val="18"/>
                <w:szCs w:val="18"/>
              </w:rPr>
            </w:pPr>
            <w:r w:rsidRPr="007E09A9">
              <w:rPr>
                <w:rFonts w:cs="Arial"/>
                <w:color w:val="auto"/>
                <w:sz w:val="18"/>
                <w:szCs w:val="18"/>
              </w:rPr>
              <w:t>1</w:t>
            </w:r>
            <w:r>
              <w:rPr>
                <w:rFonts w:cs="Arial"/>
                <w:color w:val="auto"/>
                <w:sz w:val="18"/>
                <w:szCs w:val="18"/>
              </w:rPr>
              <w:t>2</w:t>
            </w:r>
            <w:r w:rsidRPr="007E09A9">
              <w:rPr>
                <w:rFonts w:cs="Arial"/>
                <w:color w:val="auto"/>
                <w:sz w:val="18"/>
                <w:szCs w:val="18"/>
              </w:rPr>
              <w:t>0</w:t>
            </w:r>
          </w:p>
        </w:tc>
      </w:tr>
    </w:tbl>
    <w:p w:rsidR="00C67926" w:rsidRPr="00C67926" w:rsidRDefault="00C67926" w:rsidP="00207A85">
      <w:pPr>
        <w:spacing w:before="0"/>
        <w:jc w:val="both"/>
        <w:rPr>
          <w:rFonts w:cs="Arial"/>
          <w:b/>
          <w:color w:val="auto"/>
        </w:rPr>
      </w:pPr>
      <w:r w:rsidRPr="00C67926">
        <w:rPr>
          <w:rFonts w:cs="Arial"/>
          <w:b/>
          <w:color w:val="auto"/>
        </w:rPr>
        <w:t>6.5. Zasady postępowania z wadliwie wykonanymi odcinkami</w:t>
      </w:r>
    </w:p>
    <w:p w:rsidR="00C67926" w:rsidRPr="00C26CBD" w:rsidRDefault="00C67926" w:rsidP="00207A85">
      <w:pPr>
        <w:spacing w:before="0"/>
        <w:jc w:val="both"/>
        <w:rPr>
          <w:rFonts w:cs="Arial"/>
          <w:b/>
          <w:color w:val="auto"/>
        </w:rPr>
      </w:pPr>
      <w:r w:rsidRPr="00C67926">
        <w:rPr>
          <w:rFonts w:cs="Arial"/>
          <w:b/>
          <w:color w:val="auto"/>
        </w:rPr>
        <w:t>6.5.1.</w:t>
      </w:r>
      <w:r w:rsidRPr="00C26CBD">
        <w:rPr>
          <w:rFonts w:cs="Arial"/>
          <w:b/>
          <w:color w:val="auto"/>
        </w:rPr>
        <w:t xml:space="preserve"> </w:t>
      </w:r>
      <w:r w:rsidRPr="00C67926">
        <w:rPr>
          <w:rFonts w:cs="Arial"/>
          <w:b/>
          <w:color w:val="auto"/>
        </w:rPr>
        <w:t>Niewłaściwe cechy geometryczne</w:t>
      </w:r>
    </w:p>
    <w:p w:rsidR="00C67926" w:rsidRPr="00C67926" w:rsidRDefault="00C67926" w:rsidP="00207A85">
      <w:pPr>
        <w:spacing w:before="0"/>
        <w:jc w:val="both"/>
        <w:rPr>
          <w:rFonts w:cs="Arial"/>
          <w:color w:val="auto"/>
        </w:rPr>
      </w:pPr>
      <w:r w:rsidRPr="00C67926">
        <w:rPr>
          <w:rFonts w:cs="Arial"/>
          <w:color w:val="auto"/>
        </w:rPr>
        <w:t>Wszystkie powierzchnie, które wykazują większe odchylenia od określonych w punkcie 6.4 powinny być naprawione przez spulchnienie lub zerwanie do głębokości co najmniej 10 cm, wyrównane i powtórnie zagęszczone. Dodanie nowego materiału bez spulchnienia wykonane</w:t>
      </w:r>
      <w:r w:rsidR="007E09A9">
        <w:rPr>
          <w:rFonts w:cs="Arial"/>
          <w:color w:val="auto"/>
        </w:rPr>
        <w:t xml:space="preserve">j warstwy jest niedopuszczalne. </w:t>
      </w:r>
      <w:r w:rsidRPr="00C67926">
        <w:rPr>
          <w:rFonts w:cs="Arial"/>
          <w:color w:val="auto"/>
        </w:rPr>
        <w:t>Jeżeli szerokość jest mniejsza od szerokości projektowanej o więcej niż 5 cm i nie zapewnia podparcia warstwom wyżej leżącym, to Wykonawca powinien na własny koszt poszerzyć podbudowę przez spulchnienie warstwy na pełną grubość do połowy szerokości pasa ruchu, dołożenie materiału i powtórne zagęszczenie.</w:t>
      </w:r>
    </w:p>
    <w:p w:rsidR="00C67926" w:rsidRPr="00C26CBD" w:rsidRDefault="00C67926" w:rsidP="00207A85">
      <w:pPr>
        <w:spacing w:before="0"/>
        <w:jc w:val="both"/>
        <w:rPr>
          <w:rFonts w:cs="Arial"/>
          <w:b/>
          <w:color w:val="auto"/>
        </w:rPr>
      </w:pPr>
      <w:r w:rsidRPr="00C67926">
        <w:rPr>
          <w:rFonts w:cs="Arial"/>
          <w:b/>
          <w:color w:val="auto"/>
        </w:rPr>
        <w:t>6.5.2.</w:t>
      </w:r>
      <w:r w:rsidRPr="00C26CBD">
        <w:rPr>
          <w:rFonts w:cs="Arial"/>
          <w:b/>
          <w:color w:val="auto"/>
        </w:rPr>
        <w:t xml:space="preserve"> </w:t>
      </w:r>
      <w:r w:rsidRPr="00C67926">
        <w:rPr>
          <w:rFonts w:cs="Arial"/>
          <w:b/>
          <w:color w:val="auto"/>
        </w:rPr>
        <w:t>Niewłaściwa grubość</w:t>
      </w:r>
    </w:p>
    <w:p w:rsidR="00C67926" w:rsidRPr="00C67926" w:rsidRDefault="00C67926" w:rsidP="00207A85">
      <w:pPr>
        <w:spacing w:before="0"/>
        <w:jc w:val="both"/>
        <w:rPr>
          <w:rFonts w:cs="Arial"/>
          <w:color w:val="auto"/>
        </w:rPr>
      </w:pPr>
      <w:r w:rsidRPr="00C67926">
        <w:rPr>
          <w:rFonts w:cs="Arial"/>
          <w:color w:val="auto"/>
        </w:rPr>
        <w:t>Na wszystkich powierzchniach wadliwych pod względem grubości, Wykonawca wykona naprawę podbudowy. Powierzchnie powinny być naprawione przez spulchnienie lub wybranie warstwy na odpowiednią głębokość, zgodnie z decyzją Inspektora Nadzoru Inwestorskiego, uzupełnione nowym materiałem o odpowiednich właściwościach, wyrównane i ponownie zagęszczone.</w:t>
      </w:r>
    </w:p>
    <w:p w:rsidR="00C67926" w:rsidRPr="00C67926" w:rsidRDefault="00C67926" w:rsidP="00207A85">
      <w:pPr>
        <w:spacing w:before="0"/>
        <w:jc w:val="both"/>
        <w:rPr>
          <w:rFonts w:cs="Arial"/>
          <w:color w:val="auto"/>
        </w:rPr>
      </w:pPr>
      <w:r w:rsidRPr="00C67926">
        <w:rPr>
          <w:rFonts w:cs="Arial"/>
          <w:color w:val="auto"/>
        </w:rPr>
        <w:t>Roboty te Wykonawca wykona na własny koszt. Po wykonaniu tych robót nastąpi ponowny pomiar i ocena grubości warstwy, według wyżej podanych zasad, na koszt Wykonawcy.</w:t>
      </w:r>
    </w:p>
    <w:p w:rsidR="00C67926" w:rsidRPr="00C26CBD" w:rsidRDefault="00C67926" w:rsidP="00207A85">
      <w:pPr>
        <w:spacing w:before="0"/>
        <w:jc w:val="both"/>
        <w:rPr>
          <w:rFonts w:cs="Arial"/>
          <w:b/>
          <w:color w:val="auto"/>
        </w:rPr>
      </w:pPr>
      <w:r w:rsidRPr="00C67926">
        <w:rPr>
          <w:rFonts w:cs="Arial"/>
          <w:b/>
          <w:color w:val="auto"/>
        </w:rPr>
        <w:t>6.5.3</w:t>
      </w:r>
      <w:r w:rsidRPr="00C26CBD">
        <w:rPr>
          <w:rFonts w:cs="Arial"/>
          <w:b/>
          <w:color w:val="auto"/>
        </w:rPr>
        <w:t xml:space="preserve"> </w:t>
      </w:r>
      <w:r w:rsidRPr="00C67926">
        <w:rPr>
          <w:rFonts w:cs="Arial"/>
          <w:b/>
          <w:color w:val="auto"/>
        </w:rPr>
        <w:t>Niewłaściwa nośność</w:t>
      </w:r>
      <w:r w:rsidRPr="00C26CBD">
        <w:rPr>
          <w:rFonts w:cs="Arial"/>
          <w:b/>
          <w:color w:val="auto"/>
        </w:rPr>
        <w:t xml:space="preserve"> </w:t>
      </w:r>
    </w:p>
    <w:p w:rsidR="00C67926" w:rsidRDefault="00C67926" w:rsidP="00207A85">
      <w:pPr>
        <w:spacing w:before="0"/>
        <w:jc w:val="both"/>
        <w:rPr>
          <w:rFonts w:cs="Arial"/>
          <w:color w:val="auto"/>
        </w:rPr>
      </w:pPr>
      <w:r w:rsidRPr="00C67926">
        <w:rPr>
          <w:rFonts w:cs="Arial"/>
          <w:color w:val="auto"/>
        </w:rPr>
        <w:t>Jeżeli nośność podbudowy będzie mniejsza od wymaganej, to Wykonawca wykona wszelkie roboty niezbędne do zapewnienia wymaganej nośności, zalecone przez Inspektora Nadzoru Inwestorskiego. Koszty tych dodatkowych robót poniesie Wykonawca podbudowy tylko wtedy, gdy zaniżenie nośności podbudowy wynikło z niewłaściwego wykonania robót przez Wykonawcę podbudowy.</w:t>
      </w:r>
    </w:p>
    <w:p w:rsidR="00665A82" w:rsidRPr="00C67926" w:rsidRDefault="00665A82" w:rsidP="00207A85">
      <w:pPr>
        <w:spacing w:before="0"/>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7. Obmiar robót</w:t>
      </w:r>
    </w:p>
    <w:p w:rsidR="00C67926" w:rsidRPr="00C67926" w:rsidRDefault="00C67926" w:rsidP="00207A85">
      <w:pPr>
        <w:spacing w:before="0"/>
        <w:jc w:val="both"/>
        <w:rPr>
          <w:rFonts w:cs="Arial"/>
          <w:b/>
          <w:color w:val="auto"/>
        </w:rPr>
      </w:pPr>
      <w:r w:rsidRPr="00C67926">
        <w:rPr>
          <w:rFonts w:cs="Arial"/>
          <w:b/>
          <w:color w:val="auto"/>
        </w:rPr>
        <w:lastRenderedPageBreak/>
        <w:t>7.1. Ogólne zasady obmiaru robót</w:t>
      </w:r>
    </w:p>
    <w:p w:rsidR="00C67926" w:rsidRDefault="00C67926" w:rsidP="00207A85">
      <w:pPr>
        <w:spacing w:before="0"/>
        <w:ind w:right="-11"/>
        <w:jc w:val="both"/>
        <w:rPr>
          <w:rFonts w:cs="Arial"/>
          <w:color w:val="auto"/>
        </w:rPr>
      </w:pPr>
      <w:r w:rsidRPr="00C67926">
        <w:rPr>
          <w:rFonts w:cs="Arial"/>
          <w:color w:val="auto"/>
        </w:rPr>
        <w:t>Ogólne zasady obmiaru robót podano w ST D-00.00.00  „Wymagania ogólne”.</w:t>
      </w:r>
    </w:p>
    <w:p w:rsidR="00665A82" w:rsidRPr="00C67926" w:rsidRDefault="00665A82" w:rsidP="00207A85">
      <w:pPr>
        <w:spacing w:before="0"/>
        <w:ind w:right="-11"/>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7.2. Jednostka obmiarową</w:t>
      </w:r>
    </w:p>
    <w:p w:rsidR="00C67926" w:rsidRDefault="00C67926" w:rsidP="00207A85">
      <w:pPr>
        <w:spacing w:before="0"/>
        <w:ind w:right="-11"/>
        <w:jc w:val="both"/>
        <w:rPr>
          <w:rFonts w:cs="Arial"/>
          <w:color w:val="auto"/>
        </w:rPr>
      </w:pPr>
      <w:r w:rsidRPr="00C67926">
        <w:rPr>
          <w:rFonts w:cs="Arial"/>
          <w:color w:val="auto"/>
        </w:rPr>
        <w:t xml:space="preserve">Jednostką obmiarową jest </w:t>
      </w:r>
      <w:r w:rsidRPr="00C67926">
        <w:rPr>
          <w:rFonts w:cs="Arial"/>
          <w:b/>
          <w:color w:val="auto"/>
        </w:rPr>
        <w:t>m</w:t>
      </w:r>
      <w:r w:rsidRPr="00C67926">
        <w:rPr>
          <w:rFonts w:cs="Arial"/>
          <w:b/>
          <w:color w:val="auto"/>
          <w:vertAlign w:val="superscript"/>
        </w:rPr>
        <w:t>2</w:t>
      </w:r>
      <w:r w:rsidRPr="00C67926">
        <w:rPr>
          <w:rFonts w:cs="Arial"/>
          <w:color w:val="auto"/>
        </w:rPr>
        <w:t xml:space="preserve"> (metr kwadratowy) podbudowy z kruszywa stabilizo</w:t>
      </w:r>
      <w:r w:rsidR="00354B30">
        <w:rPr>
          <w:rFonts w:cs="Arial"/>
          <w:color w:val="auto"/>
        </w:rPr>
        <w:t xml:space="preserve">wanego </w:t>
      </w:r>
      <w:r w:rsidRPr="00C67926">
        <w:rPr>
          <w:rFonts w:cs="Arial"/>
          <w:color w:val="auto"/>
        </w:rPr>
        <w:t xml:space="preserve">mechanicznie. </w:t>
      </w:r>
    </w:p>
    <w:p w:rsidR="00665A82" w:rsidRPr="00C67926" w:rsidRDefault="00665A82" w:rsidP="00207A85">
      <w:pPr>
        <w:spacing w:before="0"/>
        <w:ind w:right="-11"/>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8. Odbiór robót</w:t>
      </w:r>
    </w:p>
    <w:p w:rsidR="00C67926" w:rsidRPr="00C67926" w:rsidRDefault="00C67926" w:rsidP="00207A85">
      <w:pPr>
        <w:spacing w:before="0"/>
        <w:ind w:right="-11"/>
        <w:jc w:val="both"/>
        <w:rPr>
          <w:rFonts w:cs="Arial"/>
          <w:color w:val="auto"/>
        </w:rPr>
      </w:pPr>
      <w:r w:rsidRPr="00C67926">
        <w:rPr>
          <w:rFonts w:cs="Arial"/>
          <w:color w:val="auto"/>
        </w:rPr>
        <w:t>Ogólne zasady odbioru robót podano w ST D-00.00.00  „Wymagania ogólne”.</w:t>
      </w:r>
    </w:p>
    <w:p w:rsidR="00C67926" w:rsidRDefault="00C67926" w:rsidP="00207A85">
      <w:pPr>
        <w:spacing w:before="0"/>
        <w:ind w:right="-11"/>
        <w:jc w:val="both"/>
        <w:rPr>
          <w:rFonts w:cs="Arial"/>
          <w:color w:val="auto"/>
        </w:rPr>
      </w:pPr>
      <w:r w:rsidRPr="00C67926">
        <w:rPr>
          <w:rFonts w:cs="Arial"/>
          <w:color w:val="auto"/>
        </w:rPr>
        <w:t>Roboty uznaje się za zgodne z dokumentacją projektową, ST i wymaganiami Inspektora Nadzoru Inwestorskiego, jeżeli wszystkie pomiary i badania z zachowaniem tolerancji wg pkt. 6 dały wyniki pozytywne.</w:t>
      </w:r>
    </w:p>
    <w:p w:rsidR="00665A82" w:rsidRPr="00C67926" w:rsidRDefault="00665A82" w:rsidP="00207A85">
      <w:pPr>
        <w:spacing w:before="0"/>
        <w:ind w:right="-11"/>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9. Podstawa płatności</w:t>
      </w:r>
    </w:p>
    <w:p w:rsidR="00C67926" w:rsidRPr="00C67926" w:rsidRDefault="00C67926" w:rsidP="00207A85">
      <w:pPr>
        <w:spacing w:before="0"/>
        <w:jc w:val="both"/>
        <w:rPr>
          <w:rFonts w:cs="Arial"/>
          <w:b/>
          <w:color w:val="auto"/>
        </w:rPr>
      </w:pPr>
      <w:r w:rsidRPr="00C67926">
        <w:rPr>
          <w:rFonts w:cs="Arial"/>
          <w:b/>
          <w:color w:val="auto"/>
        </w:rPr>
        <w:t>9.1. Ogólne ustalenia dotyczące podstawy płatności</w:t>
      </w:r>
    </w:p>
    <w:p w:rsidR="00C67926" w:rsidRDefault="00C67926" w:rsidP="00207A85">
      <w:pPr>
        <w:spacing w:before="0"/>
        <w:ind w:right="-11"/>
        <w:jc w:val="both"/>
        <w:rPr>
          <w:rFonts w:cs="Arial"/>
          <w:color w:val="auto"/>
        </w:rPr>
      </w:pPr>
      <w:r w:rsidRPr="00C67926">
        <w:rPr>
          <w:rFonts w:cs="Arial"/>
          <w:color w:val="auto"/>
        </w:rPr>
        <w:t>Ogólne ustalenia dotyczące podstawy płatności podano w ST D-00.00.00  „Wymagania ogólne”.</w:t>
      </w:r>
    </w:p>
    <w:p w:rsidR="00665A82" w:rsidRPr="00C67926" w:rsidRDefault="00665A82" w:rsidP="00207A85">
      <w:pPr>
        <w:spacing w:before="0"/>
        <w:ind w:right="-11"/>
        <w:jc w:val="both"/>
        <w:rPr>
          <w:rFonts w:cs="Arial"/>
          <w:color w:val="auto"/>
        </w:rPr>
      </w:pPr>
    </w:p>
    <w:p w:rsidR="00C67926" w:rsidRPr="00C67926" w:rsidRDefault="00C67926" w:rsidP="00207A85">
      <w:pPr>
        <w:spacing w:before="0"/>
        <w:jc w:val="both"/>
        <w:rPr>
          <w:rFonts w:cs="Arial"/>
          <w:b/>
          <w:color w:val="auto"/>
        </w:rPr>
      </w:pPr>
      <w:r w:rsidRPr="00C67926">
        <w:rPr>
          <w:rFonts w:cs="Arial"/>
          <w:b/>
          <w:color w:val="auto"/>
        </w:rPr>
        <w:t>9.2. Cena jednostki obmiarowej</w:t>
      </w:r>
    </w:p>
    <w:p w:rsidR="00C67926" w:rsidRPr="00C67926" w:rsidRDefault="00C67926" w:rsidP="00207A85">
      <w:pPr>
        <w:spacing w:before="0"/>
        <w:jc w:val="both"/>
        <w:rPr>
          <w:rFonts w:cs="Arial"/>
          <w:color w:val="auto"/>
        </w:rPr>
      </w:pPr>
      <w:r w:rsidRPr="00C67926">
        <w:rPr>
          <w:rFonts w:cs="Arial"/>
          <w:color w:val="auto"/>
        </w:rPr>
        <w:t>Cena wykonania 1 m</w:t>
      </w:r>
      <w:r w:rsidRPr="00C67926">
        <w:rPr>
          <w:rFonts w:cs="Arial"/>
          <w:color w:val="auto"/>
          <w:vertAlign w:val="superscript"/>
        </w:rPr>
        <w:t>2</w:t>
      </w:r>
      <w:r w:rsidRPr="00C67926">
        <w:rPr>
          <w:rFonts w:cs="Arial"/>
          <w:color w:val="auto"/>
        </w:rPr>
        <w:t xml:space="preserve"> podbudowy</w:t>
      </w:r>
      <w:r w:rsidR="00354B30">
        <w:rPr>
          <w:rFonts w:cs="Arial"/>
          <w:color w:val="auto"/>
        </w:rPr>
        <w:t xml:space="preserve"> </w:t>
      </w:r>
      <w:r w:rsidRPr="00C67926">
        <w:rPr>
          <w:rFonts w:cs="Arial"/>
          <w:color w:val="auto"/>
        </w:rPr>
        <w:t>obejmuje:</w:t>
      </w:r>
    </w:p>
    <w:p w:rsidR="00C67926" w:rsidRPr="007E09A9" w:rsidRDefault="00C67926" w:rsidP="00912E71">
      <w:pPr>
        <w:numPr>
          <w:ilvl w:val="0"/>
          <w:numId w:val="56"/>
        </w:numPr>
        <w:spacing w:before="0"/>
        <w:jc w:val="both"/>
        <w:rPr>
          <w:rFonts w:cs="Arial"/>
          <w:color w:val="auto"/>
        </w:rPr>
      </w:pPr>
      <w:r w:rsidRPr="00C67926">
        <w:rPr>
          <w:rFonts w:cs="Arial"/>
          <w:color w:val="auto"/>
        </w:rPr>
        <w:t>prace po</w:t>
      </w:r>
      <w:r w:rsidR="007E09A9">
        <w:rPr>
          <w:rFonts w:cs="Arial"/>
          <w:color w:val="auto"/>
        </w:rPr>
        <w:t xml:space="preserve">miarowe i roboty przygotowawcze wraz z </w:t>
      </w:r>
      <w:r w:rsidRPr="007E09A9">
        <w:rPr>
          <w:rFonts w:cs="Arial"/>
          <w:color w:val="auto"/>
        </w:rPr>
        <w:t>oznakowanie</w:t>
      </w:r>
      <w:r w:rsidR="007E09A9">
        <w:rPr>
          <w:rFonts w:cs="Arial"/>
          <w:color w:val="auto"/>
        </w:rPr>
        <w:t>m</w:t>
      </w:r>
      <w:r w:rsidRPr="007E09A9">
        <w:rPr>
          <w:rFonts w:cs="Arial"/>
          <w:color w:val="auto"/>
        </w:rPr>
        <w:t xml:space="preserve"> robót,</w:t>
      </w:r>
    </w:p>
    <w:p w:rsidR="00C67926" w:rsidRPr="00C67926" w:rsidRDefault="00C67926" w:rsidP="00912E71">
      <w:pPr>
        <w:numPr>
          <w:ilvl w:val="0"/>
          <w:numId w:val="56"/>
        </w:numPr>
        <w:spacing w:before="0"/>
        <w:jc w:val="both"/>
        <w:rPr>
          <w:rFonts w:cs="Arial"/>
          <w:color w:val="auto"/>
        </w:rPr>
      </w:pPr>
      <w:r w:rsidRPr="00C67926">
        <w:rPr>
          <w:rFonts w:cs="Arial"/>
          <w:color w:val="auto"/>
        </w:rPr>
        <w:t>sprawdzenie i ewentualną naprawę podłoża,</w:t>
      </w:r>
    </w:p>
    <w:p w:rsidR="00C67926" w:rsidRPr="00C67926" w:rsidRDefault="00C67926" w:rsidP="00912E71">
      <w:pPr>
        <w:numPr>
          <w:ilvl w:val="0"/>
          <w:numId w:val="56"/>
        </w:numPr>
        <w:spacing w:before="0"/>
        <w:jc w:val="both"/>
        <w:rPr>
          <w:rFonts w:cs="Arial"/>
          <w:color w:val="auto"/>
        </w:rPr>
      </w:pPr>
      <w:r w:rsidRPr="00C67926">
        <w:rPr>
          <w:rFonts w:cs="Arial"/>
          <w:color w:val="auto"/>
        </w:rPr>
        <w:t>zakup materiałów oraz przygotowanie mieszanki z kruszywa zgodnie z receptą,</w:t>
      </w:r>
    </w:p>
    <w:p w:rsidR="00C67926" w:rsidRPr="00C67926" w:rsidRDefault="00C67926" w:rsidP="00912E71">
      <w:pPr>
        <w:numPr>
          <w:ilvl w:val="0"/>
          <w:numId w:val="56"/>
        </w:numPr>
        <w:spacing w:before="0"/>
        <w:jc w:val="both"/>
        <w:rPr>
          <w:rFonts w:cs="Arial"/>
          <w:color w:val="auto"/>
        </w:rPr>
      </w:pPr>
      <w:r w:rsidRPr="00C67926">
        <w:rPr>
          <w:rFonts w:cs="Arial"/>
          <w:color w:val="auto"/>
        </w:rPr>
        <w:t>dostarczenie mieszanki na miejsce wbudowania,</w:t>
      </w:r>
    </w:p>
    <w:p w:rsidR="00C67926" w:rsidRPr="00C67926" w:rsidRDefault="00C67926" w:rsidP="00912E71">
      <w:pPr>
        <w:numPr>
          <w:ilvl w:val="0"/>
          <w:numId w:val="56"/>
        </w:numPr>
        <w:spacing w:before="0"/>
        <w:jc w:val="both"/>
        <w:rPr>
          <w:rFonts w:cs="Arial"/>
          <w:color w:val="auto"/>
        </w:rPr>
      </w:pPr>
      <w:r w:rsidRPr="00C67926">
        <w:rPr>
          <w:rFonts w:cs="Arial"/>
          <w:color w:val="auto"/>
        </w:rPr>
        <w:t>rozłożenie mieszanki,</w:t>
      </w:r>
    </w:p>
    <w:p w:rsidR="00C67926" w:rsidRPr="00C67926" w:rsidRDefault="00C67926" w:rsidP="00912E71">
      <w:pPr>
        <w:numPr>
          <w:ilvl w:val="0"/>
          <w:numId w:val="56"/>
        </w:numPr>
        <w:spacing w:before="0"/>
        <w:jc w:val="both"/>
        <w:rPr>
          <w:rFonts w:cs="Arial"/>
          <w:color w:val="auto"/>
        </w:rPr>
      </w:pPr>
      <w:r w:rsidRPr="00C67926">
        <w:rPr>
          <w:rFonts w:cs="Arial"/>
          <w:color w:val="auto"/>
        </w:rPr>
        <w:t>zagęszczenie rozłożonej mieszanki,</w:t>
      </w:r>
    </w:p>
    <w:p w:rsidR="00C67926" w:rsidRPr="00C67926" w:rsidRDefault="00C67926" w:rsidP="00912E71">
      <w:pPr>
        <w:numPr>
          <w:ilvl w:val="0"/>
          <w:numId w:val="56"/>
        </w:numPr>
        <w:spacing w:before="0"/>
        <w:jc w:val="both"/>
        <w:rPr>
          <w:rFonts w:cs="Arial"/>
          <w:color w:val="auto"/>
        </w:rPr>
      </w:pPr>
      <w:r w:rsidRPr="00C67926">
        <w:rPr>
          <w:rFonts w:cs="Arial"/>
          <w:color w:val="auto"/>
        </w:rPr>
        <w:t>przeprowadzenie pomiarów i badań laboratoryjnych określonych w specyfikacji technicznej,</w:t>
      </w:r>
    </w:p>
    <w:p w:rsidR="00C67926" w:rsidRDefault="00C67926" w:rsidP="00912E71">
      <w:pPr>
        <w:numPr>
          <w:ilvl w:val="0"/>
          <w:numId w:val="56"/>
        </w:numPr>
        <w:spacing w:before="0"/>
        <w:jc w:val="both"/>
        <w:rPr>
          <w:rFonts w:cs="Arial"/>
          <w:color w:val="auto"/>
        </w:rPr>
      </w:pPr>
      <w:r w:rsidRPr="00C67926">
        <w:rPr>
          <w:rFonts w:cs="Arial"/>
          <w:color w:val="auto"/>
        </w:rPr>
        <w:t>utrzymanie podbudowy w czasie robót.</w:t>
      </w:r>
    </w:p>
    <w:p w:rsidR="00665A82" w:rsidRPr="00C67926" w:rsidRDefault="00665A82" w:rsidP="00912E71">
      <w:pPr>
        <w:numPr>
          <w:ilvl w:val="0"/>
          <w:numId w:val="56"/>
        </w:numPr>
        <w:spacing w:before="0"/>
        <w:jc w:val="both"/>
        <w:rPr>
          <w:rFonts w:cs="Arial"/>
          <w:color w:val="auto"/>
        </w:rPr>
      </w:pPr>
    </w:p>
    <w:p w:rsidR="00C67926" w:rsidRPr="00C26CBD" w:rsidRDefault="00C67926" w:rsidP="00207A85">
      <w:pPr>
        <w:spacing w:before="0"/>
        <w:jc w:val="both"/>
        <w:rPr>
          <w:rFonts w:cs="Arial"/>
          <w:b/>
          <w:color w:val="auto"/>
        </w:rPr>
      </w:pPr>
      <w:r w:rsidRPr="00C26CBD">
        <w:rPr>
          <w:rFonts w:cs="Arial"/>
          <w:b/>
          <w:color w:val="auto"/>
        </w:rPr>
        <w:t>10. Przepisy związane</w:t>
      </w:r>
    </w:p>
    <w:tbl>
      <w:tblPr>
        <w:tblW w:w="0" w:type="auto"/>
        <w:tblLayout w:type="fixed"/>
        <w:tblCellMar>
          <w:left w:w="70" w:type="dxa"/>
          <w:right w:w="70" w:type="dxa"/>
        </w:tblCellMar>
        <w:tblLook w:val="0000" w:firstRow="0" w:lastRow="0" w:firstColumn="0" w:lastColumn="0" w:noHBand="0" w:noVBand="0"/>
      </w:tblPr>
      <w:tblGrid>
        <w:gridCol w:w="637"/>
        <w:gridCol w:w="1701"/>
        <w:gridCol w:w="6804"/>
      </w:tblGrid>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13286-50</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Metoda sporządzania próbek związanych hydraulicznie za pomocą aparatu </w:t>
            </w:r>
            <w:proofErr w:type="spellStart"/>
            <w:r w:rsidRPr="007C40CB">
              <w:rPr>
                <w:rFonts w:cs="Arial"/>
                <w:color w:val="auto"/>
              </w:rPr>
              <w:t>Proctora</w:t>
            </w:r>
            <w:proofErr w:type="spellEnd"/>
            <w:r w:rsidRPr="007C40CB">
              <w:rPr>
                <w:rFonts w:cs="Arial"/>
                <w:color w:val="auto"/>
              </w:rPr>
              <w:t xml:space="preserve"> lub zagęszczania na stole wibracyjnym.</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BN-68/8931-04</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Drogi samochodowe. Pomiar równości nawierzchni </w:t>
            </w:r>
            <w:proofErr w:type="spellStart"/>
            <w:r w:rsidRPr="007C40CB">
              <w:rPr>
                <w:rFonts w:cs="Arial"/>
                <w:color w:val="auto"/>
              </w:rPr>
              <w:t>planografem</w:t>
            </w:r>
            <w:proofErr w:type="spellEnd"/>
            <w:r w:rsidRPr="007C40CB">
              <w:rPr>
                <w:rFonts w:cs="Arial"/>
                <w:color w:val="auto"/>
              </w:rPr>
              <w:t xml:space="preserve"> </w:t>
            </w:r>
            <w:r w:rsidRPr="007C40CB">
              <w:rPr>
                <w:rFonts w:cs="Arial"/>
                <w:color w:val="auto"/>
              </w:rPr>
              <w:br/>
              <w:t>i łatą</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PN-S-02205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Drogi samochodowe. Roboty ziemne – wymagania i badania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13242</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Kruszywa do niezwiązanych i hydraulicznie związanych materiałów stosowanych w obiektach budowlanych i budownictwie drogowym </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Mieszanki niezwiązane – Specyfikacja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6.</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932-3</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podstawowych właściwości kruszyw - Procedura i terminologia uproszczonego opisu petrograficznego</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7.</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932-5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podstawowych właściwości kruszyw - Część 5: Wyposażenie podstawowe i wzorcowanie</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8.</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933-1</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Oznaczanie składu ziarnowego -- Metoda przesiewania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9.</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933-3</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Badania geometrycznych właściwości kruszyw - Oznaczanie kształtu </w:t>
            </w:r>
            <w:proofErr w:type="spellStart"/>
            <w:r w:rsidRPr="007C40CB">
              <w:rPr>
                <w:rFonts w:cs="Arial"/>
                <w:color w:val="auto"/>
              </w:rPr>
              <w:t>ziarn</w:t>
            </w:r>
            <w:proofErr w:type="spellEnd"/>
            <w:r w:rsidRPr="007C40CB">
              <w:rPr>
                <w:rFonts w:cs="Arial"/>
                <w:color w:val="auto"/>
              </w:rPr>
              <w:t xml:space="preserve"> za pomocą wskaźnika płaskości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10.</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933-5</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Badania geometrycznych właściwości kruszyw - Oznaczanie procentowej zawartości </w:t>
            </w:r>
            <w:proofErr w:type="spellStart"/>
            <w:r w:rsidRPr="007C40CB">
              <w:rPr>
                <w:rFonts w:cs="Arial"/>
                <w:color w:val="auto"/>
              </w:rPr>
              <w:t>ziarn</w:t>
            </w:r>
            <w:proofErr w:type="spellEnd"/>
            <w:r w:rsidRPr="007C40CB">
              <w:rPr>
                <w:rFonts w:cs="Arial"/>
                <w:color w:val="auto"/>
              </w:rPr>
              <w:t xml:space="preserve"> o powierzchniach powstałych w wyniku </w:t>
            </w:r>
            <w:proofErr w:type="spellStart"/>
            <w:r w:rsidRPr="007C40CB">
              <w:rPr>
                <w:rFonts w:cs="Arial"/>
                <w:color w:val="auto"/>
              </w:rPr>
              <w:t>przekruszenia</w:t>
            </w:r>
            <w:proofErr w:type="spellEnd"/>
            <w:r w:rsidRPr="007C40CB">
              <w:rPr>
                <w:rFonts w:cs="Arial"/>
                <w:color w:val="auto"/>
              </w:rPr>
              <w:t xml:space="preserve"> lub łamania kruszyw grubych</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11.</w:t>
            </w:r>
          </w:p>
        </w:tc>
        <w:tc>
          <w:tcPr>
            <w:tcW w:w="1701" w:type="dxa"/>
            <w:shd w:val="clear" w:color="auto" w:fill="auto"/>
          </w:tcPr>
          <w:p w:rsidR="007C40CB" w:rsidRPr="007C40CB" w:rsidRDefault="007C40CB" w:rsidP="00982FA6">
            <w:pPr>
              <w:snapToGrid w:val="0"/>
              <w:spacing w:before="0"/>
              <w:rPr>
                <w:rFonts w:cs="Arial"/>
                <w:color w:val="auto"/>
              </w:rPr>
            </w:pPr>
            <w:r w:rsidRPr="007C40CB">
              <w:rPr>
                <w:rFonts w:cs="Arial"/>
                <w:color w:val="auto"/>
              </w:rPr>
              <w:t>PN-EN 933-8</w:t>
            </w:r>
            <w:r w:rsidR="00982FA6">
              <w:rPr>
                <w:rFonts w:cs="Arial"/>
                <w:color w:val="auto"/>
              </w:rPr>
              <w:t>:2012 zał. A</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Część 8: Ocena zawartości drobnych cząstek -- Badanie wskaźnika piaskowego</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933-9</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geometrycznych właściwości kruszyw - Ocena zawartości drobnych cząstek -- Badanie błękitem metylenowym</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1008</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Woda zarobowa do betonu -- Specyfikacja pobierania próbek, badanie i ocena przydatności wody zarobowej do betonu, w tym wody odzyskanej z procesów produkcji betonu</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1097-1</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mechanicznych i fizycznych właściwości kruszyw - Oznaczanie odporności na ścieranie (mikro-</w:t>
            </w:r>
            <w:proofErr w:type="spellStart"/>
            <w:r w:rsidRPr="007C40CB">
              <w:rPr>
                <w:rFonts w:cs="Arial"/>
                <w:color w:val="auto"/>
              </w:rPr>
              <w:t>Deval</w:t>
            </w:r>
            <w:proofErr w:type="spellEnd"/>
            <w:r w:rsidRPr="007C40CB">
              <w:rPr>
                <w:rFonts w:cs="Arial"/>
                <w:color w:val="auto"/>
              </w:rPr>
              <w:t>)</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1097-2</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Badania mechanicznych i fizycznych właściwości kruszyw - Metody oznaczania odporności na rozdrabnianie</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16.</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1097-6</w:t>
            </w:r>
          </w:p>
        </w:tc>
        <w:tc>
          <w:tcPr>
            <w:tcW w:w="6804"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 xml:space="preserve">Badania mechanicznych i fizycznych właściwości kruszyw - Część 6: </w:t>
            </w:r>
            <w:r w:rsidRPr="007C40CB">
              <w:rPr>
                <w:rFonts w:cs="Arial"/>
                <w:color w:val="auto"/>
              </w:rPr>
              <w:lastRenderedPageBreak/>
              <w:t xml:space="preserve">Oznaczanie gęstości </w:t>
            </w:r>
            <w:proofErr w:type="spellStart"/>
            <w:r w:rsidRPr="007C40CB">
              <w:rPr>
                <w:rFonts w:cs="Arial"/>
                <w:color w:val="auto"/>
              </w:rPr>
              <w:t>ziarn</w:t>
            </w:r>
            <w:proofErr w:type="spellEnd"/>
            <w:r w:rsidRPr="007C40CB">
              <w:rPr>
                <w:rFonts w:cs="Arial"/>
                <w:color w:val="auto"/>
              </w:rPr>
              <w:t xml:space="preserve"> i nasiąkliwości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lastRenderedPageBreak/>
              <w:t>17.</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Część 1: Oznaczanie mrozoodporności</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18.</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1367-2</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Badanie w siarczanie magnezu</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19.</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1367-3</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właściwości cieplnych i odporności kruszyw na działanie czynników atmosferycznych - Część 3: Badanie bazaltowej zgorzeli słonecznej metodą gotowania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20.</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1744-1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chemicznych właściwości kruszyw - Analiza chemiczna</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21.</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1744-3</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Badania chemicznych właściwości kruszyw -Część 3: Przygotowanie wyciągów przez wymywanie kruszyw</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22.</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PN-ISO 565</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Sita kontrolne -Tkanina z drutu, blacha perforowana i blacha cienka perforowana elektrochemicznie -Wymiary nominalne oczek</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23.</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13286-1</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Mieszanki niezwiązane i związane spoiwem hydraulicznym - Część 1: Laboratoryjne metody oznaczania referencyjnej gęstości i wilgotności - Wprowadzenie, wymagania ogólne i pobieranie próbek</w:t>
            </w:r>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24.</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13286-2</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 xml:space="preserve">Mieszanki niezwiązane i związane spoiwem hydraulicznym -Część 2: Metody określania gęstości i zawartości wody - Zagęszczanie metodą </w:t>
            </w:r>
            <w:proofErr w:type="spellStart"/>
            <w:r w:rsidRPr="007C40CB">
              <w:rPr>
                <w:rFonts w:cs="Arial"/>
                <w:color w:val="auto"/>
              </w:rPr>
              <w:t>Proctora</w:t>
            </w:r>
            <w:proofErr w:type="spellEnd"/>
          </w:p>
        </w:tc>
      </w:tr>
      <w:tr w:rsidR="007C40CB" w:rsidRPr="007C40CB" w:rsidTr="001F162B">
        <w:tc>
          <w:tcPr>
            <w:tcW w:w="637"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25.</w:t>
            </w:r>
          </w:p>
        </w:tc>
        <w:tc>
          <w:tcPr>
            <w:tcW w:w="1701" w:type="dxa"/>
            <w:shd w:val="clear" w:color="auto" w:fill="auto"/>
          </w:tcPr>
          <w:p w:rsidR="007C40CB" w:rsidRPr="007C40CB" w:rsidRDefault="007C40CB" w:rsidP="007C40CB">
            <w:pPr>
              <w:snapToGrid w:val="0"/>
              <w:spacing w:before="0"/>
              <w:jc w:val="both"/>
              <w:rPr>
                <w:rFonts w:cs="Arial"/>
                <w:color w:val="auto"/>
              </w:rPr>
            </w:pPr>
            <w:r w:rsidRPr="007C40CB">
              <w:rPr>
                <w:rFonts w:cs="Arial"/>
                <w:color w:val="auto"/>
              </w:rPr>
              <w:t>PN-EN 13286-47</w:t>
            </w:r>
          </w:p>
        </w:tc>
        <w:tc>
          <w:tcPr>
            <w:tcW w:w="6804" w:type="dxa"/>
            <w:shd w:val="clear" w:color="auto" w:fill="auto"/>
          </w:tcPr>
          <w:p w:rsidR="007C40CB" w:rsidRPr="007C40CB" w:rsidRDefault="007C40CB" w:rsidP="007C40CB">
            <w:pPr>
              <w:snapToGrid w:val="0"/>
              <w:spacing w:before="0"/>
              <w:rPr>
                <w:rFonts w:cs="Arial"/>
                <w:color w:val="auto"/>
              </w:rPr>
            </w:pPr>
            <w:r w:rsidRPr="007C40CB">
              <w:rPr>
                <w:rFonts w:cs="Arial"/>
                <w:color w:val="auto"/>
              </w:rPr>
              <w:t>Mieszanki niezwiązane i związane spoiwem hydraulicznym - Część 47: Metoda badania do określenia kalifornijskiego wskaźnika nośności, natychmiastowego wskaźnika nośności i pęcznienia liniowego</w:t>
            </w:r>
          </w:p>
        </w:tc>
      </w:tr>
      <w:tr w:rsidR="00145A44" w:rsidRPr="007C40CB" w:rsidTr="001F162B">
        <w:tc>
          <w:tcPr>
            <w:tcW w:w="637" w:type="dxa"/>
            <w:shd w:val="clear" w:color="auto" w:fill="auto"/>
          </w:tcPr>
          <w:p w:rsidR="00145A44" w:rsidRPr="007C40CB" w:rsidRDefault="00145A44" w:rsidP="007C40CB">
            <w:pPr>
              <w:snapToGrid w:val="0"/>
              <w:spacing w:before="0"/>
              <w:jc w:val="both"/>
              <w:rPr>
                <w:rFonts w:cs="Arial"/>
                <w:color w:val="auto"/>
              </w:rPr>
            </w:pPr>
            <w:r>
              <w:rPr>
                <w:rFonts w:cs="Arial"/>
                <w:color w:val="auto"/>
              </w:rPr>
              <w:t>26</w:t>
            </w:r>
          </w:p>
        </w:tc>
        <w:tc>
          <w:tcPr>
            <w:tcW w:w="1701" w:type="dxa"/>
            <w:shd w:val="clear" w:color="auto" w:fill="auto"/>
          </w:tcPr>
          <w:p w:rsidR="00145A44" w:rsidRPr="007C40CB" w:rsidRDefault="00145A44" w:rsidP="00145A44">
            <w:pPr>
              <w:snapToGrid w:val="0"/>
              <w:spacing w:before="0"/>
              <w:jc w:val="both"/>
              <w:rPr>
                <w:rFonts w:cs="Arial"/>
                <w:color w:val="auto"/>
              </w:rPr>
            </w:pPr>
            <w:r>
              <w:rPr>
                <w:rFonts w:cs="Arial"/>
                <w:color w:val="000000"/>
              </w:rPr>
              <w:t xml:space="preserve">PN-S-02205:1998 zał. B </w:t>
            </w:r>
          </w:p>
        </w:tc>
        <w:tc>
          <w:tcPr>
            <w:tcW w:w="6804" w:type="dxa"/>
            <w:shd w:val="clear" w:color="auto" w:fill="auto"/>
          </w:tcPr>
          <w:p w:rsidR="00145A44" w:rsidRPr="007C40CB" w:rsidRDefault="00145A44" w:rsidP="007C40CB">
            <w:pPr>
              <w:snapToGrid w:val="0"/>
              <w:spacing w:before="0"/>
              <w:rPr>
                <w:rFonts w:cs="Arial"/>
                <w:color w:val="auto"/>
              </w:rPr>
            </w:pPr>
            <w:r>
              <w:rPr>
                <w:rFonts w:cs="Arial"/>
                <w:color w:val="000000"/>
              </w:rPr>
              <w:t>Oznaczenie modułu odkształcenia nawierzchni podatnych i podłoża przez obciążenie płytą.</w:t>
            </w:r>
          </w:p>
        </w:tc>
      </w:tr>
    </w:tbl>
    <w:p w:rsidR="007C40CB" w:rsidRPr="007C40CB" w:rsidRDefault="007C40CB" w:rsidP="007C40CB">
      <w:pPr>
        <w:tabs>
          <w:tab w:val="left" w:pos="454"/>
        </w:tabs>
        <w:spacing w:before="0"/>
        <w:rPr>
          <w:rFonts w:cs="Arial"/>
          <w:color w:val="auto"/>
        </w:rPr>
      </w:pP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26.</w:t>
      </w:r>
      <w:r w:rsidRPr="007C40CB">
        <w:rPr>
          <w:rFonts w:cs="Arial"/>
          <w:color w:val="auto"/>
        </w:rPr>
        <w:tab/>
        <w:t xml:space="preserve"> Rozporządzenie </w:t>
      </w:r>
      <w:proofErr w:type="spellStart"/>
      <w:r w:rsidRPr="007C40CB">
        <w:rPr>
          <w:rFonts w:cs="Arial"/>
          <w:color w:val="auto"/>
        </w:rPr>
        <w:t>MTiGM</w:t>
      </w:r>
      <w:proofErr w:type="spellEnd"/>
      <w:r w:rsidRPr="007C40CB">
        <w:rPr>
          <w:rFonts w:cs="Arial"/>
          <w:color w:val="auto"/>
        </w:rPr>
        <w:t xml:space="preserve"> z dn. 02.03.1999 w sprawie warunków technicznych, jakim powinny odpowiadać drogi publiczne i ich usytuowanie (Dz.U. Nr 43 poz. 430).</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27.</w:t>
      </w:r>
      <w:r w:rsidRPr="007C40CB">
        <w:rPr>
          <w:rFonts w:cs="Arial"/>
          <w:color w:val="auto"/>
        </w:rPr>
        <w:tab/>
      </w:r>
      <w:r w:rsidRPr="007C40CB">
        <w:rPr>
          <w:rFonts w:cs="Arial"/>
          <w:color w:val="auto"/>
        </w:rPr>
        <w:tab/>
        <w:t>Wymagania techniczne. Mieszanki niezwiązane do dróg krajowych WT- 4, Warszawa 2010</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 xml:space="preserve">28. Wymagania techniczne. Kationowe emulsje na drogach publicznych WT-3, Warszawa 2009.  </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29.</w:t>
      </w:r>
      <w:r w:rsidRPr="007C40CB">
        <w:rPr>
          <w:rFonts w:cs="Arial"/>
          <w:color w:val="auto"/>
        </w:rPr>
        <w:tab/>
      </w:r>
      <w:r w:rsidRPr="007C40CB">
        <w:rPr>
          <w:rFonts w:cs="Arial"/>
          <w:color w:val="auto"/>
        </w:rPr>
        <w:tab/>
        <w:t>Instrukcja badań podłoża gruntowego budowli drogowych i mostowych GDDP 1998</w:t>
      </w:r>
    </w:p>
    <w:p w:rsidR="007C40CB" w:rsidRPr="007C40CB" w:rsidRDefault="007C40CB" w:rsidP="007C40CB">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C40CB">
        <w:rPr>
          <w:rFonts w:cs="Arial"/>
          <w:color w:val="auto"/>
        </w:rPr>
        <w:t>30. Katalog typowych konstrukcji nawierzchni podatnych i półsztywnych, GDDKiA Warszawa, 2014.</w:t>
      </w:r>
    </w:p>
    <w:p w:rsidR="00657AAD" w:rsidRDefault="00657AAD"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1F162B" w:rsidRPr="007C40CB" w:rsidRDefault="001F162B" w:rsidP="007C40C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sectPr w:rsidR="001F162B" w:rsidRPr="007C40CB" w:rsidSect="000E631F">
          <w:headerReference w:type="even" r:id="rId70"/>
          <w:headerReference w:type="default" r:id="rId71"/>
          <w:type w:val="continuous"/>
          <w:pgSz w:w="11906" w:h="16838" w:code="9"/>
          <w:pgMar w:top="1417" w:right="1417" w:bottom="1417" w:left="1417" w:header="709" w:footer="709" w:gutter="0"/>
          <w:cols w:space="708"/>
          <w:docGrid w:linePitch="272"/>
        </w:sectPr>
      </w:pPr>
    </w:p>
    <w:p w:rsidR="003E7001" w:rsidRDefault="00657AAD" w:rsidP="00694190">
      <w:pPr>
        <w:pStyle w:val="Spistreci2ST"/>
      </w:pPr>
      <w:r>
        <w:lastRenderedPageBreak/>
        <w:br w:type="page"/>
      </w:r>
    </w:p>
    <w:p w:rsidR="00657AAD" w:rsidRPr="00025039" w:rsidRDefault="00657AAD" w:rsidP="00207A85">
      <w:pPr>
        <w:pStyle w:val="TYTU2PODROZDZIA"/>
        <w:spacing w:before="0"/>
        <w:ind w:left="0" w:firstLine="0"/>
        <w:rPr>
          <w:rFonts w:cs="Arial"/>
        </w:rPr>
      </w:pPr>
      <w:bookmarkStart w:id="197" w:name="_Toc512353181"/>
      <w:r w:rsidRPr="00025039">
        <w:rPr>
          <w:rFonts w:cs="Arial"/>
        </w:rPr>
        <w:lastRenderedPageBreak/>
        <w:t>D - 04.05.01 ULEPSZONE PODŁOŻE Z KRUSZYWA STABILIZOWANEGO CEMENTEM</w:t>
      </w:r>
      <w:bookmarkEnd w:id="197"/>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aps/>
          <w:color w:val="auto"/>
          <w:sz w:val="22"/>
        </w:rPr>
      </w:pPr>
    </w:p>
    <w:p w:rsidR="00657AAD" w:rsidRPr="00657AAD" w:rsidRDefault="00657AAD" w:rsidP="00207A85">
      <w:pPr>
        <w:spacing w:before="0"/>
        <w:jc w:val="both"/>
        <w:rPr>
          <w:rFonts w:cs="Arial"/>
          <w:b/>
          <w:color w:val="auto"/>
        </w:rPr>
      </w:pPr>
      <w:r w:rsidRPr="00657AAD">
        <w:rPr>
          <w:rFonts w:cs="Arial"/>
          <w:b/>
          <w:color w:val="auto"/>
        </w:rPr>
        <w:t>1. Wstęp</w:t>
      </w:r>
      <w:r w:rsidRPr="00657AAD">
        <w:rPr>
          <w:rFonts w:cs="Arial"/>
          <w:b/>
          <w:color w:val="auto"/>
        </w:rPr>
        <w:tab/>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1.1. Przedmiot ST</w:t>
      </w:r>
    </w:p>
    <w:p w:rsidR="00657AAD" w:rsidRPr="00657AAD" w:rsidRDefault="00657AAD" w:rsidP="00665A8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
        <w:jc w:val="both"/>
        <w:rPr>
          <w:rFonts w:cs="Arial"/>
          <w:snapToGrid w:val="0"/>
          <w:color w:val="auto"/>
        </w:rPr>
      </w:pPr>
      <w:r w:rsidRPr="00657AAD">
        <w:rPr>
          <w:rFonts w:cs="Arial"/>
          <w:color w:val="auto"/>
        </w:rPr>
        <w:t xml:space="preserve">Przedmiotem niniejszej Specyfikacji Technicznej są wymagania dotyczące wykonania i odbioru warstwy </w:t>
      </w:r>
      <w:r w:rsidR="00932F13">
        <w:rPr>
          <w:rFonts w:cs="Arial"/>
          <w:color w:val="auto"/>
        </w:rPr>
        <w:t xml:space="preserve">podbudowy pomocniczej z </w:t>
      </w:r>
      <w:r w:rsidRPr="00657AAD">
        <w:rPr>
          <w:rFonts w:cs="Arial"/>
          <w:color w:val="auto"/>
        </w:rPr>
        <w:t xml:space="preserve">kruszywa stabilizowanego cementem </w:t>
      </w:r>
      <w:r w:rsidRPr="00657AAD">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firstLine="993"/>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1.2. Zakres stosowania ST</w:t>
      </w:r>
    </w:p>
    <w:p w:rsidR="00657AAD" w:rsidRPr="00657AAD" w:rsidRDefault="00657AAD" w:rsidP="00207A85">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Specyfikacje Techniczne stanowią część Dokumentów Przetargowych i Umowy i należy je stosowa</w:t>
      </w:r>
      <w:r w:rsidRPr="00657AAD">
        <w:rPr>
          <w:rFonts w:cs="Arial"/>
          <w:color w:val="auto"/>
        </w:rPr>
        <w:sym w:font="Times New Roman" w:char="0107"/>
      </w:r>
      <w:r w:rsidRPr="00657AAD">
        <w:rPr>
          <w:rFonts w:cs="Arial"/>
          <w:color w:val="auto"/>
        </w:rPr>
        <w:t xml:space="preserve"> </w:t>
      </w:r>
      <w:r w:rsidR="00384670">
        <w:rPr>
          <w:rFonts w:cs="Arial"/>
          <w:color w:val="auto"/>
        </w:rPr>
        <w:br/>
      </w:r>
      <w:r w:rsidRPr="00657AAD">
        <w:rPr>
          <w:rFonts w:cs="Arial"/>
          <w:color w:val="auto"/>
        </w:rPr>
        <w:t xml:space="preserve">w zlecaniu i wykonaniu Robót opisanych w podpunkcie 1.1.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57AAD">
        <w:rPr>
          <w:rFonts w:cs="Arial"/>
          <w:b/>
          <w:color w:val="auto"/>
        </w:rPr>
        <w:t>1.3. Zakres robót</w:t>
      </w:r>
    </w:p>
    <w:p w:rsidR="006E75BF" w:rsidRPr="006E75BF" w:rsidRDefault="00657AAD"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57AAD">
        <w:rPr>
          <w:rFonts w:cs="Arial"/>
          <w:color w:val="auto"/>
        </w:rPr>
        <w:t xml:space="preserve">Ustalenia zawarte w niniejszej specyfikacji dotyczą prowadzenia robót przy wykonaniu </w:t>
      </w:r>
      <w:r w:rsidR="006E75BF" w:rsidRPr="006E75BF">
        <w:rPr>
          <w:rFonts w:cs="Arial"/>
          <w:color w:val="auto"/>
        </w:rPr>
        <w:t>warstwy ulepszonego podłoża z mieszanki związanej cementem wytworzonej w betoniarni i obejmują:</w:t>
      </w:r>
    </w:p>
    <w:p w:rsidR="00401653" w:rsidRDefault="00401653" w:rsidP="00912E71">
      <w:pPr>
        <w:pStyle w:val="Akapitzlist"/>
        <w:numPr>
          <w:ilvl w:val="0"/>
          <w:numId w:val="134"/>
        </w:numPr>
        <w:tabs>
          <w:tab w:val="left" w:pos="1"/>
          <w:tab w:val="left" w:pos="284"/>
          <w:tab w:val="left" w:pos="1360"/>
          <w:tab w:val="left" w:pos="1700"/>
          <w:tab w:val="left" w:pos="2041"/>
          <w:tab w:val="left" w:pos="2380"/>
          <w:tab w:val="left" w:pos="2721"/>
          <w:tab w:val="left" w:pos="3061"/>
          <w:tab w:val="left" w:pos="3402"/>
          <w:tab w:val="left" w:pos="5668"/>
        </w:tabs>
        <w:spacing w:before="0"/>
        <w:ind w:left="426" w:hanging="284"/>
        <w:jc w:val="both"/>
        <w:rPr>
          <w:rFonts w:cs="Arial"/>
          <w:color w:val="auto"/>
        </w:rPr>
      </w:pPr>
      <w:r w:rsidRPr="00401653">
        <w:rPr>
          <w:rFonts w:cs="Arial"/>
          <w:color w:val="auto"/>
        </w:rPr>
        <w:t>podbudowy z gruntu stabilizowanego cementem C3/4, grubość warstwy po zagęszczeniu 15 cm</w:t>
      </w:r>
      <w:r>
        <w:rPr>
          <w:rFonts w:cs="Arial"/>
          <w:color w:val="auto"/>
        </w:rPr>
        <w:t>,</w:t>
      </w:r>
    </w:p>
    <w:p w:rsidR="003E7001" w:rsidRPr="00401653" w:rsidRDefault="006E75BF" w:rsidP="00401653">
      <w:pPr>
        <w:tabs>
          <w:tab w:val="left" w:pos="1"/>
          <w:tab w:val="left" w:pos="284"/>
          <w:tab w:val="left" w:pos="1360"/>
          <w:tab w:val="left" w:pos="1700"/>
          <w:tab w:val="left" w:pos="2041"/>
          <w:tab w:val="left" w:pos="2380"/>
          <w:tab w:val="left" w:pos="2721"/>
          <w:tab w:val="left" w:pos="3061"/>
          <w:tab w:val="left" w:pos="3402"/>
          <w:tab w:val="left" w:pos="5668"/>
        </w:tabs>
        <w:spacing w:before="0"/>
        <w:ind w:left="142"/>
        <w:jc w:val="both"/>
        <w:rPr>
          <w:rFonts w:cs="Arial"/>
          <w:color w:val="auto"/>
        </w:rPr>
      </w:pPr>
      <w:r w:rsidRPr="00401653">
        <w:rPr>
          <w:rFonts w:cs="Arial"/>
          <w:color w:val="auto"/>
        </w:rPr>
        <w:t>UWAGA! W ramach wykonywania robót przewidzianych w niniejszej specyfikacji należy uwzględnić zapisy zawarte w dokumentacji geotechnicznej dla niniejszego zadania.</w:t>
      </w:r>
      <w:r w:rsidR="003E7001" w:rsidRPr="00401653">
        <w:rPr>
          <w:rFonts w:cs="Arial"/>
          <w:color w:val="auto"/>
        </w:rPr>
        <w:t xml:space="preserve"> </w:t>
      </w:r>
    </w:p>
    <w:p w:rsidR="00297584"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1.4. Określenia podstawowe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spoiwem hydraulicznym</w:t>
      </w:r>
      <w:r w:rsidRPr="006E75BF">
        <w:rPr>
          <w:rFonts w:cs="Arial"/>
          <w:color w:val="auto"/>
        </w:rPr>
        <w:t>– mieszanka, w której następuje wiązanie i twardnienie na skutek reakcji hydraulicznych.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cementem (CBGM)</w:t>
      </w:r>
      <w:r w:rsidRPr="006E75BF">
        <w:rPr>
          <w:rFonts w:cs="Arial"/>
          <w:color w:val="auto"/>
        </w:rPr>
        <w:t xml:space="preserve"> – mieszanka związana hydraulicznie, składająca się z kruszywa o kontrolowanym uziarnieniu, wody i cementu; wymieszaną w sposób zapewniający uzyskanie jednorodnej mieszanki.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związana żużlem</w:t>
      </w:r>
      <w:r w:rsidRPr="006E75BF">
        <w:rPr>
          <w:rFonts w:cs="Arial"/>
          <w:color w:val="auto"/>
        </w:rPr>
        <w:t xml:space="preserve"> – mieszanka składająca się z kruszywa o kontrolowanym uziarnieniu, z jednego lub więcej rodzajów żużla i wody, twardniejąca dzięki reakcji hydraulicznej lub/i karbonatyzacji. Twardnienie może być przyspieszone przez dodanie aktywatora.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Żużel wielkopiecowy chłodzony powietrzem</w:t>
      </w:r>
      <w:r w:rsidRPr="006E75BF">
        <w:rPr>
          <w:rFonts w:cs="Arial"/>
          <w:color w:val="auto"/>
        </w:rPr>
        <w:t xml:space="preserve"> – kruszywo składające się głównie ze skrystalizowanych krzemianów oraz glinokrzemianów wapnia i magnezu uzyskanych przez powolne schładzanie powietrzem ciekłego żużla wielkopiecowego. Proces chłodzenia może odbywać się przy kontrolowanym dodawaniu wody. Chłodzony powietrzem żużel wielkopiecowy twardnieje dzięki reakcji hydraulicznej lub karbonatyzacji.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Żużel stalowniczy chłodzony powietrzem</w:t>
      </w:r>
      <w:r w:rsidRPr="006E75BF">
        <w:rPr>
          <w:rFonts w:cs="Arial"/>
          <w:color w:val="auto"/>
        </w:rPr>
        <w:t xml:space="preserve"> – kruszywo składające się głównie z skrystalizowanego krzemianu wapnia i ferrytu zawierającego Ca0, SiO2, </w:t>
      </w:r>
      <w:proofErr w:type="spellStart"/>
      <w:r w:rsidRPr="006E75BF">
        <w:rPr>
          <w:rFonts w:cs="Arial"/>
          <w:color w:val="auto"/>
        </w:rPr>
        <w:t>MgO</w:t>
      </w:r>
      <w:proofErr w:type="spellEnd"/>
      <w:r w:rsidRPr="006E75BF">
        <w:rPr>
          <w:rFonts w:cs="Arial"/>
          <w:color w:val="auto"/>
        </w:rPr>
        <w:t xml:space="preserve"> oraz tlenek żelaza. Kruszywo otrzymuje się przez powolne schładzanie powietrzem ciekłego żużla stalowniczego. Proces chłodzenia może odbywać się przy kontrolowanym dodawaniu wody.</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Granulowany żużel wielkopiecowy</w:t>
      </w:r>
      <w:r w:rsidRPr="006E75BF">
        <w:rPr>
          <w:rFonts w:cs="Arial"/>
          <w:color w:val="auto"/>
        </w:rPr>
        <w:t xml:space="preserve"> – szklisty, piaszczysty materiał składający się głównie z Ca0, SiO2, Al2O3 i </w:t>
      </w:r>
      <w:proofErr w:type="spellStart"/>
      <w:r w:rsidRPr="006E75BF">
        <w:rPr>
          <w:rFonts w:cs="Arial"/>
          <w:color w:val="auto"/>
        </w:rPr>
        <w:t>MgO</w:t>
      </w:r>
      <w:proofErr w:type="spellEnd"/>
      <w:r w:rsidRPr="006E75BF">
        <w:rPr>
          <w:rFonts w:cs="Arial"/>
          <w:color w:val="auto"/>
        </w:rPr>
        <w:t>, otrzymywany zwykle przez gwałtowne schłodzenie wodą ciekłego żużla wielkopiecowego. Granulowany żużel wielkopiecowy twardnieje reakcją hydrauliczną. Paletyzowany i suchy granulowany żużel wielkopiecowy mogą mieć zbliżone właściwości hydrauliczne.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Granulowany żużel wielkopiecowy częściowo mielony</w:t>
      </w:r>
      <w:r w:rsidRPr="006E75BF">
        <w:rPr>
          <w:rFonts w:cs="Arial"/>
          <w:color w:val="auto"/>
        </w:rPr>
        <w:t xml:space="preserve"> – granulowany żużel wielkopiecowy częściowo mielony w celu zwiększenia proporcji ziaren mniejszych od 0,063 mm. Powoduje to wzrost szybkości twardnienia i wytrzymałości mieszanki.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Mielony granulowany żużel wielkopiecowy</w:t>
      </w:r>
      <w:r w:rsidRPr="006E75BF">
        <w:rPr>
          <w:rFonts w:cs="Arial"/>
          <w:color w:val="auto"/>
        </w:rPr>
        <w:t xml:space="preserve"> – granulowany żużel wielkopiecowy mielony w celu dodatkowego zwiększenia udziału ziaren mniejszych od 0,063 mm.</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Mieszanka z popiołem lotnym</w:t>
      </w:r>
      <w:r w:rsidRPr="006E75BF">
        <w:rPr>
          <w:rFonts w:cs="Arial"/>
          <w:color w:val="auto"/>
        </w:rPr>
        <w:t xml:space="preserve"> – mieszanka składająca się z kruszywa o kontrolowanym uziarnieniu, popiołu lotnego wapiennego lub krzemionkowego i wody, twardniejąca dzięki reakcji hydraulicznej.</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Popiół lotny</w:t>
      </w:r>
      <w:r w:rsidRPr="006E75BF">
        <w:rPr>
          <w:rFonts w:cs="Arial"/>
          <w:color w:val="auto"/>
        </w:rPr>
        <w:t xml:space="preserve"> – drobny proszek powstały w wyniku spalenia w elektrowniach elektrycznych pyłu węglowego lub lignitu, uzyskany w trakcie mechanicznego lub elektrostatycznego procesu wytrącania.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Krzemionkowy popiół lotny (</w:t>
      </w:r>
      <w:proofErr w:type="spellStart"/>
      <w:r w:rsidRPr="006E75BF">
        <w:rPr>
          <w:rFonts w:cs="Arial"/>
          <w:b/>
          <w:color w:val="auto"/>
        </w:rPr>
        <w:t>glinowo-krzemianowy</w:t>
      </w:r>
      <w:proofErr w:type="spellEnd"/>
      <w:r w:rsidRPr="006E75BF">
        <w:rPr>
          <w:rFonts w:cs="Arial"/>
          <w:b/>
          <w:color w:val="auto"/>
        </w:rPr>
        <w:t xml:space="preserve"> popiół lotny)</w:t>
      </w:r>
      <w:r w:rsidRPr="006E75BF">
        <w:rPr>
          <w:rFonts w:cs="Arial"/>
          <w:color w:val="auto"/>
        </w:rPr>
        <w:t xml:space="preserve"> – popiół lotny, w którym podstawowymi składnikami chemicznymi są krzemiany, gliniany i tlenki żelaza wyrażone jako SiO2, Al2O3 i Fe2O3, charakteryzujące się właściwościami hydraulicznymi i </w:t>
      </w:r>
      <w:proofErr w:type="spellStart"/>
      <w:r w:rsidRPr="006E75BF">
        <w:rPr>
          <w:rFonts w:cs="Arial"/>
          <w:color w:val="auto"/>
        </w:rPr>
        <w:t>pucolanowymi</w:t>
      </w:r>
      <w:proofErr w:type="spellEnd"/>
      <w:r w:rsidRPr="006E75BF">
        <w:rPr>
          <w:rFonts w:cs="Arial"/>
          <w:color w:val="auto"/>
        </w:rPr>
        <w:t>. Popiół lotny krzemionkowy może być składowany, dostarczany i używany zarówno w warunkach mokrych jak i suchych.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Wskaźnik smukłości</w:t>
      </w:r>
      <w:r w:rsidRPr="006E75BF">
        <w:rPr>
          <w:rFonts w:cs="Arial"/>
          <w:color w:val="auto"/>
        </w:rPr>
        <w:t xml:space="preserve"> – stosunek wysokości do średnicy próbki.</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Szczelność</w:t>
      </w:r>
      <w:r w:rsidRPr="006E75BF">
        <w:rPr>
          <w:rFonts w:cs="Arial"/>
          <w:color w:val="auto"/>
        </w:rPr>
        <w:t xml:space="preserve"> – stosunek objętości ziaren do objętości mieszanki zawierającej ziarna i wolne przestrzenie między nimi. Szczelność oblicza się ze stosunku maksymalnej gęstości objętościowej szkieletu mieszanki (</w:t>
      </w:r>
      <w:proofErr w:type="spellStart"/>
      <w:r w:rsidRPr="006E75BF">
        <w:rPr>
          <w:rFonts w:cs="Arial"/>
          <w:color w:val="auto"/>
        </w:rPr>
        <w:t>ρd</w:t>
      </w:r>
      <w:proofErr w:type="spellEnd"/>
      <w:r w:rsidRPr="006E75BF">
        <w:rPr>
          <w:rFonts w:cs="Arial"/>
          <w:color w:val="auto"/>
        </w:rPr>
        <w:t xml:space="preserve"> wg PN-EN 13286-2 zmodyfikowana metoda </w:t>
      </w:r>
      <w:proofErr w:type="spellStart"/>
      <w:r w:rsidRPr="006E75BF">
        <w:rPr>
          <w:rFonts w:cs="Arial"/>
          <w:color w:val="auto"/>
        </w:rPr>
        <w:t>Proctora</w:t>
      </w:r>
      <w:proofErr w:type="spellEnd"/>
      <w:r w:rsidRPr="006E75BF">
        <w:rPr>
          <w:rFonts w:cs="Arial"/>
          <w:color w:val="auto"/>
        </w:rPr>
        <w:t>) do gęstości objętościowej ziaren mieszanki (</w:t>
      </w:r>
      <w:proofErr w:type="spellStart"/>
      <w:r w:rsidRPr="006E75BF">
        <w:rPr>
          <w:rFonts w:cs="Arial"/>
          <w:color w:val="auto"/>
        </w:rPr>
        <w:t>ρp</w:t>
      </w:r>
      <w:proofErr w:type="spellEnd"/>
      <w:r w:rsidRPr="006E75BF">
        <w:rPr>
          <w:rFonts w:cs="Arial"/>
          <w:color w:val="auto"/>
        </w:rPr>
        <w:t xml:space="preserve"> wg PN-EN 1097-6 załącznik A).</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lastRenderedPageBreak/>
        <w:t>Kategoria</w:t>
      </w:r>
      <w:r w:rsidRPr="006E75BF">
        <w:rPr>
          <w:rFonts w:cs="Arial"/>
          <w:color w:val="auto"/>
        </w:rPr>
        <w:t xml:space="preserve"> – charakterystyczny poziom właściwości kruszywa lub mieszanki związanej spoiwem hydraulicznym, wyrażony jako przedział wartości lub wartość graniczna. Nie ma zależności pomiędzy kategoriami różnych właściwości. Właściwości oznaczone symbolem kategorii NR oznaczają, że nie jest wymagane badanie danej cechy.</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Partia</w:t>
      </w:r>
      <w:r w:rsidRPr="006E75BF">
        <w:rPr>
          <w:rFonts w:cs="Arial"/>
          <w:color w:val="auto"/>
        </w:rPr>
        <w:t xml:space="preserve"> – wielkość produkcji, wielkość dostawy, dostawę dzieloną (np. ładunek wagonowy, ładunek samochodu ciężarowego, dostawa) lub hałdę, która została wyprodukowana w okresie występowania jednakowych warunków. Przy ciągłym procesie produkcyjnym jako partię należy przyjmować ilość wyprodukowaną w ustalonym czasie.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Podłoże ulepszone z mieszanki związanej spoiwem hydraulicznym</w:t>
      </w:r>
      <w:r w:rsidRPr="006E75BF">
        <w:rPr>
          <w:rFonts w:cs="Arial"/>
          <w:color w:val="auto"/>
        </w:rPr>
        <w:t xml:space="preserve"> – warstwa lub zespół warstw leżących pod konstrukcją nawierzchni drogowej w przypadku, gdy podłoże gruntowe (grunt rodzimy lub nasypowy) nie spełnia warunków </w:t>
      </w:r>
      <w:r>
        <w:rPr>
          <w:rFonts w:cs="Arial"/>
          <w:color w:val="auto"/>
        </w:rPr>
        <w:t xml:space="preserve">nośności i/lub mrozoodporności. </w:t>
      </w:r>
      <w:r w:rsidRPr="006E75BF">
        <w:rPr>
          <w:rFonts w:cs="Arial"/>
          <w:color w:val="auto"/>
        </w:rPr>
        <w:t xml:space="preserve">Podłoże ulepszone może zawierać następujące warstwy: </w:t>
      </w:r>
      <w:proofErr w:type="spellStart"/>
      <w:r w:rsidRPr="006E75BF">
        <w:rPr>
          <w:rFonts w:cs="Arial"/>
          <w:color w:val="auto"/>
        </w:rPr>
        <w:t>mrozoochronną</w:t>
      </w:r>
      <w:proofErr w:type="spellEnd"/>
      <w:r w:rsidRPr="006E75BF">
        <w:rPr>
          <w:rFonts w:cs="Arial"/>
          <w:color w:val="auto"/>
        </w:rPr>
        <w:t>, odcinającą i wzmacniającą, a w przypadku podłoża ulepszonego jednowarstwowego może ono spełniać funkcje wszystkich tych warstw jednocześnie.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color w:val="auto"/>
        </w:rPr>
        <w:t>Grubość warstwy podłoża ulepszonego zależna jest od rodzaju i grubości konstrukcji nawierzchni, kategorii obciążenia ruchem (</w:t>
      </w:r>
      <w:proofErr w:type="spellStart"/>
      <w:r w:rsidRPr="006E75BF">
        <w:rPr>
          <w:rFonts w:cs="Arial"/>
          <w:color w:val="auto"/>
        </w:rPr>
        <w:t>KRi</w:t>
      </w:r>
      <w:proofErr w:type="spellEnd"/>
      <w:r w:rsidRPr="006E75BF">
        <w:rPr>
          <w:rFonts w:cs="Arial"/>
          <w:color w:val="auto"/>
        </w:rPr>
        <w:t>) oraz grupy nośności (</w:t>
      </w:r>
      <w:proofErr w:type="spellStart"/>
      <w:r w:rsidRPr="006E75BF">
        <w:rPr>
          <w:rFonts w:cs="Arial"/>
          <w:color w:val="auto"/>
        </w:rPr>
        <w:t>Gi</w:t>
      </w:r>
      <w:proofErr w:type="spellEnd"/>
      <w:r w:rsidRPr="006E75BF">
        <w:rPr>
          <w:rFonts w:cs="Arial"/>
          <w:color w:val="auto"/>
        </w:rPr>
        <w:t>) podłoża rodzimego i głębokości przemarzania gruntu, z zachowaniem przyjętej w kraju zasady ograniczonej odporności konstrukcji na działanie mrozu.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 xml:space="preserve">Warstwa </w:t>
      </w:r>
      <w:proofErr w:type="spellStart"/>
      <w:r w:rsidRPr="006E75BF">
        <w:rPr>
          <w:rFonts w:cs="Arial"/>
          <w:b/>
          <w:color w:val="auto"/>
        </w:rPr>
        <w:t>mrozoochronna</w:t>
      </w:r>
      <w:proofErr w:type="spellEnd"/>
      <w:r w:rsidRPr="006E75BF">
        <w:rPr>
          <w:rFonts w:cs="Arial"/>
          <w:b/>
          <w:color w:val="auto"/>
        </w:rPr>
        <w:t xml:space="preserve"> z mieszanki związanej spoiwem</w:t>
      </w:r>
      <w:r w:rsidRPr="006E75BF">
        <w:rPr>
          <w:rFonts w:cs="Arial"/>
          <w:color w:val="auto"/>
        </w:rPr>
        <w:t xml:space="preserve"> </w:t>
      </w:r>
      <w:r w:rsidRPr="006E75BF">
        <w:rPr>
          <w:rFonts w:cs="Arial"/>
          <w:b/>
          <w:color w:val="auto"/>
        </w:rPr>
        <w:t>hydraulicznym</w:t>
      </w:r>
      <w:r w:rsidRPr="006E75BF">
        <w:rPr>
          <w:rFonts w:cs="Arial"/>
          <w:color w:val="auto"/>
        </w:rPr>
        <w:t xml:space="preserve"> – warstwa</w:t>
      </w:r>
      <w:r>
        <w:rPr>
          <w:rFonts w:cs="Arial"/>
          <w:color w:val="auto"/>
        </w:rPr>
        <w:t xml:space="preserve"> </w:t>
      </w:r>
      <w:r w:rsidRPr="006E75BF">
        <w:rPr>
          <w:rFonts w:cs="Arial"/>
          <w:color w:val="auto"/>
        </w:rPr>
        <w:t>zapewniająca ochronę konstrukcji nawierzchni drogowej przed skutkami oddziaływania mrozu.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Warstwa odcinająca z mieszanki związanej spoiwem hydraulicznym</w:t>
      </w:r>
      <w:r w:rsidRPr="006E75BF">
        <w:rPr>
          <w:rFonts w:cs="Arial"/>
          <w:color w:val="auto"/>
        </w:rPr>
        <w:t xml:space="preserve"> – warstwa stosowana w celu uniemożliwienia przedostania się cząstek gruntu podłoża do warstwy wyżej położonych.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z mieszanki związanej spoiwem hydraulicznym</w:t>
      </w:r>
      <w:r w:rsidRPr="006E75BF">
        <w:rPr>
          <w:rFonts w:cs="Arial"/>
          <w:color w:val="auto"/>
        </w:rPr>
        <w:t xml:space="preserve"> – dolna część konstrukcji nawierzchni dróg służąca do przenoszenia obciążeń z ruchu na podłoże. Podbudowa może składać się z podbudowy zasadniczej i pomocniczej. Obydwie warstwy mogą być wykonane w kilku warstwach technologicznych.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pomocnicza z mieszanki związanej spoiwem hydraulicznym</w:t>
      </w:r>
      <w:r w:rsidRPr="006E75BF">
        <w:rPr>
          <w:rFonts w:cs="Arial"/>
          <w:color w:val="auto"/>
        </w:rPr>
        <w:t xml:space="preserve"> – warstwa, zapewniająca przenoszenia obciążeń z warstwy podbudowy zasadniczej na warstwę podłoża. Podbudowa pomocnicza może składać się z kilku warstw o różnych właściwościach.</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Podbudowa zasadnicza z mieszanki związanej spoiwem hydraulicznym</w:t>
      </w:r>
      <w:r w:rsidRPr="006E75BF">
        <w:rPr>
          <w:rFonts w:cs="Arial"/>
          <w:color w:val="auto"/>
        </w:rPr>
        <w:t xml:space="preserve"> – warstwa zapewniająca przenoszenie obciążeń z warstw wyżej leżących na warstwę podbudowy pomocniczej lub podłoże.</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Grunt stabilizowany cementem</w:t>
      </w:r>
      <w:r w:rsidRPr="006E75BF">
        <w:rPr>
          <w:rFonts w:cs="Arial"/>
          <w:color w:val="auto"/>
        </w:rPr>
        <w:t xml:space="preserve"> - mieszanka cementowo-gruntowa zagęszczona i stwardniała w wyniku ukończenia procesu wiązania cementu.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Kruszywo stabilizowane cementem</w:t>
      </w:r>
      <w:r w:rsidRPr="006E75BF">
        <w:rPr>
          <w:rFonts w:cs="Arial"/>
          <w:color w:val="auto"/>
        </w:rPr>
        <w:t xml:space="preserve"> - mieszanka kruszywa naturalnego, cementu i wody, a w razie potrzeby dodatków ulepszających, np. popiołów lotnych lub chlorku wapniowego, dobranych w optymalnych ilościach, zagęszczona i stwardniała w wyniku ukończenia procesu wiązania cementu.</w:t>
      </w:r>
    </w:p>
    <w:p w:rsidR="006E75BF" w:rsidRPr="006E75BF" w:rsidRDefault="006E75BF" w:rsidP="006E75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75BF">
        <w:rPr>
          <w:rFonts w:cs="Arial"/>
          <w:b/>
          <w:color w:val="auto"/>
        </w:rPr>
        <w:t>Podłoże gruntowe ulepszone cementem</w:t>
      </w:r>
      <w:r w:rsidRPr="006E75BF">
        <w:rPr>
          <w:rFonts w:cs="Arial"/>
          <w:color w:val="auto"/>
        </w:rPr>
        <w:t xml:space="preserve"> - jedna lub dwie warstwy zagęszczonej mieszanki cementowo-gruntowej, na której układana jest warstwa podbudowy.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Pozostałe określenia są zgodne z obowiązującymi, odpowiednimi polskimi normami i z definicjami podanymi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1.5. Ogólne wymagania dotyczące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Wykonawca robót jest odpowiedzialny za jakość ich wykonania, jakość zastosowanych materiałów oraz za zgodność z Dokumentacją Projektową, ST i poleceniami Inspektora Nadzoru Inwestorskiego.</w:t>
      </w:r>
    </w:p>
    <w:p w:rsidR="00657AAD" w:rsidRPr="00657AAD" w:rsidRDefault="00665A82"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Ogólne wymagania dotyczące robót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 Materiały</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2.1. Ogólne wymagania dotyczące materiałów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materiałów podano w ST D.00.00.00. Wymagania ogólne.</w:t>
      </w:r>
    </w:p>
    <w:p w:rsidR="00657AAD" w:rsidRPr="00657AAD" w:rsidRDefault="00665A82"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 xml:space="preserve">Materiałami stosowanymi przy wykonaniu </w:t>
      </w:r>
      <w:r w:rsidR="00384670">
        <w:rPr>
          <w:rFonts w:cs="Arial"/>
          <w:color w:val="auto"/>
        </w:rPr>
        <w:t xml:space="preserve">podbudowy pomocniczej </w:t>
      </w:r>
      <w:r w:rsidR="00657AAD" w:rsidRPr="00657AAD">
        <w:rPr>
          <w:rFonts w:cs="Arial"/>
          <w:color w:val="auto"/>
        </w:rPr>
        <w:t>z kruszywa stabilizowanego cementem w betoniarni według zasad niniejszej ST są:</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2.2. Kruszywo</w:t>
      </w:r>
    </w:p>
    <w:p w:rsidR="00384670" w:rsidRDefault="0038467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Należy stosować kruszywo spełniające wymagania zawarte w tablicy 1.1</w:t>
      </w:r>
    </w:p>
    <w:p w:rsidR="006E0CEA" w:rsidRDefault="006E0CE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384670" w:rsidRDefault="0038467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Tablica nr 1.1</w:t>
      </w:r>
    </w:p>
    <w:tbl>
      <w:tblPr>
        <w:tblStyle w:val="Tabela-Siatka"/>
        <w:tblW w:w="9356" w:type="dxa"/>
        <w:tblInd w:w="108" w:type="dxa"/>
        <w:tblLayout w:type="fixed"/>
        <w:tblLook w:val="04A0" w:firstRow="1" w:lastRow="0" w:firstColumn="1" w:lastColumn="0" w:noHBand="0" w:noVBand="1"/>
      </w:tblPr>
      <w:tblGrid>
        <w:gridCol w:w="567"/>
        <w:gridCol w:w="4536"/>
        <w:gridCol w:w="2977"/>
        <w:gridCol w:w="1276"/>
      </w:tblGrid>
      <w:tr w:rsidR="00384670" w:rsidRPr="00384670" w:rsidTr="007E09A9">
        <w:tc>
          <w:tcPr>
            <w:tcW w:w="5103" w:type="dxa"/>
            <w:gridSpan w:val="2"/>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roofErr w:type="spellStart"/>
            <w:r w:rsidRPr="00384670">
              <w:rPr>
                <w:rFonts w:cs="Arial"/>
                <w:color w:val="auto"/>
                <w:sz w:val="18"/>
                <w:szCs w:val="18"/>
              </w:rPr>
              <w:t>Własciwość</w:t>
            </w:r>
            <w:proofErr w:type="spellEnd"/>
          </w:p>
        </w:tc>
        <w:tc>
          <w:tcPr>
            <w:tcW w:w="2977" w:type="dxa"/>
            <w:vAlign w:val="center"/>
          </w:tcPr>
          <w:p w:rsidR="00384670" w:rsidRPr="00384670" w:rsidRDefault="00384670" w:rsidP="007E09A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Deklarowane kategorie</w:t>
            </w:r>
            <w:r w:rsidR="007E09A9">
              <w:rPr>
                <w:rFonts w:cs="Arial"/>
                <w:color w:val="auto"/>
                <w:sz w:val="18"/>
                <w:szCs w:val="18"/>
              </w:rPr>
              <w:t>/</w:t>
            </w:r>
            <w:r w:rsidRPr="00384670">
              <w:rPr>
                <w:rFonts w:cs="Arial"/>
                <w:color w:val="auto"/>
                <w:sz w:val="18"/>
                <w:szCs w:val="18"/>
              </w:rPr>
              <w:t>wartości</w:t>
            </w:r>
          </w:p>
        </w:tc>
        <w:tc>
          <w:tcPr>
            <w:tcW w:w="1276" w:type="dxa"/>
            <w:vMerge w:val="restart"/>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Odniesienie do PN-EN 13242:2004</w:t>
            </w:r>
          </w:p>
        </w:tc>
      </w:tr>
      <w:tr w:rsidR="00384670" w:rsidRPr="00384670" w:rsidTr="007E09A9">
        <w:trPr>
          <w:trHeight w:val="326"/>
        </w:trPr>
        <w:tc>
          <w:tcPr>
            <w:tcW w:w="5103" w:type="dxa"/>
            <w:gridSpan w:val="2"/>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384670">
              <w:rPr>
                <w:rFonts w:cs="Arial"/>
                <w:color w:val="auto"/>
                <w:sz w:val="18"/>
                <w:szCs w:val="18"/>
              </w:rPr>
              <w:t>Rozdział/punkt w normie PN-EN 13242</w:t>
            </w:r>
          </w:p>
        </w:tc>
        <w:tc>
          <w:tcPr>
            <w:tcW w:w="2977" w:type="dxa"/>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Warstwa podbudowy pomocniczej</w:t>
            </w:r>
          </w:p>
        </w:tc>
        <w:tc>
          <w:tcPr>
            <w:tcW w:w="1276" w:type="dxa"/>
            <w:vMerge/>
            <w:vAlign w:val="center"/>
          </w:tcPr>
          <w:p w:rsidR="00384670" w:rsidRPr="00384670" w:rsidRDefault="00384670"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384670" w:rsidRPr="00384670" w:rsidTr="007E09A9">
        <w:tc>
          <w:tcPr>
            <w:tcW w:w="567" w:type="dxa"/>
            <w:vAlign w:val="center"/>
          </w:tcPr>
          <w:p w:rsidR="00384670" w:rsidRPr="00384670" w:rsidRDefault="0038467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4.1</w:t>
            </w:r>
          </w:p>
        </w:tc>
        <w:tc>
          <w:tcPr>
            <w:tcW w:w="4536" w:type="dxa"/>
            <w:vAlign w:val="center"/>
          </w:tcPr>
          <w:p w:rsidR="00384670" w:rsidRPr="00384670" w:rsidRDefault="00384670"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Frakcje/ zestaw sit#</w:t>
            </w:r>
          </w:p>
        </w:tc>
        <w:tc>
          <w:tcPr>
            <w:tcW w:w="2977" w:type="dxa"/>
            <w:vAlign w:val="center"/>
          </w:tcPr>
          <w:p w:rsidR="00384670" w:rsidRPr="00384670" w:rsidRDefault="008804CC" w:rsidP="00005735">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 xml:space="preserve">1, 2, 4, 5, 6, 8, 11.2, 16, 22.4, 31.5, 45, </w:t>
            </w:r>
            <w:r w:rsidR="00005735">
              <w:rPr>
                <w:rFonts w:cs="Arial"/>
                <w:color w:val="auto"/>
                <w:sz w:val="18"/>
                <w:szCs w:val="18"/>
              </w:rPr>
              <w:t xml:space="preserve">56, </w:t>
            </w:r>
            <w:r>
              <w:rPr>
                <w:rFonts w:cs="Arial"/>
                <w:color w:val="auto"/>
                <w:sz w:val="18"/>
                <w:szCs w:val="18"/>
              </w:rPr>
              <w:t xml:space="preserve">63, 90 </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w:t>
            </w:r>
          </w:p>
        </w:tc>
      </w:tr>
      <w:tr w:rsidR="00384670" w:rsidRPr="00384670" w:rsidTr="007E09A9">
        <w:tc>
          <w:tcPr>
            <w:tcW w:w="567" w:type="dxa"/>
            <w:vAlign w:val="center"/>
          </w:tcPr>
          <w:p w:rsidR="00384670"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lastRenderedPageBreak/>
              <w:t>4.3.1</w:t>
            </w:r>
          </w:p>
        </w:tc>
        <w:tc>
          <w:tcPr>
            <w:tcW w:w="4536" w:type="dxa"/>
            <w:vAlign w:val="center"/>
          </w:tcPr>
          <w:p w:rsidR="00384670"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Uziarnienie wg PN-EN 933-1</w:t>
            </w:r>
          </w:p>
        </w:tc>
        <w:tc>
          <w:tcPr>
            <w:tcW w:w="2977" w:type="dxa"/>
            <w:vAlign w:val="center"/>
          </w:tcPr>
          <w:p w:rsidR="008804CC"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w:t>
            </w:r>
            <w:r w:rsidRPr="007E09A9">
              <w:rPr>
                <w:rFonts w:cs="Arial"/>
                <w:color w:val="auto"/>
                <w:sz w:val="18"/>
                <w:szCs w:val="18"/>
              </w:rPr>
              <w:t>c</w:t>
            </w:r>
            <w:r>
              <w:rPr>
                <w:rFonts w:cs="Arial"/>
                <w:color w:val="auto"/>
                <w:sz w:val="18"/>
                <w:szCs w:val="18"/>
              </w:rPr>
              <w:t>80/20</w:t>
            </w:r>
            <w:r w:rsidR="004E5EBF">
              <w:rPr>
                <w:rFonts w:cs="Arial"/>
                <w:color w:val="auto"/>
                <w:sz w:val="18"/>
                <w:szCs w:val="18"/>
              </w:rPr>
              <w:t xml:space="preserve">, </w:t>
            </w:r>
            <w:r>
              <w:rPr>
                <w:rFonts w:cs="Arial"/>
                <w:color w:val="auto"/>
                <w:sz w:val="18"/>
                <w:szCs w:val="18"/>
              </w:rPr>
              <w:t>G</w:t>
            </w:r>
            <w:r w:rsidRPr="007E09A9">
              <w:rPr>
                <w:rFonts w:cs="Arial"/>
                <w:color w:val="auto"/>
                <w:sz w:val="18"/>
                <w:szCs w:val="18"/>
              </w:rPr>
              <w:t>F</w:t>
            </w:r>
            <w:r>
              <w:rPr>
                <w:rFonts w:cs="Arial"/>
                <w:color w:val="auto"/>
                <w:sz w:val="18"/>
                <w:szCs w:val="18"/>
              </w:rPr>
              <w:t>80</w:t>
            </w:r>
            <w:r w:rsidR="004E5EBF">
              <w:rPr>
                <w:rFonts w:cs="Arial"/>
                <w:color w:val="auto"/>
                <w:sz w:val="18"/>
                <w:szCs w:val="18"/>
              </w:rPr>
              <w:t xml:space="preserve">, </w:t>
            </w:r>
            <w:r>
              <w:rPr>
                <w:rFonts w:cs="Arial"/>
                <w:color w:val="auto"/>
                <w:sz w:val="18"/>
                <w:szCs w:val="18"/>
              </w:rPr>
              <w:t>G</w:t>
            </w:r>
            <w:r w:rsidRPr="007E09A9">
              <w:rPr>
                <w:rFonts w:cs="Arial"/>
                <w:color w:val="auto"/>
                <w:sz w:val="18"/>
                <w:szCs w:val="18"/>
              </w:rPr>
              <w:t>A</w:t>
            </w:r>
            <w:r>
              <w:rPr>
                <w:rFonts w:cs="Arial"/>
                <w:color w:val="auto"/>
                <w:sz w:val="18"/>
                <w:szCs w:val="18"/>
              </w:rPr>
              <w:t>75</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2</w:t>
            </w:r>
          </w:p>
        </w:tc>
      </w:tr>
      <w:tr w:rsidR="00384670" w:rsidRPr="00384670" w:rsidTr="007E09A9">
        <w:tc>
          <w:tcPr>
            <w:tcW w:w="567" w:type="dxa"/>
            <w:vAlign w:val="center"/>
          </w:tcPr>
          <w:p w:rsidR="00384670"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4.3.2</w:t>
            </w:r>
          </w:p>
        </w:tc>
        <w:tc>
          <w:tcPr>
            <w:tcW w:w="4536" w:type="dxa"/>
            <w:vAlign w:val="center"/>
          </w:tcPr>
          <w:p w:rsidR="00384670"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Ogólne granice i tolerancje uziarnienia kruszywa grubego na sitach pośrednich wg PN-EN 933-1</w:t>
            </w:r>
          </w:p>
        </w:tc>
        <w:tc>
          <w:tcPr>
            <w:tcW w:w="2977" w:type="dxa"/>
            <w:vAlign w:val="center"/>
          </w:tcPr>
          <w:p w:rsidR="00384670"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C</w:t>
            </w:r>
            <w:r>
              <w:rPr>
                <w:rFonts w:cs="Arial"/>
                <w:color w:val="auto"/>
                <w:sz w:val="18"/>
                <w:szCs w:val="18"/>
              </w:rPr>
              <w:t>NR</w:t>
            </w:r>
          </w:p>
        </w:tc>
        <w:tc>
          <w:tcPr>
            <w:tcW w:w="1276" w:type="dxa"/>
            <w:vAlign w:val="center"/>
          </w:tcPr>
          <w:p w:rsidR="00384670" w:rsidRPr="00384670" w:rsidRDefault="008804CC"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3</w:t>
            </w:r>
          </w:p>
        </w:tc>
      </w:tr>
      <w:tr w:rsidR="008804CC" w:rsidRPr="00384670" w:rsidTr="007E09A9">
        <w:tc>
          <w:tcPr>
            <w:tcW w:w="567" w:type="dxa"/>
            <w:vAlign w:val="center"/>
          </w:tcPr>
          <w:p w:rsidR="008804CC" w:rsidRPr="00384670" w:rsidRDefault="008804CC"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4.3.3</w:t>
            </w:r>
          </w:p>
        </w:tc>
        <w:tc>
          <w:tcPr>
            <w:tcW w:w="4536" w:type="dxa"/>
            <w:vAlign w:val="center"/>
          </w:tcPr>
          <w:p w:rsidR="008804CC"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Tolerancje typowego uziarnienia kruszywa drobnego i o ciągłym uziarnieniu wg PN-EN 933-1</w:t>
            </w:r>
          </w:p>
        </w:tc>
        <w:tc>
          <w:tcPr>
            <w:tcW w:w="2977" w:type="dxa"/>
            <w:vAlign w:val="center"/>
          </w:tcPr>
          <w:p w:rsidR="008804CC"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F</w:t>
            </w:r>
            <w:r>
              <w:rPr>
                <w:rFonts w:cs="Arial"/>
                <w:color w:val="auto"/>
                <w:sz w:val="18"/>
                <w:szCs w:val="18"/>
              </w:rPr>
              <w:t>NR</w:t>
            </w:r>
          </w:p>
          <w:p w:rsidR="008804CC" w:rsidRPr="00384670" w:rsidRDefault="008804C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GT</w:t>
            </w:r>
            <w:r w:rsidRPr="007E09A9">
              <w:rPr>
                <w:rFonts w:cs="Arial"/>
                <w:color w:val="auto"/>
                <w:sz w:val="18"/>
                <w:szCs w:val="18"/>
              </w:rPr>
              <w:t>A</w:t>
            </w:r>
            <w:r>
              <w:rPr>
                <w:rFonts w:cs="Arial"/>
                <w:color w:val="auto"/>
                <w:sz w:val="18"/>
                <w:szCs w:val="18"/>
              </w:rPr>
              <w:t>NR</w:t>
            </w:r>
          </w:p>
        </w:tc>
        <w:tc>
          <w:tcPr>
            <w:tcW w:w="1276" w:type="dxa"/>
            <w:vAlign w:val="center"/>
          </w:tcPr>
          <w:p w:rsidR="008804CC" w:rsidRPr="00384670" w:rsidRDefault="008804CC"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4</w:t>
            </w:r>
          </w:p>
        </w:tc>
      </w:tr>
      <w:tr w:rsidR="004E5EBF" w:rsidRPr="00384670" w:rsidTr="007E09A9">
        <w:tc>
          <w:tcPr>
            <w:tcW w:w="567" w:type="dxa"/>
            <w:vMerge w:val="restart"/>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4.4</w:t>
            </w:r>
          </w:p>
        </w:tc>
        <w:tc>
          <w:tcPr>
            <w:tcW w:w="4536" w:type="dxa"/>
            <w:vAlign w:val="center"/>
          </w:tcPr>
          <w:p w:rsidR="004E5EBF" w:rsidRPr="00384670" w:rsidRDefault="004E5EBF"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Kształt kruszywa grubego- max wartości wskaźnika płaskości wg PN-EN 933-3*)</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proofErr w:type="spellStart"/>
            <w:r>
              <w:rPr>
                <w:rFonts w:cs="Arial"/>
                <w:color w:val="auto"/>
                <w:sz w:val="18"/>
                <w:szCs w:val="18"/>
              </w:rPr>
              <w:t>FI</w:t>
            </w:r>
            <w:r w:rsidRPr="007E09A9">
              <w:rPr>
                <w:rFonts w:cs="Arial"/>
                <w:color w:val="auto"/>
                <w:sz w:val="18"/>
                <w:szCs w:val="18"/>
              </w:rPr>
              <w:t>Deklarowana</w:t>
            </w:r>
            <w:proofErr w:type="spellEnd"/>
          </w:p>
        </w:tc>
        <w:tc>
          <w:tcPr>
            <w:tcW w:w="1276" w:type="dxa"/>
            <w:vAlign w:val="center"/>
          </w:tcPr>
          <w:p w:rsidR="004E5EBF" w:rsidRPr="00384670" w:rsidRDefault="004E5EBF" w:rsidP="008804CC">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5</w:t>
            </w:r>
          </w:p>
        </w:tc>
      </w:tr>
      <w:tr w:rsidR="004E5EBF" w:rsidRPr="00384670" w:rsidTr="007E09A9">
        <w:tc>
          <w:tcPr>
            <w:tcW w:w="567" w:type="dxa"/>
            <w:vMerge/>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tc>
        <w:tc>
          <w:tcPr>
            <w:tcW w:w="453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Kształt kruszywa grubego- max wartości wskaźnika kształtu wg PN-EN 933-4*)</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proofErr w:type="spellStart"/>
            <w:r>
              <w:rPr>
                <w:rFonts w:cs="Arial"/>
                <w:color w:val="auto"/>
                <w:sz w:val="18"/>
                <w:szCs w:val="18"/>
              </w:rPr>
              <w:t>SI</w:t>
            </w:r>
            <w:r w:rsidRPr="007E09A9">
              <w:rPr>
                <w:rFonts w:cs="Arial"/>
                <w:color w:val="auto"/>
                <w:sz w:val="18"/>
                <w:szCs w:val="18"/>
              </w:rPr>
              <w:t>Deklarowana</w:t>
            </w:r>
            <w:proofErr w:type="spellEnd"/>
          </w:p>
        </w:tc>
        <w:tc>
          <w:tcPr>
            <w:tcW w:w="127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6</w:t>
            </w:r>
          </w:p>
        </w:tc>
      </w:tr>
      <w:tr w:rsidR="004E5EBF" w:rsidRPr="00384670" w:rsidTr="007E09A9">
        <w:tc>
          <w:tcPr>
            <w:tcW w:w="567" w:type="dxa"/>
            <w:vAlign w:val="center"/>
          </w:tcPr>
          <w:p w:rsidR="004E5EBF" w:rsidRPr="00384670"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4.5</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Kategorie procentowych zawartości ziaren o powierz, </w:t>
            </w:r>
            <w:proofErr w:type="spellStart"/>
            <w:r>
              <w:rPr>
                <w:rFonts w:cs="Arial"/>
                <w:color w:val="auto"/>
                <w:sz w:val="18"/>
                <w:szCs w:val="18"/>
              </w:rPr>
              <w:t>przekrusz</w:t>
            </w:r>
            <w:proofErr w:type="spellEnd"/>
            <w:r>
              <w:rPr>
                <w:rFonts w:cs="Arial"/>
                <w:color w:val="auto"/>
                <w:sz w:val="18"/>
                <w:szCs w:val="18"/>
              </w:rPr>
              <w:t>. Lub łamanych oraz ziaren całkowicie zaokrąglonych w kruszywie grubym wg PN-EN 933-5</w:t>
            </w:r>
          </w:p>
        </w:tc>
        <w:tc>
          <w:tcPr>
            <w:tcW w:w="2977" w:type="dxa"/>
            <w:vAlign w:val="center"/>
          </w:tcPr>
          <w:p w:rsidR="004E5EBF" w:rsidRPr="00384670" w:rsidRDefault="004E5EBF" w:rsidP="00005735">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proofErr w:type="spellStart"/>
            <w:r>
              <w:rPr>
                <w:rFonts w:cs="Arial"/>
                <w:color w:val="auto"/>
                <w:sz w:val="18"/>
                <w:szCs w:val="18"/>
              </w:rPr>
              <w:t>C</w:t>
            </w:r>
            <w:r w:rsidR="00005735">
              <w:rPr>
                <w:rFonts w:cs="Arial"/>
                <w:color w:val="auto"/>
                <w:sz w:val="18"/>
                <w:szCs w:val="18"/>
              </w:rPr>
              <w:t>Deklarowana</w:t>
            </w:r>
            <w:proofErr w:type="spellEnd"/>
          </w:p>
        </w:tc>
        <w:tc>
          <w:tcPr>
            <w:tcW w:w="127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7</w:t>
            </w:r>
          </w:p>
        </w:tc>
      </w:tr>
      <w:tr w:rsidR="004E5EBF" w:rsidRPr="00384670" w:rsidTr="007E09A9">
        <w:tc>
          <w:tcPr>
            <w:tcW w:w="567" w:type="dxa"/>
            <w:vMerge w:val="restart"/>
            <w:vAlign w:val="center"/>
          </w:tcPr>
          <w:p w:rsidR="004E5EBF" w:rsidRDefault="004E5EBF"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4.6</w:t>
            </w:r>
          </w:p>
        </w:tc>
        <w:tc>
          <w:tcPr>
            <w:tcW w:w="453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Zawartość pyłów **) w kruszywie grubym wg PN-EN 933-1</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proofErr w:type="spellStart"/>
            <w:r>
              <w:rPr>
                <w:rFonts w:cs="Arial"/>
                <w:color w:val="auto"/>
                <w:sz w:val="18"/>
                <w:szCs w:val="18"/>
              </w:rPr>
              <w:t>f</w:t>
            </w:r>
            <w:r w:rsidRPr="007E09A9">
              <w:rPr>
                <w:rFonts w:cs="Arial"/>
                <w:color w:val="auto"/>
                <w:sz w:val="18"/>
                <w:szCs w:val="18"/>
              </w:rPr>
              <w:t>Deklarowana</w:t>
            </w:r>
            <w:proofErr w:type="spellEnd"/>
          </w:p>
        </w:tc>
        <w:tc>
          <w:tcPr>
            <w:tcW w:w="127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8</w:t>
            </w:r>
          </w:p>
        </w:tc>
      </w:tr>
      <w:tr w:rsidR="004E5EBF" w:rsidRPr="00384670" w:rsidTr="007E09A9">
        <w:tc>
          <w:tcPr>
            <w:tcW w:w="567" w:type="dxa"/>
            <w:vMerge/>
            <w:vAlign w:val="center"/>
          </w:tcPr>
          <w:p w:rsidR="004E5EBF" w:rsidRDefault="004E5EBF" w:rsidP="0038467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4536" w:type="dxa"/>
            <w:vAlign w:val="center"/>
          </w:tcPr>
          <w:p w:rsidR="004E5EBF" w:rsidRPr="00384670"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Zawartość pyłów **) w kruszywie drobnym wg PN-EN 933-1</w:t>
            </w:r>
          </w:p>
        </w:tc>
        <w:tc>
          <w:tcPr>
            <w:tcW w:w="2977" w:type="dxa"/>
            <w:vAlign w:val="center"/>
          </w:tcPr>
          <w:p w:rsidR="004E5EBF" w:rsidRPr="00384670"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proofErr w:type="spellStart"/>
            <w:r>
              <w:rPr>
                <w:rFonts w:cs="Arial"/>
                <w:color w:val="auto"/>
                <w:sz w:val="18"/>
                <w:szCs w:val="18"/>
              </w:rPr>
              <w:t>f</w:t>
            </w:r>
            <w:r w:rsidRPr="007E09A9">
              <w:rPr>
                <w:rFonts w:cs="Arial"/>
                <w:color w:val="auto"/>
                <w:sz w:val="18"/>
                <w:szCs w:val="18"/>
              </w:rPr>
              <w:t>Deklarowana</w:t>
            </w:r>
            <w:proofErr w:type="spellEnd"/>
          </w:p>
        </w:tc>
        <w:tc>
          <w:tcPr>
            <w:tcW w:w="1276" w:type="dxa"/>
            <w:vAlign w:val="center"/>
          </w:tcPr>
          <w:p w:rsidR="004E5EBF" w:rsidRPr="00384670"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8</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4.7</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Jakość pyłów</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wymagań</w:t>
            </w:r>
          </w:p>
        </w:tc>
        <w:tc>
          <w:tcPr>
            <w:tcW w:w="1276" w:type="dxa"/>
            <w:vAlign w:val="center"/>
          </w:tcPr>
          <w:p w:rsidR="004E5EBF"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5.2</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Odporność na rozdrabnianie kruszywa grubego wg PN-EN 1097-2</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LA</w:t>
            </w:r>
            <w:r w:rsidRPr="007E09A9">
              <w:rPr>
                <w:rFonts w:cs="Arial"/>
                <w:color w:val="auto"/>
                <w:sz w:val="18"/>
                <w:szCs w:val="18"/>
              </w:rPr>
              <w:t>60</w:t>
            </w:r>
          </w:p>
        </w:tc>
        <w:tc>
          <w:tcPr>
            <w:tcW w:w="127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9</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5.3</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Odporność na ścieranie wg PN-EN 1097-1</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M</w:t>
            </w:r>
            <w:r w:rsidRPr="007E09A9">
              <w:rPr>
                <w:rFonts w:cs="Arial"/>
                <w:color w:val="auto"/>
                <w:sz w:val="18"/>
                <w:szCs w:val="18"/>
              </w:rPr>
              <w:t>DE</w:t>
            </w:r>
            <w:r w:rsidRPr="004E5EBF">
              <w:rPr>
                <w:rFonts w:cs="Arial"/>
                <w:color w:val="auto"/>
                <w:sz w:val="18"/>
                <w:szCs w:val="18"/>
              </w:rPr>
              <w:t>NR</w:t>
            </w:r>
          </w:p>
        </w:tc>
        <w:tc>
          <w:tcPr>
            <w:tcW w:w="127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11</w:t>
            </w:r>
          </w:p>
        </w:tc>
      </w:tr>
      <w:tr w:rsidR="004E5EBF" w:rsidRPr="00384670" w:rsidTr="007E09A9">
        <w:tc>
          <w:tcPr>
            <w:tcW w:w="567" w:type="dxa"/>
            <w:vAlign w:val="center"/>
          </w:tcPr>
          <w:p w:rsidR="004E5EBF" w:rsidRDefault="004E5EBF"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5.4</w:t>
            </w:r>
          </w:p>
        </w:tc>
        <w:tc>
          <w:tcPr>
            <w:tcW w:w="4536" w:type="dxa"/>
            <w:vAlign w:val="center"/>
          </w:tcPr>
          <w:p w:rsidR="004E5EBF" w:rsidRDefault="004E5EBF"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Gęstość wg PN-EN 1097-6: 2001, rozdział 7,8, 9</w:t>
            </w:r>
          </w:p>
        </w:tc>
        <w:tc>
          <w:tcPr>
            <w:tcW w:w="2977" w:type="dxa"/>
            <w:vAlign w:val="center"/>
          </w:tcPr>
          <w:p w:rsidR="004E5EBF" w:rsidRDefault="004E5EBF"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Deklarowana</w:t>
            </w:r>
          </w:p>
        </w:tc>
        <w:tc>
          <w:tcPr>
            <w:tcW w:w="1276" w:type="dxa"/>
            <w:vAlign w:val="center"/>
          </w:tcPr>
          <w:p w:rsidR="004E5EBF" w:rsidRDefault="004E5EBF"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306B57" w:rsidRPr="00384670" w:rsidTr="007E09A9">
        <w:tc>
          <w:tcPr>
            <w:tcW w:w="567" w:type="dxa"/>
            <w:vAlign w:val="center"/>
          </w:tcPr>
          <w:p w:rsidR="00306B57" w:rsidRDefault="00306B5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5.5</w:t>
            </w:r>
          </w:p>
        </w:tc>
        <w:tc>
          <w:tcPr>
            <w:tcW w:w="4536" w:type="dxa"/>
            <w:vAlign w:val="center"/>
          </w:tcPr>
          <w:p w:rsidR="00306B57" w:rsidRDefault="00306B57" w:rsidP="00306B5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Nasiąkliwość wg PN-EN 1097-6:2001, rozdział 7,8, 9</w:t>
            </w:r>
          </w:p>
        </w:tc>
        <w:tc>
          <w:tcPr>
            <w:tcW w:w="2977" w:type="dxa"/>
            <w:vAlign w:val="center"/>
          </w:tcPr>
          <w:p w:rsidR="00306B57" w:rsidRDefault="00005735"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WA24, deklarowana</w:t>
            </w:r>
          </w:p>
        </w:tc>
        <w:tc>
          <w:tcPr>
            <w:tcW w:w="1276" w:type="dxa"/>
            <w:vAlign w:val="center"/>
          </w:tcPr>
          <w:p w:rsidR="00306B57" w:rsidRDefault="00306B5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994303" w:rsidRPr="00384670" w:rsidTr="007E09A9">
        <w:tc>
          <w:tcPr>
            <w:tcW w:w="567" w:type="dxa"/>
            <w:vAlign w:val="center"/>
          </w:tcPr>
          <w:p w:rsidR="00994303" w:rsidRDefault="00994303"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6.2</w:t>
            </w:r>
          </w:p>
        </w:tc>
        <w:tc>
          <w:tcPr>
            <w:tcW w:w="453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Siarczany rozpuszczalne w kwasie wg PN-EN 1744-1</w:t>
            </w:r>
          </w:p>
        </w:tc>
        <w:tc>
          <w:tcPr>
            <w:tcW w:w="2977" w:type="dxa"/>
            <w:vAlign w:val="center"/>
          </w:tcPr>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kamienne AS0,2,</w:t>
            </w:r>
          </w:p>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 xml:space="preserve">żużel kawałkowy </w:t>
            </w:r>
            <w:proofErr w:type="spellStart"/>
            <w:r>
              <w:rPr>
                <w:rFonts w:cs="Arial"/>
                <w:color w:val="auto"/>
                <w:sz w:val="18"/>
                <w:szCs w:val="18"/>
              </w:rPr>
              <w:t>wielkopiec</w:t>
            </w:r>
            <w:proofErr w:type="spellEnd"/>
            <w:r>
              <w:rPr>
                <w:rFonts w:cs="Arial"/>
                <w:color w:val="auto"/>
                <w:sz w:val="18"/>
                <w:szCs w:val="18"/>
              </w:rPr>
              <w:t>. AS1,0</w:t>
            </w:r>
          </w:p>
        </w:tc>
        <w:tc>
          <w:tcPr>
            <w:tcW w:w="127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12</w:t>
            </w:r>
          </w:p>
        </w:tc>
      </w:tr>
      <w:tr w:rsidR="00994303" w:rsidRPr="00384670" w:rsidTr="007E09A9">
        <w:tc>
          <w:tcPr>
            <w:tcW w:w="567" w:type="dxa"/>
            <w:vAlign w:val="center"/>
          </w:tcPr>
          <w:p w:rsidR="00994303" w:rsidRDefault="00994303"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6.3</w:t>
            </w:r>
          </w:p>
        </w:tc>
        <w:tc>
          <w:tcPr>
            <w:tcW w:w="453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Całkowita zawartość siarki wg PN-EN 1744-1</w:t>
            </w:r>
          </w:p>
        </w:tc>
        <w:tc>
          <w:tcPr>
            <w:tcW w:w="2977" w:type="dxa"/>
            <w:vAlign w:val="center"/>
          </w:tcPr>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kamienne SNR,</w:t>
            </w:r>
          </w:p>
          <w:p w:rsidR="00994303" w:rsidRDefault="00994303"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 xml:space="preserve">-żużel kawałkowy </w:t>
            </w:r>
            <w:proofErr w:type="spellStart"/>
            <w:r>
              <w:rPr>
                <w:rFonts w:cs="Arial"/>
                <w:color w:val="auto"/>
                <w:sz w:val="18"/>
                <w:szCs w:val="18"/>
              </w:rPr>
              <w:t>wielkopiec</w:t>
            </w:r>
            <w:proofErr w:type="spellEnd"/>
            <w:r>
              <w:rPr>
                <w:rFonts w:cs="Arial"/>
                <w:color w:val="auto"/>
                <w:sz w:val="18"/>
                <w:szCs w:val="18"/>
              </w:rPr>
              <w:t>. S2</w:t>
            </w:r>
          </w:p>
        </w:tc>
        <w:tc>
          <w:tcPr>
            <w:tcW w:w="1276" w:type="dxa"/>
            <w:vAlign w:val="center"/>
          </w:tcPr>
          <w:p w:rsidR="00994303" w:rsidRDefault="00994303" w:rsidP="0099430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13</w:t>
            </w: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6.4.1</w:t>
            </w:r>
          </w:p>
        </w:tc>
        <w:tc>
          <w:tcPr>
            <w:tcW w:w="453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Składniki wpływające na szybkość wiązania i twardnienia mieszanek związanych hydraulicznie </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Deklarowana</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6.4.2.1</w:t>
            </w:r>
          </w:p>
        </w:tc>
        <w:tc>
          <w:tcPr>
            <w:tcW w:w="4536" w:type="dxa"/>
            <w:vAlign w:val="center"/>
          </w:tcPr>
          <w:p w:rsidR="00FC6517" w:rsidRDefault="00FC6517" w:rsidP="004E5EBF">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Stała objętość żużla stalowniczego wg PN-EN 1744-1; 1998 rozdział 19.3</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V</w:t>
            </w:r>
            <w:r w:rsidRPr="007E09A9">
              <w:rPr>
                <w:rFonts w:cs="Arial"/>
                <w:color w:val="auto"/>
                <w:sz w:val="18"/>
                <w:szCs w:val="18"/>
              </w:rPr>
              <w:t>5</w:t>
            </w:r>
          </w:p>
        </w:tc>
        <w:tc>
          <w:tcPr>
            <w:tcW w:w="127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14</w:t>
            </w: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6.4.2.2</w:t>
            </w:r>
          </w:p>
        </w:tc>
        <w:tc>
          <w:tcPr>
            <w:tcW w:w="4536" w:type="dxa"/>
            <w:vAlign w:val="center"/>
          </w:tcPr>
          <w:p w:rsidR="00FC6517" w:rsidRDefault="00FC6517" w:rsidP="00FC6517">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Rozpad krzemianowy w żużlu wielkopiecowym kawałkowym wg PN-EN 1744-1; 1998 pkt 19.1</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rozpadu</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FC6517" w:rsidRPr="00384670" w:rsidTr="007E09A9">
        <w:tc>
          <w:tcPr>
            <w:tcW w:w="567" w:type="dxa"/>
            <w:vAlign w:val="center"/>
          </w:tcPr>
          <w:p w:rsidR="00FC6517" w:rsidRDefault="00FC6517"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6.4.2.3</w:t>
            </w:r>
          </w:p>
        </w:tc>
        <w:tc>
          <w:tcPr>
            <w:tcW w:w="4536" w:type="dxa"/>
            <w:vAlign w:val="center"/>
          </w:tcPr>
          <w:p w:rsidR="00FC6517" w:rsidRDefault="00FC6517" w:rsidP="008C5C7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Rozpad żelazawy w żużlu wielkopiecowym kawałkowym wg PN-EN 1744-1; 1998 pkt 19.</w:t>
            </w:r>
            <w:r w:rsidR="008C5C7D">
              <w:rPr>
                <w:rFonts w:cs="Arial"/>
                <w:color w:val="auto"/>
                <w:sz w:val="18"/>
                <w:szCs w:val="18"/>
              </w:rPr>
              <w:t>2</w:t>
            </w:r>
          </w:p>
        </w:tc>
        <w:tc>
          <w:tcPr>
            <w:tcW w:w="2977" w:type="dxa"/>
            <w:vAlign w:val="center"/>
          </w:tcPr>
          <w:p w:rsidR="00FC6517" w:rsidRDefault="00FC6517"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rozpadu</w:t>
            </w:r>
          </w:p>
        </w:tc>
        <w:tc>
          <w:tcPr>
            <w:tcW w:w="1276" w:type="dxa"/>
            <w:vAlign w:val="center"/>
          </w:tcPr>
          <w:p w:rsidR="00FC6517" w:rsidRDefault="00FC6517"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8C5C7D" w:rsidRPr="00384670" w:rsidTr="007E09A9">
        <w:tc>
          <w:tcPr>
            <w:tcW w:w="567" w:type="dxa"/>
            <w:vAlign w:val="center"/>
          </w:tcPr>
          <w:p w:rsidR="008C5C7D" w:rsidRDefault="008C5C7D"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6.4.3</w:t>
            </w:r>
          </w:p>
        </w:tc>
        <w:tc>
          <w:tcPr>
            <w:tcW w:w="4536" w:type="dxa"/>
            <w:vAlign w:val="center"/>
          </w:tcPr>
          <w:p w:rsidR="008C5C7D" w:rsidRDefault="008C5C7D"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Składniki rozpuszczalne w wodzie wg PN-EN 1744-3 </w:t>
            </w:r>
          </w:p>
        </w:tc>
        <w:tc>
          <w:tcPr>
            <w:tcW w:w="2977" w:type="dxa"/>
            <w:vAlign w:val="center"/>
          </w:tcPr>
          <w:p w:rsidR="008C5C7D" w:rsidRDefault="008C5C7D"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substancji szkodliwych dla środowiska wg odrębnych przepisów</w:t>
            </w:r>
          </w:p>
        </w:tc>
        <w:tc>
          <w:tcPr>
            <w:tcW w:w="1276" w:type="dxa"/>
            <w:vAlign w:val="center"/>
          </w:tcPr>
          <w:p w:rsidR="008C5C7D" w:rsidRDefault="008C5C7D"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6.4.4</w:t>
            </w:r>
          </w:p>
        </w:tc>
        <w:tc>
          <w:tcPr>
            <w:tcW w:w="453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Zanieczyszczenia</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Brak ciał obcych takich jak drewno szkło plastik</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7.2</w:t>
            </w:r>
          </w:p>
        </w:tc>
        <w:tc>
          <w:tcPr>
            <w:tcW w:w="4536" w:type="dxa"/>
            <w:vAlign w:val="center"/>
          </w:tcPr>
          <w:p w:rsidR="00B406A0" w:rsidRDefault="00B406A0" w:rsidP="00B406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Zgorzel słoneczna bazaltu wg PN-EN 1367-3; PN-EN 1097-2</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SB</w:t>
            </w:r>
            <w:r w:rsidRPr="007E09A9">
              <w:rPr>
                <w:rFonts w:cs="Arial"/>
                <w:color w:val="auto"/>
                <w:sz w:val="18"/>
                <w:szCs w:val="18"/>
              </w:rPr>
              <w:t>LA</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7.3.2</w:t>
            </w:r>
          </w:p>
        </w:tc>
        <w:tc>
          <w:tcPr>
            <w:tcW w:w="4536" w:type="dxa"/>
            <w:vAlign w:val="center"/>
          </w:tcPr>
          <w:p w:rsidR="00B406A0" w:rsidRDefault="00B406A0" w:rsidP="00B406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Nasiąkliwość wg PN-EN 1097-6 rozdział 7***)</w:t>
            </w:r>
          </w:p>
        </w:tc>
        <w:tc>
          <w:tcPr>
            <w:tcW w:w="2977" w:type="dxa"/>
            <w:vAlign w:val="center"/>
          </w:tcPr>
          <w:p w:rsidR="00B406A0" w:rsidRDefault="00B406A0"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WA</w:t>
            </w:r>
            <w:r w:rsidRPr="00145A44">
              <w:rPr>
                <w:rFonts w:cs="Arial"/>
                <w:color w:val="auto"/>
                <w:sz w:val="18"/>
                <w:szCs w:val="18"/>
                <w:vertAlign w:val="subscript"/>
              </w:rPr>
              <w:t>24</w:t>
            </w:r>
            <w:r w:rsidR="00145A44">
              <w:rPr>
                <w:rFonts w:cs="Arial"/>
                <w:color w:val="auto"/>
                <w:sz w:val="18"/>
                <w:szCs w:val="18"/>
              </w:rPr>
              <w:t>2</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16</w:t>
            </w:r>
          </w:p>
        </w:tc>
      </w:tr>
      <w:tr w:rsidR="00B406A0" w:rsidRPr="00384670" w:rsidTr="007E09A9">
        <w:tc>
          <w:tcPr>
            <w:tcW w:w="567" w:type="dxa"/>
            <w:vAlign w:val="center"/>
          </w:tcPr>
          <w:p w:rsidR="00B406A0" w:rsidRDefault="00B406A0" w:rsidP="007E09A9">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Pr>
                <w:rFonts w:cs="Arial"/>
                <w:color w:val="auto"/>
                <w:sz w:val="18"/>
                <w:szCs w:val="18"/>
              </w:rPr>
              <w:t>7.3.3</w:t>
            </w:r>
          </w:p>
        </w:tc>
        <w:tc>
          <w:tcPr>
            <w:tcW w:w="4536" w:type="dxa"/>
            <w:vAlign w:val="center"/>
          </w:tcPr>
          <w:p w:rsidR="00B406A0" w:rsidRDefault="00B406A0" w:rsidP="003A28A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Mrozoodporność na kruszywa frakcji 8/16 wg PN-EN 1</w:t>
            </w:r>
            <w:r w:rsidR="003A28A0">
              <w:rPr>
                <w:rFonts w:cs="Arial"/>
                <w:color w:val="auto"/>
                <w:sz w:val="18"/>
                <w:szCs w:val="18"/>
              </w:rPr>
              <w:t>36</w:t>
            </w:r>
            <w:r>
              <w:rPr>
                <w:rFonts w:cs="Arial"/>
                <w:color w:val="auto"/>
                <w:sz w:val="18"/>
                <w:szCs w:val="18"/>
              </w:rPr>
              <w:t>7-</w:t>
            </w:r>
            <w:r w:rsidR="003A28A0">
              <w:rPr>
                <w:rFonts w:cs="Arial"/>
                <w:color w:val="auto"/>
                <w:sz w:val="18"/>
                <w:szCs w:val="18"/>
              </w:rPr>
              <w:t>1</w:t>
            </w:r>
            <w:r>
              <w:rPr>
                <w:rFonts w:cs="Arial"/>
                <w:color w:val="auto"/>
                <w:sz w:val="18"/>
                <w:szCs w:val="18"/>
              </w:rPr>
              <w:t>*</w:t>
            </w:r>
            <w:r w:rsidR="003A28A0">
              <w:rPr>
                <w:rFonts w:cs="Arial"/>
                <w:color w:val="auto"/>
                <w:sz w:val="18"/>
                <w:szCs w:val="18"/>
              </w:rPr>
              <w:t>*</w:t>
            </w:r>
            <w:r>
              <w:rPr>
                <w:rFonts w:cs="Arial"/>
                <w:color w:val="auto"/>
                <w:sz w:val="18"/>
                <w:szCs w:val="18"/>
              </w:rPr>
              <w:t>**)</w:t>
            </w:r>
          </w:p>
        </w:tc>
        <w:tc>
          <w:tcPr>
            <w:tcW w:w="2977" w:type="dxa"/>
            <w:vAlign w:val="center"/>
          </w:tcPr>
          <w:p w:rsidR="00B406A0"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skały magmowe i przeobrażone F4</w:t>
            </w:r>
          </w:p>
          <w:p w:rsidR="004B458C"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skały osadowe F10</w:t>
            </w:r>
          </w:p>
          <w:p w:rsidR="004B458C" w:rsidRDefault="004B458C" w:rsidP="007E09A9">
            <w:pPr>
              <w:tabs>
                <w:tab w:val="left" w:pos="-108"/>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108"/>
              <w:jc w:val="center"/>
              <w:rPr>
                <w:rFonts w:cs="Arial"/>
                <w:color w:val="auto"/>
                <w:sz w:val="18"/>
                <w:szCs w:val="18"/>
              </w:rPr>
            </w:pPr>
            <w:r>
              <w:rPr>
                <w:rFonts w:cs="Arial"/>
                <w:color w:val="auto"/>
                <w:sz w:val="18"/>
                <w:szCs w:val="18"/>
              </w:rPr>
              <w:t>kruszywo po recyklingu F10 (F25</w:t>
            </w:r>
            <w:r w:rsidRPr="007E09A9">
              <w:rPr>
                <w:rFonts w:cs="Arial"/>
                <w:color w:val="auto"/>
                <w:sz w:val="18"/>
                <w:szCs w:val="18"/>
              </w:rPr>
              <w:t>X</w:t>
            </w:r>
            <w:r>
              <w:rPr>
                <w:rFonts w:cs="Arial"/>
                <w:color w:val="auto"/>
                <w:sz w:val="18"/>
                <w:szCs w:val="18"/>
              </w:rPr>
              <w:t>)</w:t>
            </w:r>
          </w:p>
        </w:tc>
        <w:tc>
          <w:tcPr>
            <w:tcW w:w="1276" w:type="dxa"/>
            <w:vAlign w:val="center"/>
          </w:tcPr>
          <w:p w:rsidR="00B406A0" w:rsidRDefault="00B406A0" w:rsidP="0069419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Tab. 1</w:t>
            </w:r>
            <w:r w:rsidR="004B458C">
              <w:rPr>
                <w:rFonts w:cs="Arial"/>
                <w:color w:val="auto"/>
                <w:sz w:val="18"/>
                <w:szCs w:val="18"/>
              </w:rPr>
              <w:t>8</w:t>
            </w:r>
          </w:p>
        </w:tc>
      </w:tr>
    </w:tbl>
    <w:p w:rsidR="004B458C" w:rsidRDefault="00384670" w:rsidP="00297584">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 </w:t>
      </w:r>
      <w:r w:rsidR="004B458C">
        <w:rPr>
          <w:rFonts w:cs="Arial"/>
          <w:color w:val="auto"/>
        </w:rPr>
        <w:t xml:space="preserve">*) </w:t>
      </w:r>
      <w:r w:rsidR="004B458C">
        <w:rPr>
          <w:rFonts w:cs="Arial"/>
          <w:color w:val="auto"/>
        </w:rPr>
        <w:tab/>
        <w:t>badaniem wzorcowym oznaczania kształtu kruszywa grubego jest badanie wskaźnika płaskości,</w:t>
      </w:r>
    </w:p>
    <w:p w:rsidR="004B458C" w:rsidRDefault="004B458C" w:rsidP="004B458C">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xml:space="preserve">**) </w:t>
      </w:r>
      <w:r>
        <w:rPr>
          <w:rFonts w:cs="Arial"/>
          <w:color w:val="auto"/>
        </w:rPr>
        <w:tab/>
        <w:t xml:space="preserve">łączna zawartość pyłów w mieszance powinna się mieścić w wybranych krzywych granicznych </w:t>
      </w:r>
    </w:p>
    <w:p w:rsidR="00657AAD" w:rsidRDefault="00B406A0" w:rsidP="00B406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xml:space="preserve">***) </w:t>
      </w:r>
      <w:r w:rsidR="003A28A0">
        <w:rPr>
          <w:rFonts w:cs="Arial"/>
          <w:color w:val="auto"/>
        </w:rPr>
        <w:tab/>
      </w:r>
      <w:r>
        <w:rPr>
          <w:rFonts w:cs="Arial"/>
          <w:color w:val="auto"/>
        </w:rPr>
        <w:t>jeśli kruszywo nie spełni warunku WA</w:t>
      </w:r>
      <w:r w:rsidRPr="00B406A0">
        <w:rPr>
          <w:rFonts w:cs="Arial"/>
          <w:color w:val="auto"/>
          <w:vertAlign w:val="subscript"/>
        </w:rPr>
        <w:t>24</w:t>
      </w:r>
      <w:r>
        <w:rPr>
          <w:rFonts w:cs="Arial"/>
          <w:color w:val="auto"/>
        </w:rPr>
        <w:t>2 to należy zbadać jego mrozoodporność wg. p7.3.3. tab</w:t>
      </w:r>
      <w:r w:rsidR="003A28A0">
        <w:rPr>
          <w:rFonts w:cs="Arial"/>
          <w:color w:val="auto"/>
        </w:rPr>
        <w:t>lica</w:t>
      </w:r>
      <w:r>
        <w:rPr>
          <w:rFonts w:cs="Arial"/>
          <w:color w:val="auto"/>
        </w:rPr>
        <w:t xml:space="preserve"> </w:t>
      </w:r>
      <w:r w:rsidR="003A28A0">
        <w:rPr>
          <w:rFonts w:cs="Arial"/>
          <w:color w:val="auto"/>
        </w:rPr>
        <w:t xml:space="preserve">nr </w:t>
      </w:r>
      <w:r>
        <w:rPr>
          <w:rFonts w:cs="Arial"/>
          <w:color w:val="auto"/>
        </w:rPr>
        <w:t>1</w:t>
      </w:r>
      <w:r w:rsidR="004B458C">
        <w:rPr>
          <w:rFonts w:cs="Arial"/>
          <w:color w:val="auto"/>
        </w:rPr>
        <w:t xml:space="preserve"> WT 5 </w:t>
      </w:r>
    </w:p>
    <w:p w:rsidR="003A28A0" w:rsidRDefault="003A28A0" w:rsidP="003A28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Pr>
          <w:rFonts w:cs="Arial"/>
          <w:color w:val="auto"/>
        </w:rPr>
        <w:t>****) badanie wykonywane tylko w przypadku gdy nasiąkliwość kruszywa przekracza WA</w:t>
      </w:r>
      <w:r w:rsidRPr="00B406A0">
        <w:rPr>
          <w:rFonts w:cs="Arial"/>
          <w:color w:val="auto"/>
          <w:vertAlign w:val="subscript"/>
        </w:rPr>
        <w:t>24</w:t>
      </w:r>
      <w:r>
        <w:rPr>
          <w:rFonts w:cs="Arial"/>
          <w:color w:val="auto"/>
        </w:rPr>
        <w:t>2</w:t>
      </w:r>
    </w:p>
    <w:p w:rsidR="004B458C" w:rsidRDefault="004B458C" w:rsidP="003A28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r w:rsidRPr="004B458C">
        <w:rPr>
          <w:rFonts w:cs="Arial"/>
          <w:color w:val="auto"/>
          <w:vertAlign w:val="superscript"/>
        </w:rPr>
        <w:t>X</w:t>
      </w:r>
      <w:r>
        <w:rPr>
          <w:rFonts w:cs="Arial"/>
          <w:color w:val="auto"/>
        </w:rPr>
        <w:t>)</w:t>
      </w:r>
      <w:r>
        <w:rPr>
          <w:rFonts w:cs="Arial"/>
          <w:color w:val="auto"/>
        </w:rPr>
        <w:tab/>
        <w:t>pod warunkiem gdy zawartość w mieszance nie przekracza 50% m/m</w:t>
      </w:r>
    </w:p>
    <w:p w:rsidR="00B406A0" w:rsidRPr="00657AAD" w:rsidRDefault="00B406A0" w:rsidP="00B406A0">
      <w:pPr>
        <w:tabs>
          <w:tab w:val="left" w:pos="0"/>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426" w:hanging="426"/>
        <w:jc w:val="both"/>
        <w:rPr>
          <w:rFonts w:cs="Arial"/>
          <w:color w:val="auto"/>
        </w:rPr>
      </w:pP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2.3. Cement</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Należy stosować cement portlandzki klasy 32,5N wg PN-EN 197-1:2002.:</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Badania cementu należy wykonać zgodnie z PN-EN 196.</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Przechowywanie cementu powinno odbywać się zgodnie z BN-88/6731-08.</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W przypadku, gdy czas przechowywania cementu będzie dłuższy od trzech miesięcy, można go stosować za zgodą Inspektora Nadzoru/Inżyniera tylko wtedy, gdy badania laboratoryjne wykażą jego przydatność do robót.</w:t>
      </w:r>
    </w:p>
    <w:p w:rsidR="006E0CEA" w:rsidRPr="00657AAD" w:rsidRDefault="006E0CE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 xml:space="preserve">Tablica </w:t>
      </w:r>
      <w:r>
        <w:rPr>
          <w:rFonts w:cs="Arial"/>
          <w:color w:val="auto"/>
        </w:rPr>
        <w:t>1.</w:t>
      </w:r>
      <w:r w:rsidRPr="006E0CEA">
        <w:rPr>
          <w:rFonts w:cs="Arial"/>
          <w:color w:val="auto"/>
        </w:rPr>
        <w:t>2. Właściwości mechaniczne i fizyczne cementu.</w:t>
      </w:r>
    </w:p>
    <w:tbl>
      <w:tblPr>
        <w:tblW w:w="0" w:type="auto"/>
        <w:tblInd w:w="-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
        <w:gridCol w:w="5244"/>
        <w:gridCol w:w="1855"/>
      </w:tblGrid>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Lp.</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Właściwości</w:t>
            </w:r>
          </w:p>
        </w:tc>
        <w:tc>
          <w:tcPr>
            <w:tcW w:w="1855" w:type="dxa"/>
            <w:shd w:val="clear" w:color="auto" w:fill="auto"/>
          </w:tcPr>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Klasa cementu</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32,5</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lastRenderedPageBreak/>
              <w:t>1</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Wytrzymałość na ściskanie (</w:t>
            </w:r>
            <w:proofErr w:type="spellStart"/>
            <w:r w:rsidRPr="006E0CEA">
              <w:rPr>
                <w:rFonts w:cs="Arial"/>
                <w:color w:val="auto"/>
                <w:sz w:val="18"/>
                <w:szCs w:val="18"/>
              </w:rPr>
              <w:t>MPa</w:t>
            </w:r>
            <w:proofErr w:type="spellEnd"/>
            <w:r w:rsidRPr="006E0CEA">
              <w:rPr>
                <w:rFonts w:cs="Arial"/>
                <w:color w:val="auto"/>
                <w:sz w:val="18"/>
                <w:szCs w:val="18"/>
              </w:rPr>
              <w:t>), po 7 dniach, nie mniej niż:</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portlandzki bez dodatków</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hutniczy</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cement portlandzki z dodatkami</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16</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2</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Wytrzymałość na ściskanie (</w:t>
            </w:r>
            <w:proofErr w:type="spellStart"/>
            <w:r w:rsidRPr="006E0CEA">
              <w:rPr>
                <w:rFonts w:cs="Arial"/>
                <w:color w:val="auto"/>
                <w:sz w:val="18"/>
                <w:szCs w:val="18"/>
              </w:rPr>
              <w:t>MPa</w:t>
            </w:r>
            <w:proofErr w:type="spellEnd"/>
            <w:r w:rsidRPr="006E0CEA">
              <w:rPr>
                <w:rFonts w:cs="Arial"/>
                <w:color w:val="auto"/>
                <w:sz w:val="18"/>
                <w:szCs w:val="18"/>
              </w:rPr>
              <w:t>), po 28 dniach, nie mniej niż:</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32,5</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3</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Czas wiązania:</w:t>
            </w:r>
          </w:p>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początek wiązania, najwcześniej po upływie, min.</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 koniec wiązania, najpóźniej po upływie, h</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p>
          <w:p w:rsidR="006E0CEA" w:rsidRPr="006E0CEA" w:rsidRDefault="006E0CEA" w:rsidP="006E0CEA">
            <w:pPr>
              <w:pBdr>
                <w:bottom w:val="single" w:sz="4" w:space="1" w:color="000000"/>
              </w:pBd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60</w:t>
            </w:r>
          </w:p>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12</w:t>
            </w:r>
          </w:p>
        </w:tc>
      </w:tr>
      <w:tr w:rsidR="006E0CEA" w:rsidRPr="006E0CEA" w:rsidTr="006E0CEA">
        <w:tc>
          <w:tcPr>
            <w:tcW w:w="496"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4</w:t>
            </w:r>
          </w:p>
        </w:tc>
        <w:tc>
          <w:tcPr>
            <w:tcW w:w="5244"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rPr>
                <w:rFonts w:cs="Arial"/>
                <w:color w:val="auto"/>
                <w:sz w:val="18"/>
                <w:szCs w:val="18"/>
              </w:rPr>
            </w:pPr>
            <w:r w:rsidRPr="006E0CEA">
              <w:rPr>
                <w:rFonts w:cs="Arial"/>
                <w:color w:val="auto"/>
                <w:sz w:val="18"/>
                <w:szCs w:val="18"/>
              </w:rPr>
              <w:t>Stałość objętości, mm, nie więcej niż</w:t>
            </w:r>
          </w:p>
        </w:tc>
        <w:tc>
          <w:tcPr>
            <w:tcW w:w="1855" w:type="dxa"/>
            <w:shd w:val="clear" w:color="auto" w:fill="auto"/>
          </w:tcPr>
          <w:p w:rsidR="006E0CEA" w:rsidRPr="006E0CEA" w:rsidRDefault="006E0CEA" w:rsidP="006E0CEA">
            <w:pPr>
              <w:tabs>
                <w:tab w:val="left" w:pos="1"/>
                <w:tab w:val="left" w:pos="45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right="-108"/>
              <w:jc w:val="center"/>
              <w:rPr>
                <w:rFonts w:cs="Arial"/>
                <w:color w:val="auto"/>
                <w:sz w:val="18"/>
                <w:szCs w:val="18"/>
              </w:rPr>
            </w:pPr>
            <w:r w:rsidRPr="006E0CEA">
              <w:rPr>
                <w:rFonts w:cs="Arial"/>
                <w:color w:val="auto"/>
                <w:sz w:val="18"/>
                <w:szCs w:val="18"/>
              </w:rPr>
              <w:t>10</w:t>
            </w:r>
          </w:p>
        </w:tc>
      </w:tr>
    </w:tbl>
    <w:p w:rsidR="00657AAD" w:rsidRPr="00657AAD" w:rsidRDefault="00657AAD" w:rsidP="00207A85">
      <w:pPr>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sidRPr="00657AAD">
        <w:rPr>
          <w:rFonts w:cs="Arial"/>
          <w:b/>
          <w:color w:val="auto"/>
        </w:rPr>
        <w:t>2.4. Woda</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Do podbudowy i ulepszonego podłoża z mieszanki związanej cementem należy stosować wodę odpowiadającą wymaganiom normy PN-EN 1008. Zaleca się stosowanie wody wodociągowej pitnej. Stosowanie jej nie wymaga przeprowadzania badań.</w:t>
      </w:r>
    </w:p>
    <w:p w:rsid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 xml:space="preserve">W przypadku poboru wody z innego źródła należy przeprowadzić bieżąca kontrolę zgodnie </w:t>
      </w:r>
      <w:r w:rsidRPr="006E0CEA">
        <w:rPr>
          <w:rFonts w:cs="Arial"/>
          <w:color w:val="auto"/>
        </w:rPr>
        <w:br/>
        <w:t>z PN</w:t>
      </w:r>
      <w:r w:rsidRPr="006E0CEA">
        <w:rPr>
          <w:rFonts w:cs="Arial"/>
          <w:color w:val="auto"/>
        </w:rPr>
        <w:noBreakHyphen/>
        <w:t>EN 1008.</w:t>
      </w:r>
    </w:p>
    <w:p w:rsidR="004B458C" w:rsidRDefault="004B458C" w:rsidP="004B458C">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p>
    <w:p w:rsidR="00005735" w:rsidRPr="00657AAD" w:rsidRDefault="00005735" w:rsidP="0000573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sidRPr="00657AAD">
        <w:rPr>
          <w:rFonts w:cs="Arial"/>
          <w:b/>
          <w:color w:val="auto"/>
        </w:rPr>
        <w:t>2.</w:t>
      </w:r>
      <w:r>
        <w:rPr>
          <w:rFonts w:cs="Arial"/>
          <w:b/>
          <w:color w:val="auto"/>
        </w:rPr>
        <w:t>5</w:t>
      </w:r>
      <w:r w:rsidRPr="00657AAD">
        <w:rPr>
          <w:rFonts w:cs="Arial"/>
          <w:b/>
          <w:color w:val="auto"/>
        </w:rPr>
        <w:t xml:space="preserve">. </w:t>
      </w:r>
      <w:r>
        <w:rPr>
          <w:rFonts w:cs="Arial"/>
          <w:b/>
          <w:color w:val="auto"/>
        </w:rPr>
        <w:t>Domieszki</w:t>
      </w:r>
    </w:p>
    <w:p w:rsidR="00005735" w:rsidRDefault="00005735" w:rsidP="0000573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Powinny być zgodne z PN-EN 934-2. </w:t>
      </w:r>
      <w:r w:rsidRPr="00657AAD">
        <w:rPr>
          <w:rFonts w:cs="Arial"/>
          <w:color w:val="auto"/>
        </w:rPr>
        <w:t>Do</w:t>
      </w:r>
      <w:r>
        <w:rPr>
          <w:rFonts w:cs="Arial"/>
          <w:color w:val="auto"/>
        </w:rPr>
        <w:t>puszcza się stosowanie środków przyśpieszających bądź opóźniających wiązanie</w:t>
      </w:r>
      <w:r w:rsidRPr="00657AAD">
        <w:rPr>
          <w:rFonts w:cs="Arial"/>
          <w:color w:val="auto"/>
        </w:rPr>
        <w:t>.</w:t>
      </w:r>
      <w:r>
        <w:rPr>
          <w:rFonts w:cs="Arial"/>
          <w:color w:val="auto"/>
        </w:rPr>
        <w:t xml:space="preserve"> Należy to uwzględnić przy projektowaniu składu mieszanki.</w:t>
      </w:r>
    </w:p>
    <w:p w:rsidR="006E0CEA" w:rsidRDefault="006E0CEA" w:rsidP="0000573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E0CEA" w:rsidRPr="006E0CEA" w:rsidRDefault="006E0CEA" w:rsidP="006E0CEA">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0"/>
        <w:rPr>
          <w:rFonts w:cs="Arial"/>
          <w:b/>
          <w:color w:val="auto"/>
        </w:rPr>
      </w:pPr>
      <w:r>
        <w:rPr>
          <w:rFonts w:cs="Arial"/>
          <w:b/>
          <w:color w:val="auto"/>
        </w:rPr>
        <w:t>2.6</w:t>
      </w:r>
      <w:r w:rsidRPr="006E0CEA">
        <w:rPr>
          <w:rFonts w:cs="Arial"/>
          <w:b/>
          <w:color w:val="auto"/>
        </w:rPr>
        <w:t>. Dodatki ulepszające</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Przy stabilizacji gruntów cementem, w przypadkach uzasadnionych, stosuje się następujące dodatki ulepszające:</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wapno wg PN-B-30020,</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popioły lotne wg PN-S-96035,</w:t>
      </w:r>
    </w:p>
    <w:p w:rsidR="006E0CEA" w:rsidRPr="006E0CEA" w:rsidRDefault="006E0CEA" w:rsidP="006E0CEA">
      <w:pPr>
        <w:tabs>
          <w:tab w:val="left" w:pos="1"/>
          <w:tab w:val="left" w:pos="993"/>
          <w:tab w:val="left" w:pos="1020"/>
          <w:tab w:val="left" w:pos="1360"/>
          <w:tab w:val="left" w:pos="1700"/>
          <w:tab w:val="left" w:pos="2041"/>
          <w:tab w:val="left" w:pos="2380"/>
          <w:tab w:val="left" w:pos="2721"/>
          <w:tab w:val="left" w:pos="3061"/>
          <w:tab w:val="left" w:pos="3402"/>
          <w:tab w:val="left" w:pos="5668"/>
        </w:tabs>
        <w:spacing w:before="0"/>
        <w:ind w:left="851" w:hanging="115"/>
        <w:jc w:val="both"/>
        <w:rPr>
          <w:rFonts w:cs="Arial"/>
          <w:color w:val="auto"/>
        </w:rPr>
      </w:pPr>
      <w:r w:rsidRPr="006E0CEA">
        <w:rPr>
          <w:rFonts w:cs="Arial"/>
          <w:color w:val="auto"/>
        </w:rPr>
        <w:t>- chlorek wapniowy wg PN-C-84127.</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E0CEA">
        <w:rPr>
          <w:rFonts w:cs="Arial"/>
          <w:color w:val="auto"/>
        </w:rPr>
        <w:t>Za zgodą Inspektora Nadzoru mogą być stosowane inne dodatki o sprawdzonym działaniu, posiadające aprobatę techniczną wydaną przez uprawnioną jednostkę.</w:t>
      </w:r>
    </w:p>
    <w:p w:rsidR="006E0CEA" w:rsidRPr="006E0CEA" w:rsidRDefault="006E0CEA" w:rsidP="006E0CE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 Sprzęt</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3.1. Ogólne wymagania dotyczące sprzętu</w:t>
      </w:r>
    </w:p>
    <w:p w:rsidR="00657AAD" w:rsidRPr="00657AAD" w:rsidRDefault="00657AAD" w:rsidP="00097C60">
      <w:pPr>
        <w:spacing w:before="0"/>
        <w:rPr>
          <w:rFonts w:cs="Arial"/>
          <w:color w:val="auto"/>
        </w:rPr>
      </w:pPr>
      <w:r w:rsidRPr="00657AAD">
        <w:rPr>
          <w:rFonts w:cs="Arial"/>
          <w:color w:val="auto"/>
        </w:rPr>
        <w:t>Ogólne wymagania dotyczące sprzętu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3.2. Wytwórnia betonów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Betoniarnia nie może zakłócać warunków ochrony środowiska tj. powodować zapylenia terenu, zanieczyszczać wód i wywoływać hałas powyżej dopuszczalnych norm. Wydajność betoniarni musi pokryć zapotrzebowanie danej budowy. Betoniarnia musi posiadać pełne wyposażenie gwarantujące właściwą jakość wytworzonej mieszanki. Minimalna pojemność zasypowa betoniarki - 1000 l (</w:t>
      </w:r>
      <w:proofErr w:type="spellStart"/>
      <w:r w:rsidRPr="00657AAD">
        <w:rPr>
          <w:rFonts w:cs="Arial"/>
          <w:color w:val="auto"/>
        </w:rPr>
        <w:t>dm</w:t>
      </w:r>
      <w:proofErr w:type="spellEnd"/>
      <w:r w:rsidRPr="00657AAD">
        <w:rPr>
          <w:rFonts w:cs="Arial"/>
          <w:color w:val="auto"/>
          <w:position w:val="7"/>
        </w:rPr>
        <w:t>3</w:t>
      </w:r>
      <w:r w:rsidRPr="00657AAD">
        <w:rPr>
          <w:rFonts w:cs="Arial"/>
          <w:color w:val="auto"/>
        </w:rPr>
        <w:t xml:space="preserve">). Dozowanie wagowe kruszywa i cementu z dokładnością + 3%. Dozowanie wody objętościowe przy pomocy </w:t>
      </w:r>
      <w:proofErr w:type="spellStart"/>
      <w:r w:rsidRPr="00657AAD">
        <w:rPr>
          <w:rFonts w:cs="Arial"/>
          <w:color w:val="auto"/>
        </w:rPr>
        <w:t>objętościomierza</w:t>
      </w:r>
      <w:proofErr w:type="spellEnd"/>
      <w:r w:rsidRPr="00657AAD">
        <w:rPr>
          <w:rFonts w:cs="Arial"/>
          <w:color w:val="auto"/>
        </w:rPr>
        <w:t xml:space="preserve"> przepływowego. Zabrania się stosowania betoniarek wolno spadowych.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3.3. Układanie podbudowy i ulepszonego podłoża z kruszywa stabilizowanego cementem </w:t>
      </w:r>
      <w:r w:rsidRPr="00657AAD">
        <w:rPr>
          <w:rFonts w:cs="Arial"/>
          <w:color w:val="auto"/>
        </w:rPr>
        <w:t>wykonywane będzie równiarką lub układarką do mieszanki betonowej.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3.4. Sprzęt do zagęszczania warstwy kruszywa stabilizowanego cementem:</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walec ogumiony średni lub ciężki o regulaminowym ciśnieniu w oponach,</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walec gładki stalowy wibracyjny dwuwałowy, prowadzony,</w:t>
      </w:r>
    </w:p>
    <w:p w:rsidR="00657AAD" w:rsidRPr="00657AAD" w:rsidRDefault="00657AAD" w:rsidP="00912E71">
      <w:pPr>
        <w:numPr>
          <w:ilvl w:val="0"/>
          <w:numId w:val="62"/>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płyta wibracyjna lekka lub ciężka.</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Wybór urządzeń do zagęszczania pozostawia się Wykonawcy w zależności od jego możliwości i warunków terenowych</w:t>
      </w:r>
      <w:r w:rsidR="00657AAD" w:rsidRPr="00657AAD">
        <w:rPr>
          <w:rFonts w:cs="Arial"/>
          <w:color w:val="auto"/>
        </w:rPr>
        <w:noBreakHyphen/>
        <w:t xml:space="preserve"> szerokości zagęszczanej warstwy.</w:t>
      </w:r>
    </w:p>
    <w:p w:rsidR="003E7001" w:rsidRPr="00657AAD" w:rsidRDefault="003E7001"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3.5. Użyty przez Wykonawcę sprzęt mechaniczny </w:t>
      </w:r>
      <w:r w:rsidRPr="00657AAD">
        <w:rPr>
          <w:rFonts w:cs="Arial"/>
          <w:color w:val="auto"/>
        </w:rPr>
        <w:t xml:space="preserve">do wykonywania </w:t>
      </w:r>
      <w:r w:rsidR="00384670">
        <w:rPr>
          <w:rFonts w:cs="Arial"/>
          <w:color w:val="auto"/>
        </w:rPr>
        <w:t xml:space="preserve">podbudowy pomocniczej </w:t>
      </w:r>
      <w:r w:rsidRPr="00657AAD">
        <w:rPr>
          <w:rFonts w:cs="Arial"/>
          <w:color w:val="auto"/>
        </w:rPr>
        <w:t>z kruszywa stabilizowanego cementem w betoniarni musi być sprawny technicznie i uzyskać akceptację Inspektora Nadzoru Inwestorskiego.</w:t>
      </w:r>
    </w:p>
    <w:p w:rsidR="00297584" w:rsidRPr="00657AAD" w:rsidRDefault="0029758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097C60" w:rsidRDefault="00097C60"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Pr>
          <w:rFonts w:cs="Arial"/>
          <w:b/>
          <w:color w:val="auto"/>
        </w:rPr>
        <w:t>4. Transport</w:t>
      </w:r>
    </w:p>
    <w:p w:rsidR="00657AAD" w:rsidRPr="00657AAD" w:rsidRDefault="00657AAD" w:rsidP="00207A85">
      <w:pPr>
        <w:keepNext/>
        <w:numPr>
          <w:ilvl w:val="12"/>
          <w:numId w:val="0"/>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4.1. Ogólne wymagania dotyczące transportu</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transportu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r>
    </w:p>
    <w:p w:rsidR="00657AAD" w:rsidRPr="00657AAD" w:rsidRDefault="00657AAD" w:rsidP="00207A85">
      <w:pPr>
        <w:tabs>
          <w:tab w:val="left" w:pos="339"/>
          <w:tab w:val="left" w:pos="567"/>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lastRenderedPageBreak/>
        <w:t xml:space="preserve">4.2. Transport kruszywa </w:t>
      </w:r>
      <w:r w:rsidRPr="00657AAD">
        <w:rPr>
          <w:rFonts w:cs="Arial"/>
          <w:color w:val="auto"/>
        </w:rPr>
        <w:t>do betoniarni odbywać się może dowolnymi środkami transportu, zabezpieczającymi kruszywo przed zanieczyszczeniem i zmieszaniem z innymi asortymentami kruszywa podczas transportu.</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 xml:space="preserve">4.3. Transport cementu </w:t>
      </w:r>
      <w:r w:rsidRPr="00657AAD">
        <w:rPr>
          <w:rFonts w:cs="Arial"/>
          <w:color w:val="auto"/>
        </w:rPr>
        <w:t xml:space="preserve">musi odbywać się w sposób chroniący go przed zawilgoceniem, zbryleniem i zanieczyszczeniem. Przewiduje się transport cementu do wytwórni betonów </w:t>
      </w:r>
      <w:r w:rsidRPr="00657AAD">
        <w:rPr>
          <w:rFonts w:cs="Arial"/>
          <w:color w:val="auto"/>
        </w:rPr>
        <w:noBreakHyphen/>
        <w:t xml:space="preserve"> luzem, w cysternach przystosowanych do przewozu materiałów sypkich.</w:t>
      </w:r>
    </w:p>
    <w:p w:rsidR="00657AAD" w:rsidRPr="00657AAD" w:rsidRDefault="00657AAD" w:rsidP="00207A85">
      <w:pPr>
        <w:tabs>
          <w:tab w:val="left" w:pos="339"/>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8E0CB0" w:rsidRDefault="008E0CB0" w:rsidP="008E0CB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8E0CB0">
        <w:rPr>
          <w:rFonts w:cs="Arial"/>
          <w:b/>
          <w:color w:val="auto"/>
        </w:rPr>
        <w:t xml:space="preserve">4.4. </w:t>
      </w:r>
      <w:r w:rsidR="00657AAD" w:rsidRPr="008E0CB0">
        <w:rPr>
          <w:rFonts w:cs="Arial"/>
          <w:b/>
          <w:color w:val="auto"/>
        </w:rPr>
        <w:t>Transport mieszanki</w:t>
      </w:r>
      <w:r w:rsidR="00657AAD" w:rsidRPr="008E0CB0">
        <w:rPr>
          <w:rFonts w:cs="Arial"/>
          <w:color w:val="auto"/>
        </w:rPr>
        <w:t xml:space="preserve"> odbywać się musi samochodami samowyładowczymi (zalecany boczny przec</w:t>
      </w:r>
      <w:r w:rsidR="00097C60" w:rsidRPr="008E0CB0">
        <w:rPr>
          <w:rFonts w:cs="Arial"/>
          <w:color w:val="auto"/>
        </w:rPr>
        <w:t xml:space="preserve">hył skrzyni). </w:t>
      </w:r>
      <w:r w:rsidR="00657AAD" w:rsidRPr="008E0CB0">
        <w:rPr>
          <w:rFonts w:cs="Arial"/>
          <w:color w:val="auto"/>
        </w:rPr>
        <w:t>Samochody powinny charakteryzować s</w:t>
      </w:r>
      <w:r w:rsidR="00097C60" w:rsidRPr="008E0CB0">
        <w:rPr>
          <w:rFonts w:cs="Arial"/>
          <w:color w:val="auto"/>
        </w:rPr>
        <w:t xml:space="preserve">ię dużą pojemnością tj. 10 ton. </w:t>
      </w:r>
      <w:r w:rsidR="00657AAD" w:rsidRPr="008E0CB0">
        <w:rPr>
          <w:rFonts w:cs="Arial"/>
          <w:color w:val="auto"/>
        </w:rPr>
        <w:t>Czas transportu mieszanki nie może przekraczać jednej godziny przy temp. poniżej +15 </w:t>
      </w:r>
      <w:proofErr w:type="spellStart"/>
      <w:r w:rsidR="00657AAD" w:rsidRPr="008E0CB0">
        <w:rPr>
          <w:rFonts w:cs="Arial"/>
          <w:color w:val="auto"/>
        </w:rPr>
        <w:t>o</w:t>
      </w:r>
      <w:r w:rsidR="00097C60" w:rsidRPr="008E0CB0">
        <w:rPr>
          <w:rFonts w:cs="Arial"/>
          <w:color w:val="auto"/>
        </w:rPr>
        <w:t>C</w:t>
      </w:r>
      <w:proofErr w:type="spellEnd"/>
      <w:r w:rsidR="00097C60" w:rsidRPr="008E0CB0">
        <w:rPr>
          <w:rFonts w:cs="Arial"/>
          <w:color w:val="auto"/>
        </w:rPr>
        <w:t xml:space="preserve"> </w:t>
      </w:r>
      <w:r w:rsidR="00657AAD" w:rsidRPr="008E0CB0">
        <w:rPr>
          <w:rFonts w:cs="Arial"/>
          <w:color w:val="auto"/>
        </w:rPr>
        <w:t xml:space="preserve">50-20 minut przy temp. otoczenia od 15 do 30 </w:t>
      </w:r>
      <w:proofErr w:type="spellStart"/>
      <w:r w:rsidR="00657AAD" w:rsidRPr="008E0CB0">
        <w:rPr>
          <w:rFonts w:cs="Arial"/>
          <w:color w:val="auto"/>
        </w:rPr>
        <w:t>oC.</w:t>
      </w:r>
      <w:proofErr w:type="spellEnd"/>
      <w:r w:rsidR="007E09A9" w:rsidRPr="008E0CB0">
        <w:rPr>
          <w:rFonts w:cs="Arial"/>
          <w:color w:val="auto"/>
        </w:rPr>
        <w:t xml:space="preserve"> </w:t>
      </w:r>
      <w:r w:rsidR="00657AAD" w:rsidRPr="008E0CB0">
        <w:rPr>
          <w:rFonts w:cs="Arial"/>
          <w:color w:val="auto"/>
        </w:rPr>
        <w:t>Środki transportu powinny umożliwiać przewóz mieszanki betonowej do miejsca jej wbudowania bez zmiany konsystencji i bez rozsegregowania przed rozpoczęciem twardnienia. Mieszanka betonowa w czasie transportu powinna być chroniona od wpływów atmosferycznych takich jak: opady, nasłonecznienie, wiatry. Przy braku osłon w konstrukcji środków transportowych należy stosować przykrycia (folia, brezent).</w:t>
      </w:r>
    </w:p>
    <w:p w:rsidR="008E0CB0" w:rsidRPr="008E0CB0" w:rsidRDefault="008E0CB0" w:rsidP="008E0CB0">
      <w:pPr>
        <w:pStyle w:val="Akapitzlis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95"/>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 Wykonanie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5.1. Ogólne warunki wykonania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warunki wykonania robót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5.2. Zakres wykonywanych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5.2.1.</w:t>
      </w:r>
      <w:r w:rsidRPr="00657AAD">
        <w:rPr>
          <w:rFonts w:cs="Arial"/>
          <w:color w:val="auto"/>
        </w:rPr>
        <w:t xml:space="preserve"> </w:t>
      </w:r>
      <w:r w:rsidRPr="00657AAD">
        <w:rPr>
          <w:rFonts w:cs="Arial"/>
          <w:b/>
          <w:color w:val="auto"/>
        </w:rPr>
        <w:t xml:space="preserve">Wytyczne do zaprojektowania </w:t>
      </w:r>
      <w:r w:rsidR="005A7216">
        <w:rPr>
          <w:rFonts w:cs="Arial"/>
          <w:b/>
          <w:color w:val="auto"/>
        </w:rPr>
        <w:t xml:space="preserve">mieszanki </w:t>
      </w:r>
    </w:p>
    <w:p w:rsidR="005A7216" w:rsidRPr="00657AAD"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Pr>
          <w:rFonts w:cs="Arial"/>
          <w:b/>
          <w:color w:val="auto"/>
        </w:rPr>
        <w:t>5.2</w:t>
      </w:r>
      <w:r w:rsidRPr="00657AAD">
        <w:rPr>
          <w:rFonts w:cs="Arial"/>
          <w:b/>
          <w:color w:val="auto"/>
        </w:rPr>
        <w:t>.</w:t>
      </w:r>
      <w:r>
        <w:rPr>
          <w:rFonts w:cs="Arial"/>
          <w:b/>
          <w:color w:val="auto"/>
        </w:rPr>
        <w:t>1.</w:t>
      </w:r>
      <w:r w:rsidRPr="00657AAD">
        <w:rPr>
          <w:rFonts w:cs="Arial"/>
          <w:b/>
          <w:color w:val="auto"/>
        </w:rPr>
        <w:t xml:space="preserve"> </w:t>
      </w:r>
      <w:r>
        <w:rPr>
          <w:rFonts w:cs="Arial"/>
          <w:b/>
          <w:color w:val="auto"/>
        </w:rPr>
        <w:t>Mieszanka</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Procedura projektowa powinna być oparta na próbach laboratoryjnych i polowych przeprowadzonych na tych samych składnikach z tych samych źródeł i o takich samych właściwościach jak te które będą zastosowane w określonej ilości wyrobu. Skład mieszanki projektuje się ze względu na wytrzymałość na ściskanie próbek (System I) zagęszczanych metodą </w:t>
      </w:r>
      <w:proofErr w:type="spellStart"/>
      <w:r>
        <w:rPr>
          <w:rFonts w:cs="Arial"/>
          <w:color w:val="auto"/>
        </w:rPr>
        <w:t>Proctora</w:t>
      </w:r>
      <w:proofErr w:type="spellEnd"/>
      <w:r>
        <w:rPr>
          <w:rFonts w:cs="Arial"/>
          <w:color w:val="auto"/>
        </w:rPr>
        <w:t xml:space="preserve"> wg PN-EN 13286-50 w formach walcowych H/D=1. Klasy wytrzymałościowe przyjmować należy wg tablicy 1.</w:t>
      </w:r>
      <w:r w:rsidR="00826FE1">
        <w:rPr>
          <w:rFonts w:cs="Arial"/>
          <w:color w:val="auto"/>
        </w:rPr>
        <w:t>4</w:t>
      </w:r>
      <w:r>
        <w:rPr>
          <w:rFonts w:cs="Arial"/>
          <w:color w:val="auto"/>
        </w:rPr>
        <w:t xml:space="preserve">. </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Wytrzymałość na ściskanie </w:t>
      </w:r>
      <w:proofErr w:type="spellStart"/>
      <w:r>
        <w:rPr>
          <w:rFonts w:cs="Arial"/>
          <w:color w:val="auto"/>
        </w:rPr>
        <w:t>Rc</w:t>
      </w:r>
      <w:proofErr w:type="spellEnd"/>
      <w:r>
        <w:rPr>
          <w:rFonts w:cs="Arial"/>
          <w:color w:val="auto"/>
        </w:rPr>
        <w:t xml:space="preserve"> mieszanki oznaczonej wg PN-EN 13286-41 powinna być równa lub większa od wytrzymałości na ściskanie </w:t>
      </w:r>
      <w:proofErr w:type="spellStart"/>
      <w:r>
        <w:rPr>
          <w:rFonts w:cs="Arial"/>
          <w:color w:val="auto"/>
        </w:rPr>
        <w:t>Rc</w:t>
      </w:r>
      <w:proofErr w:type="spellEnd"/>
      <w:r>
        <w:rPr>
          <w:rFonts w:cs="Arial"/>
          <w:color w:val="auto"/>
        </w:rPr>
        <w:t xml:space="preserve"> z dodatkowym indeksem informującym o czasie pielęgnacji np. Rc7, Rc14, Rc28. </w:t>
      </w:r>
    </w:p>
    <w:p w:rsidR="005A7216" w:rsidRPr="00657AAD"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657AAD" w:rsidRDefault="005A7216" w:rsidP="005A7216">
      <w:pPr>
        <w:tabs>
          <w:tab w:val="left" w:pos="339"/>
          <w:tab w:val="left" w:pos="1360"/>
          <w:tab w:val="left" w:pos="2041"/>
          <w:tab w:val="left" w:pos="2380"/>
          <w:tab w:val="left" w:pos="2721"/>
          <w:tab w:val="left" w:pos="3061"/>
          <w:tab w:val="left" w:pos="3402"/>
          <w:tab w:val="left" w:pos="5668"/>
          <w:tab w:val="decimal" w:pos="6802"/>
        </w:tabs>
        <w:spacing w:before="0"/>
        <w:ind w:left="1134" w:hanging="1134"/>
        <w:rPr>
          <w:rFonts w:cs="Arial"/>
          <w:color w:val="auto"/>
        </w:rPr>
      </w:pPr>
      <w:r w:rsidRPr="00657AAD">
        <w:rPr>
          <w:rFonts w:cs="Arial"/>
          <w:color w:val="auto"/>
        </w:rPr>
        <w:t>Tablica 1.</w:t>
      </w:r>
      <w:r w:rsidR="00826FE1">
        <w:rPr>
          <w:rFonts w:cs="Arial"/>
          <w:color w:val="auto"/>
        </w:rPr>
        <w:t>4</w:t>
      </w:r>
      <w:r w:rsidRPr="00657AAD">
        <w:rPr>
          <w:rFonts w:cs="Arial"/>
          <w:color w:val="auto"/>
        </w:rPr>
        <w:t> </w:t>
      </w:r>
      <w:r>
        <w:rPr>
          <w:rFonts w:cs="Arial"/>
          <w:color w:val="auto"/>
        </w:rPr>
        <w:t>Klasy wytrzymałościowe wg PN-EN 14227-1</w:t>
      </w:r>
    </w:p>
    <w:tbl>
      <w:tblPr>
        <w:tblStyle w:val="Tabela-Siatka"/>
        <w:tblW w:w="0" w:type="auto"/>
        <w:tblInd w:w="108" w:type="dxa"/>
        <w:tblLook w:val="04A0" w:firstRow="1" w:lastRow="0" w:firstColumn="1" w:lastColumn="0" w:noHBand="0" w:noVBand="1"/>
      </w:tblPr>
      <w:tblGrid>
        <w:gridCol w:w="1002"/>
        <w:gridCol w:w="2783"/>
        <w:gridCol w:w="693"/>
        <w:gridCol w:w="2208"/>
        <w:gridCol w:w="2268"/>
      </w:tblGrid>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5684"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Wytrzymałość na ściskanie po 28 dniach, MPA</w:t>
            </w:r>
          </w:p>
        </w:tc>
        <w:tc>
          <w:tcPr>
            <w:tcW w:w="2268" w:type="dxa"/>
            <w:vMerge w:val="restart"/>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Klasa wytrzymałości</w:t>
            </w: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5684"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 xml:space="preserve">Wytrzymałość charakterystyczna </w:t>
            </w:r>
            <w:proofErr w:type="spellStart"/>
            <w:r w:rsidRPr="007E09A9">
              <w:rPr>
                <w:rFonts w:cs="Arial"/>
                <w:color w:val="auto"/>
                <w:sz w:val="18"/>
                <w:szCs w:val="18"/>
              </w:rPr>
              <w:t>Rc</w:t>
            </w:r>
            <w:proofErr w:type="spellEnd"/>
          </w:p>
        </w:tc>
        <w:tc>
          <w:tcPr>
            <w:tcW w:w="2268" w:type="dxa"/>
            <w:vMerge/>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2783"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Próbki walcowe H/D</w:t>
            </w:r>
            <w:r w:rsidRPr="007E09A9">
              <w:rPr>
                <w:rFonts w:cs="Arial"/>
                <w:color w:val="auto"/>
                <w:sz w:val="18"/>
                <w:szCs w:val="18"/>
                <w:vertAlign w:val="superscript"/>
              </w:rPr>
              <w:t>a</w:t>
            </w:r>
            <w:r w:rsidRPr="007E09A9">
              <w:rPr>
                <w:rFonts w:cs="Arial"/>
                <w:color w:val="auto"/>
                <w:sz w:val="18"/>
                <w:szCs w:val="18"/>
              </w:rPr>
              <w:t>=2,0</w:t>
            </w:r>
          </w:p>
        </w:tc>
        <w:tc>
          <w:tcPr>
            <w:tcW w:w="2901"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Próbki walcowe H/D</w:t>
            </w:r>
            <w:r w:rsidRPr="007E09A9">
              <w:rPr>
                <w:rFonts w:cs="Arial"/>
                <w:color w:val="auto"/>
                <w:sz w:val="18"/>
                <w:szCs w:val="18"/>
                <w:vertAlign w:val="superscript"/>
              </w:rPr>
              <w:t>a</w:t>
            </w:r>
            <w:r w:rsidRPr="007E09A9">
              <w:rPr>
                <w:rFonts w:cs="Arial"/>
                <w:color w:val="auto"/>
                <w:sz w:val="18"/>
                <w:szCs w:val="18"/>
              </w:rPr>
              <w:t>=1,0</w:t>
            </w:r>
            <w:r w:rsidRPr="007E09A9">
              <w:rPr>
                <w:rFonts w:cs="Arial"/>
                <w:color w:val="auto"/>
                <w:sz w:val="18"/>
                <w:szCs w:val="18"/>
                <w:vertAlign w:val="superscript"/>
              </w:rPr>
              <w:t>b</w:t>
            </w:r>
          </w:p>
        </w:tc>
        <w:tc>
          <w:tcPr>
            <w:tcW w:w="2268" w:type="dxa"/>
            <w:vMerge/>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5A7216" w:rsidRPr="007E09A9" w:rsidTr="00826FE1">
        <w:tc>
          <w:tcPr>
            <w:tcW w:w="1002"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w:t>
            </w:r>
          </w:p>
        </w:tc>
        <w:tc>
          <w:tcPr>
            <w:tcW w:w="2783"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3,0</w:t>
            </w:r>
          </w:p>
        </w:tc>
        <w:tc>
          <w:tcPr>
            <w:tcW w:w="2901"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4,0</w:t>
            </w:r>
          </w:p>
        </w:tc>
        <w:tc>
          <w:tcPr>
            <w:tcW w:w="2268"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7E09A9">
              <w:rPr>
                <w:rFonts w:cs="Arial"/>
                <w:color w:val="auto"/>
                <w:sz w:val="18"/>
                <w:szCs w:val="18"/>
              </w:rPr>
              <w:t>C</w:t>
            </w:r>
            <w:r w:rsidRPr="007E09A9">
              <w:rPr>
                <w:rFonts w:cs="Arial"/>
                <w:color w:val="auto"/>
                <w:sz w:val="18"/>
                <w:szCs w:val="18"/>
                <w:vertAlign w:val="subscript"/>
              </w:rPr>
              <w:t>3/4</w:t>
            </w:r>
          </w:p>
        </w:tc>
      </w:tr>
      <w:tr w:rsidR="005A7216" w:rsidRPr="007E09A9" w:rsidTr="00826FE1">
        <w:tc>
          <w:tcPr>
            <w:tcW w:w="4478" w:type="dxa"/>
            <w:gridSpan w:val="3"/>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proofErr w:type="spellStart"/>
            <w:r w:rsidRPr="007E09A9">
              <w:rPr>
                <w:rFonts w:cs="Arial"/>
                <w:color w:val="auto"/>
                <w:sz w:val="18"/>
                <w:szCs w:val="18"/>
                <w:vertAlign w:val="superscript"/>
              </w:rPr>
              <w:t>a</w:t>
            </w:r>
            <w:r w:rsidRPr="007E09A9">
              <w:rPr>
                <w:rFonts w:cs="Arial"/>
                <w:color w:val="auto"/>
                <w:sz w:val="18"/>
                <w:szCs w:val="18"/>
              </w:rPr>
              <w:t>H</w:t>
            </w:r>
            <w:proofErr w:type="spellEnd"/>
            <w:r w:rsidRPr="007E09A9">
              <w:rPr>
                <w:rFonts w:cs="Arial"/>
                <w:color w:val="auto"/>
                <w:sz w:val="18"/>
                <w:szCs w:val="18"/>
              </w:rPr>
              <w:t>/D= stosunek wysokości do średnicy próbki</w:t>
            </w:r>
          </w:p>
        </w:tc>
        <w:tc>
          <w:tcPr>
            <w:tcW w:w="4476" w:type="dxa"/>
            <w:gridSpan w:val="2"/>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proofErr w:type="spellStart"/>
            <w:r w:rsidRPr="007E09A9">
              <w:rPr>
                <w:rFonts w:cs="Arial"/>
                <w:color w:val="auto"/>
                <w:sz w:val="18"/>
                <w:szCs w:val="18"/>
                <w:vertAlign w:val="superscript"/>
              </w:rPr>
              <w:t>b</w:t>
            </w:r>
            <w:r w:rsidRPr="007E09A9">
              <w:rPr>
                <w:rFonts w:cs="Arial"/>
                <w:color w:val="auto"/>
                <w:sz w:val="18"/>
                <w:szCs w:val="18"/>
              </w:rPr>
              <w:t>H</w:t>
            </w:r>
            <w:proofErr w:type="spellEnd"/>
            <w:r w:rsidRPr="007E09A9">
              <w:rPr>
                <w:rFonts w:cs="Arial"/>
                <w:color w:val="auto"/>
                <w:sz w:val="18"/>
                <w:szCs w:val="18"/>
              </w:rPr>
              <w:t>/D= 0,8 do 1,21</w:t>
            </w:r>
          </w:p>
        </w:tc>
      </w:tr>
    </w:tbl>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t>5.2.2. Uziarnienie mieszanki</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Krzywa uziarnienia mieszanki powinna się zawierać w obszarze między krzywymi granicznymi uziarnienia przedstawionymi na rysunku.  Badanie uziarnienia należy wykonać według PN-EN 933-1. Do analizy stosować następujący zestaw sit o oczkach kwadratowych: 0,063; 0,50; 1,0; 2,0; 4,0; 5,6; 8,0; 11,2; 16,0; 22,4; 31,5; 45,0.</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noProof/>
          <w:color w:val="auto"/>
        </w:rPr>
        <w:drawing>
          <wp:inline distT="0" distB="0" distL="0" distR="0" wp14:anchorId="05B571B0" wp14:editId="1CD72E81">
            <wp:extent cx="3347258" cy="2266950"/>
            <wp:effectExtent l="0" t="0" r="571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352897" cy="2270769"/>
                    </a:xfrm>
                    <a:prstGeom prst="rect">
                      <a:avLst/>
                    </a:prstGeom>
                    <a:noFill/>
                    <a:ln>
                      <a:noFill/>
                    </a:ln>
                  </pic:spPr>
                </pic:pic>
              </a:graphicData>
            </a:graphic>
          </wp:inline>
        </w:drawing>
      </w:r>
    </w:p>
    <w:p w:rsidR="005A7216" w:rsidRP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lastRenderedPageBreak/>
        <w:t>5.2.3. Zawartość spoiwa w mieszance</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Zawartość spoiwa powinna spełniać wymagania podane w tablicy 1.</w:t>
      </w:r>
      <w:r w:rsidR="00826FE1">
        <w:rPr>
          <w:rFonts w:cs="Arial"/>
          <w:color w:val="auto"/>
        </w:rPr>
        <w:t>5</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A7216" w:rsidRPr="00657AAD" w:rsidRDefault="005A7216" w:rsidP="005A7216">
      <w:pPr>
        <w:tabs>
          <w:tab w:val="left" w:pos="339"/>
          <w:tab w:val="left" w:pos="1360"/>
          <w:tab w:val="left" w:pos="2041"/>
          <w:tab w:val="left" w:pos="2380"/>
          <w:tab w:val="left" w:pos="2721"/>
          <w:tab w:val="left" w:pos="3061"/>
          <w:tab w:val="left" w:pos="3402"/>
          <w:tab w:val="left" w:pos="5668"/>
          <w:tab w:val="decimal" w:pos="6802"/>
        </w:tabs>
        <w:spacing w:before="0"/>
        <w:ind w:left="1134" w:hanging="1134"/>
        <w:rPr>
          <w:rFonts w:cs="Arial"/>
          <w:color w:val="auto"/>
        </w:rPr>
      </w:pPr>
      <w:r w:rsidRPr="00657AAD">
        <w:rPr>
          <w:rFonts w:cs="Arial"/>
          <w:color w:val="auto"/>
        </w:rPr>
        <w:t>Tablica 1.</w:t>
      </w:r>
      <w:r w:rsidR="00826FE1">
        <w:rPr>
          <w:rFonts w:cs="Arial"/>
          <w:color w:val="auto"/>
        </w:rPr>
        <w:t>5</w:t>
      </w:r>
      <w:r w:rsidRPr="00657AAD">
        <w:rPr>
          <w:rFonts w:cs="Arial"/>
          <w:color w:val="auto"/>
        </w:rPr>
        <w:t> </w:t>
      </w:r>
      <w:r>
        <w:rPr>
          <w:rFonts w:cs="Arial"/>
          <w:color w:val="auto"/>
        </w:rPr>
        <w:t>Minimalna zawartość spoiwa w mieszance wg PN-EN 14227-1</w:t>
      </w:r>
    </w:p>
    <w:tbl>
      <w:tblPr>
        <w:tblStyle w:val="Tabela-Siatka"/>
        <w:tblW w:w="0" w:type="auto"/>
        <w:tblInd w:w="108" w:type="dxa"/>
        <w:tblLook w:val="04A0" w:firstRow="1" w:lastRow="0" w:firstColumn="1" w:lastColumn="0" w:noHBand="0" w:noVBand="1"/>
      </w:tblPr>
      <w:tblGrid>
        <w:gridCol w:w="3544"/>
        <w:gridCol w:w="3686"/>
      </w:tblGrid>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Maksymalny wymiar kruszywa [mm]</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Minimalna zawartość spoiwa [%(m/m)]</w:t>
            </w:r>
          </w:p>
        </w:tc>
      </w:tr>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8,0&lt;D≤31,5</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3</w:t>
            </w:r>
          </w:p>
        </w:tc>
      </w:tr>
      <w:tr w:rsidR="005A7216" w:rsidRPr="007E09A9" w:rsidTr="002210BC">
        <w:tc>
          <w:tcPr>
            <w:tcW w:w="3544"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2,0&lt;D≤8</w:t>
            </w:r>
          </w:p>
        </w:tc>
        <w:tc>
          <w:tcPr>
            <w:tcW w:w="3686" w:type="dxa"/>
            <w:vAlign w:val="center"/>
          </w:tcPr>
          <w:p w:rsidR="005A7216" w:rsidRPr="007E09A9"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4</w:t>
            </w:r>
          </w:p>
        </w:tc>
      </w:tr>
      <w:tr w:rsidR="005A7216" w:rsidRPr="007E09A9" w:rsidTr="002210BC">
        <w:tc>
          <w:tcPr>
            <w:tcW w:w="3544" w:type="dxa"/>
            <w:vAlign w:val="center"/>
          </w:tcPr>
          <w:p w:rsidR="005A7216"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D&lt;2,0</w:t>
            </w:r>
          </w:p>
        </w:tc>
        <w:tc>
          <w:tcPr>
            <w:tcW w:w="3686" w:type="dxa"/>
            <w:vAlign w:val="center"/>
          </w:tcPr>
          <w:p w:rsidR="005A7216" w:rsidRDefault="005A7216" w:rsidP="002210BC">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5</w:t>
            </w:r>
          </w:p>
        </w:tc>
      </w:tr>
    </w:tbl>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  </w:t>
      </w:r>
    </w:p>
    <w:p w:rsidR="005A7216" w:rsidRPr="005A7216" w:rsidRDefault="005A7216" w:rsidP="00886A23">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5A7216">
        <w:rPr>
          <w:rFonts w:cs="Arial"/>
          <w:b/>
          <w:color w:val="auto"/>
        </w:rPr>
        <w:t>5.2.4. Zawartość wody w mieszance</w:t>
      </w:r>
    </w:p>
    <w:p w:rsidR="005A7216" w:rsidRDefault="005A7216" w:rsidP="005A7216">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Zawartość wody w mieszance powinna być określona na podstawie badania laboratoryjnego wg metody </w:t>
      </w:r>
      <w:proofErr w:type="spellStart"/>
      <w:r>
        <w:rPr>
          <w:rFonts w:cs="Arial"/>
          <w:color w:val="auto"/>
        </w:rPr>
        <w:t>Proctora</w:t>
      </w:r>
      <w:proofErr w:type="spellEnd"/>
      <w:r>
        <w:rPr>
          <w:rFonts w:cs="Arial"/>
          <w:color w:val="auto"/>
        </w:rPr>
        <w:t xml:space="preserve"> zgodnie z PN-EN 13286-2</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5</w:t>
      </w:r>
      <w:r w:rsidRPr="00657AAD">
        <w:rPr>
          <w:rFonts w:cs="Arial"/>
          <w:color w:val="auto"/>
        </w:rPr>
        <w:t xml:space="preserve">. </w:t>
      </w:r>
      <w:r w:rsidRPr="00657AAD">
        <w:rPr>
          <w:rFonts w:cs="Arial"/>
          <w:b/>
          <w:color w:val="auto"/>
        </w:rPr>
        <w:t>Warunki prowadzenia produkcji mieszanki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Kruszywo stabilizowane cementem może być produkowane od 15 kwietnia do 15 października, przy temperaturze otoczenia powyżej 5 </w:t>
      </w:r>
      <w:r w:rsidRPr="00657AAD">
        <w:rPr>
          <w:rFonts w:cs="Arial"/>
          <w:color w:val="auto"/>
          <w:position w:val="7"/>
        </w:rPr>
        <w:t>o</w:t>
      </w:r>
      <w:r w:rsidRPr="00657AAD">
        <w:rPr>
          <w:rFonts w:cs="Arial"/>
          <w:color w:val="auto"/>
        </w:rPr>
        <w:t xml:space="preserve">C. ewentualne rozszerzenie tego okresu może nastąpić po wyrażeniu zgody przez Inspektora Nadzoru Inwestorskiego, w przypadku stwierdzenia dobrych warunków pogodowych </w:t>
      </w:r>
      <w:proofErr w:type="spellStart"/>
      <w:r w:rsidRPr="00657AAD">
        <w:rPr>
          <w:rFonts w:cs="Arial"/>
          <w:color w:val="auto"/>
        </w:rPr>
        <w:t>tj</w:t>
      </w:r>
      <w:proofErr w:type="spellEnd"/>
      <w:r w:rsidRPr="00657AAD">
        <w:rPr>
          <w:rFonts w:cs="Arial"/>
          <w:color w:val="auto"/>
        </w:rPr>
        <w:t xml:space="preserve"> temperatury powyżej 5 </w:t>
      </w:r>
      <w:r w:rsidRPr="00657AAD">
        <w:rPr>
          <w:rFonts w:cs="Arial"/>
          <w:color w:val="auto"/>
          <w:position w:val="7"/>
        </w:rPr>
        <w:t>o</w:t>
      </w:r>
      <w:r w:rsidRPr="00657AAD">
        <w:rPr>
          <w:rFonts w:cs="Arial"/>
          <w:color w:val="auto"/>
        </w:rPr>
        <w:t>C, nie występowania przymrozków oraz opadów deszczu. Produkcja może odbywać się jedynie na podstawie receptury laboratoryjnej, opracowanej w laboratorium akceptowanym przez Inspektora Nadzoru Inwestorskiego i zatwierdzonej przez niego. Wykonawca musi posiadać na budowie własne laboratorium lub też za zgodą Inspektora Nadzoru Inwestorskiego zlecić nadzór niezależnemu laboratorium.</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Inspektor Nadzoru Inwestorskiego będzie dysponował własnym laboratorium lub też będzie korzystał  z laboratorium Wykon</w:t>
      </w:r>
      <w:r>
        <w:rPr>
          <w:rFonts w:cs="Arial"/>
          <w:color w:val="auto"/>
        </w:rPr>
        <w:t>awcy, uczestnicząc w badaniach.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6</w:t>
      </w:r>
      <w:r w:rsidRPr="00657AAD">
        <w:rPr>
          <w:rFonts w:cs="Arial"/>
          <w:color w:val="auto"/>
        </w:rPr>
        <w:t xml:space="preserve">. </w:t>
      </w:r>
      <w:r w:rsidRPr="00657AAD">
        <w:rPr>
          <w:rFonts w:cs="Arial"/>
          <w:b/>
          <w:color w:val="auto"/>
        </w:rPr>
        <w:t xml:space="preserve">Produkcja mieszanki na warstwę ulepszonego podłoża </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Produkcja może zostać rozpoczęta na wniosek Wykonawcy, po wyrażeniu zgody przez Inspektora Nadzoru Inwestorskiego. Bez ważnej zatwierdzonej receptury laboratoryjnej. Wykonawca nie może rozpocząć produkcji. Roboczy skład mieszanki przygotowuje Wykonawca, opracowując go na bazie receptury laboratoryjnej. Służy ona do zaprogramowania lub nastawienia nawożenia kruszywa (jednego lub dwóch) oraz cementu i wody. Skład mieszanki należy umieścić na tablicy w widocznym miejscu dla operatora i Inspektora Nadzoru Inwestorskiego. Czas mieszania składników powinien być ustalony doświadczalnie, w zależności od składu i wymaganej wilgotności optymalnej stabilizowanego cementem oraz r</w:t>
      </w:r>
      <w:r w:rsidR="00097C60">
        <w:rPr>
          <w:rFonts w:cs="Arial"/>
          <w:color w:val="auto"/>
        </w:rPr>
        <w:t>odzaju urządzenia mieszającego.</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7</w:t>
      </w:r>
      <w:r w:rsidRPr="00657AAD">
        <w:rPr>
          <w:rFonts w:cs="Arial"/>
          <w:b/>
          <w:color w:val="auto"/>
        </w:rPr>
        <w:t>.</w:t>
      </w:r>
      <w:r w:rsidRPr="00657AAD">
        <w:rPr>
          <w:rFonts w:cs="Arial"/>
          <w:color w:val="auto"/>
        </w:rPr>
        <w:t> </w:t>
      </w:r>
      <w:r w:rsidRPr="00886A23">
        <w:rPr>
          <w:rFonts w:cs="Arial"/>
          <w:b/>
          <w:color w:val="auto"/>
        </w:rPr>
        <w:t>Transport mieszanki</w:t>
      </w:r>
      <w:r w:rsidRPr="00657AAD">
        <w:rPr>
          <w:rFonts w:cs="Arial"/>
          <w:color w:val="auto"/>
        </w:rPr>
        <w:t xml:space="preserve"> na miejsce wbudowania odbywać się będzie samochodami samowyładowczymi o dużej </w:t>
      </w:r>
      <w:r w:rsidR="00097C60">
        <w:rPr>
          <w:rFonts w:cs="Arial"/>
          <w:color w:val="auto"/>
        </w:rPr>
        <w:t xml:space="preserve">pojemności, </w:t>
      </w:r>
      <w:proofErr w:type="spellStart"/>
      <w:r w:rsidR="00097C60">
        <w:rPr>
          <w:rFonts w:cs="Arial"/>
          <w:color w:val="auto"/>
        </w:rPr>
        <w:t>tj</w:t>
      </w:r>
      <w:proofErr w:type="spellEnd"/>
      <w:r w:rsidR="00097C60">
        <w:rPr>
          <w:rFonts w:cs="Arial"/>
          <w:color w:val="auto"/>
        </w:rPr>
        <w:t xml:space="preserve"> minimum 10 ton.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8</w:t>
      </w:r>
      <w:r w:rsidRPr="00657AAD">
        <w:rPr>
          <w:rFonts w:cs="Arial"/>
          <w:b/>
          <w:color w:val="auto"/>
        </w:rPr>
        <w:t>.</w:t>
      </w:r>
      <w:r w:rsidRPr="00657AAD">
        <w:rPr>
          <w:rFonts w:cs="Arial"/>
          <w:color w:val="auto"/>
        </w:rPr>
        <w:t> </w:t>
      </w:r>
      <w:r w:rsidRPr="00886A23">
        <w:rPr>
          <w:rFonts w:cs="Arial"/>
          <w:b/>
          <w:color w:val="auto"/>
        </w:rPr>
        <w:t>Wbudowywanie kruszywa</w:t>
      </w:r>
      <w:r w:rsidRPr="00657AAD">
        <w:rPr>
          <w:rFonts w:cs="Arial"/>
          <w:color w:val="auto"/>
        </w:rPr>
        <w:t xml:space="preserve"> stabilizowanego cementem wytworzonego w betoniarni powinno odbywać się w sprzyjających warunkach atmosferycznych, w nawilżane koryto gruntowe lub na nawilżoną warstwę odcinającą z kruszywa stabilizowanego cementem, po minimum 7 dniach od daty jej położenia. Zabrania się układania mieszanki w deszczu. </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Warstwa układana będzie w prowadnicach i przed zagęszczeniem powinna być sprofilowana i dokładnie wyrównana do wymaganych projektem pochyleń poprzecznych i podłużnych. Złącza poprzeczne, wynikające z początku lub końca dziennej działki roboczej należy wykona</w:t>
      </w:r>
      <w:r>
        <w:rPr>
          <w:rFonts w:cs="Arial"/>
          <w:color w:val="auto"/>
        </w:rPr>
        <w:t>ć przez równe pionowe odcięcie.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9</w:t>
      </w:r>
      <w:r w:rsidRPr="00657AAD">
        <w:rPr>
          <w:rFonts w:cs="Arial"/>
          <w:color w:val="auto"/>
        </w:rPr>
        <w:t>. </w:t>
      </w:r>
      <w:r w:rsidRPr="00657AAD">
        <w:rPr>
          <w:rFonts w:cs="Arial"/>
          <w:b/>
          <w:color w:val="auto"/>
        </w:rPr>
        <w:t>Zagęszczenie warstwy kr</w:t>
      </w:r>
      <w:r w:rsidR="004D2238">
        <w:rPr>
          <w:rFonts w:cs="Arial"/>
          <w:b/>
          <w:color w:val="auto"/>
        </w:rPr>
        <w:t xml:space="preserve">uszywa stabilizowanego cementem </w:t>
      </w:r>
      <w:r w:rsidRPr="00657AAD">
        <w:rPr>
          <w:rFonts w:cs="Arial"/>
          <w:color w:val="auto"/>
        </w:rPr>
        <w:t>należy przeprowadzić zawsze od krawędzi najniższej do najwyższej, dla</w:t>
      </w:r>
      <w:r w:rsidR="007E09A9">
        <w:rPr>
          <w:rFonts w:cs="Arial"/>
          <w:color w:val="auto"/>
        </w:rPr>
        <w:t xml:space="preserve"> danego przekroju poprzecznego. </w:t>
      </w:r>
      <w:r w:rsidRPr="00657AAD">
        <w:rPr>
          <w:rFonts w:cs="Arial"/>
          <w:color w:val="auto"/>
        </w:rPr>
        <w:t xml:space="preserve">Wszelkie manewry walca należy przeprowadzać płynnie, między innymi rozpoczęcie i zakończenie przejazdu, zmiana kierunku przejazdu nie może powodować szarpnięć.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Zagęszczenie mieszanki musi być zakończone przed upływem 2 godzin od chwili dodania wody do mieszanki.</w:t>
      </w:r>
      <w:r w:rsidR="007E09A9">
        <w:rPr>
          <w:rFonts w:cs="Arial"/>
          <w:color w:val="auto"/>
        </w:rPr>
        <w:t xml:space="preserve"> </w:t>
      </w:r>
      <w:r w:rsidR="00097C60">
        <w:rPr>
          <w:rFonts w:cs="Arial"/>
          <w:color w:val="auto"/>
        </w:rPr>
        <w:tab/>
      </w:r>
      <w:r w:rsidRPr="00657AAD">
        <w:rPr>
          <w:rFonts w:cs="Arial"/>
          <w:color w:val="auto"/>
        </w:rPr>
        <w:t xml:space="preserve">Wskaźnik zagęszczenia mieszanki powinien wynosić </w:t>
      </w:r>
      <w:proofErr w:type="spellStart"/>
      <w:r w:rsidRPr="00657AAD">
        <w:rPr>
          <w:rFonts w:cs="Arial"/>
          <w:color w:val="auto"/>
        </w:rPr>
        <w:t>Is</w:t>
      </w:r>
      <w:proofErr w:type="spellEnd"/>
      <w:r w:rsidRPr="00657AAD">
        <w:rPr>
          <w:rFonts w:cs="Arial"/>
          <w:color w:val="auto"/>
        </w:rPr>
        <w:t>= 1,00. Sprzęt do zagęszczania warstwy z kruszywa stabilizowanego cementem opisano w punkcie 3 niniejszej specyfikacji.</w:t>
      </w:r>
      <w:r w:rsidR="007E09A9">
        <w:rPr>
          <w:rFonts w:cs="Arial"/>
          <w:color w:val="auto"/>
        </w:rPr>
        <w:t xml:space="preserve"> </w:t>
      </w:r>
      <w:r w:rsidRPr="00657AAD">
        <w:rPr>
          <w:rFonts w:cs="Arial"/>
          <w:color w:val="auto"/>
        </w:rPr>
        <w:t>Specjalną uwagę należy poświęcić zagęszczeniu mieszanki w sąsiedztwie spoin roboczych podłużnych i poprzecznych oraz wszelkich urządzeń obcych.</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Wszelkie miejsca luźne, rozsegregowane, spękane podczas zagęszczenia lub w inny sposób wadliwe, muszą być naprawione przez zerwanie warstwy na pełną grubość, wbudowanie nowej mieszanki o odpowiednim składzie i ponowne zagęszczenie. Roboty te są</w:t>
      </w:r>
      <w:r>
        <w:rPr>
          <w:rFonts w:cs="Arial"/>
          <w:color w:val="auto"/>
        </w:rPr>
        <w:t xml:space="preserve"> wykonywane na koszt Wykonawcy.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9</w:t>
      </w:r>
      <w:r w:rsidRPr="00657AAD">
        <w:rPr>
          <w:rFonts w:cs="Arial"/>
          <w:color w:val="auto"/>
        </w:rPr>
        <w:t xml:space="preserve"> </w:t>
      </w:r>
      <w:r w:rsidRPr="00657AAD">
        <w:rPr>
          <w:rFonts w:cs="Arial"/>
          <w:b/>
          <w:color w:val="auto"/>
        </w:rPr>
        <w:t>Spoiny robocze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 miarę możliwości należy unikać podłużnych spoin roboczych, poprzez wykonywan</w:t>
      </w:r>
      <w:r w:rsidR="00097C60">
        <w:rPr>
          <w:rFonts w:cs="Arial"/>
          <w:color w:val="auto"/>
        </w:rPr>
        <w:t xml:space="preserve">ie warstwy na całej szerokości. </w:t>
      </w:r>
      <w:r w:rsidRPr="00657AAD">
        <w:rPr>
          <w:rFonts w:cs="Arial"/>
          <w:color w:val="auto"/>
        </w:rPr>
        <w:t xml:space="preserve">Przy warstwie wykonywanej w prowadnicach, przed wykonaniem kolejnego pasa należy pionową krawędź wykonanego pasa zwilżyć wodą. Przy warstwie wykonanej bez prowadnic w ułożonej i zagęszczonej mieszance, należy niezwłocznie obciąć pionową krawędź. Po zwilżeniu jej </w:t>
      </w:r>
      <w:r w:rsidRPr="00657AAD">
        <w:rPr>
          <w:rFonts w:cs="Arial"/>
          <w:color w:val="auto"/>
        </w:rPr>
        <w:lastRenderedPageBreak/>
        <w:t>wodą należy wbudować kolejny pas. W podobny sposób należy wykonać poprzeczną spoinę roboczą na połączeniu działek roboczych. Od obcięcia pionowej krawędzi w wykonanej mieszance można odstąpić wtedy, gdy czas pomiędzy zakończeniem zagęszczenia jednego pasa, a rozpoczęciem wbudowania sąsiedniego pasa, nie przekracza 60 minut.</w:t>
      </w:r>
    </w:p>
    <w:p w:rsid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Jeżeli w niżej położonej warstwie występują spoiny w warstwie leżącej wyżej powinny być względem nich przesunięte o co najmniej 30 cm dla spoiny podłużne</w:t>
      </w:r>
      <w:r>
        <w:rPr>
          <w:rFonts w:cs="Arial"/>
          <w:color w:val="auto"/>
        </w:rPr>
        <w:t>j i 1 m dla spoiny poprzecznej.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10</w:t>
      </w:r>
      <w:r w:rsidRPr="00657AAD">
        <w:rPr>
          <w:rFonts w:cs="Arial"/>
          <w:b/>
          <w:color w:val="auto"/>
        </w:rPr>
        <w:t>.</w:t>
      </w:r>
      <w:r w:rsidRPr="00657AAD">
        <w:rPr>
          <w:rFonts w:cs="Arial"/>
          <w:color w:val="auto"/>
        </w:rPr>
        <w:t xml:space="preserve"> </w:t>
      </w:r>
      <w:r w:rsidRPr="00657AAD">
        <w:rPr>
          <w:rFonts w:cs="Arial"/>
          <w:b/>
          <w:color w:val="auto"/>
        </w:rPr>
        <w:t>Warunki dojrzewania wykonanej warstwy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Nie należy dopuścić do wyschnięcia warstwy kruszywa stabilizowanego cementem aby nie powstały pęknięcia skurczowe.</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Pielęgnacja powinna być przeprowadzona według jednego z następujących sposobów:</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skropienie warstwy emulsją asfaltową, asfaltem D200 lub D300 w ilości 0,5 ±1,0 kg /m2,</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 xml:space="preserve">skropienie specjalnymi preparatami powłokotwórczymi posiadającymi aprobatę techniczną wydaną przez uprawnioną jednostkę, po uprzednim zaakceptowaniu ich użycia przez </w:t>
      </w:r>
      <w:r w:rsidRPr="00657AAD">
        <w:rPr>
          <w:rFonts w:cs="Arial"/>
          <w:color w:val="auto"/>
        </w:rPr>
        <w:t>Inspektora Nadzoru Inwestorskiego</w:t>
      </w:r>
      <w:r w:rsidRPr="003E7001">
        <w:rPr>
          <w:rFonts w:cs="Arial"/>
          <w:color w:val="auto"/>
        </w:rPr>
        <w:t>,</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utrzymanie w stanie wilgotnym poprzez kilkakrotne skrapianie</w:t>
      </w:r>
      <w:r w:rsidR="003E7001">
        <w:rPr>
          <w:rFonts w:cs="Arial"/>
          <w:color w:val="auto"/>
        </w:rPr>
        <w:t xml:space="preserve"> wodą w ciągu dnia, w czasie co </w:t>
      </w:r>
      <w:r w:rsidRPr="003E7001">
        <w:rPr>
          <w:rFonts w:cs="Arial"/>
          <w:color w:val="auto"/>
        </w:rPr>
        <w:t>najmniej 7 dni,</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przykrycie na okres 7 dni nieprzepuszczalną folią tworzywa sztucznego, ułożoną na zakład o szerokości co najmniej 30 cm i zabezpieczoną przed zerwaniem z powierzchni warstwy przez wiatr,</w:t>
      </w:r>
    </w:p>
    <w:p w:rsidR="00657AAD" w:rsidRPr="003E7001" w:rsidRDefault="00657AAD" w:rsidP="00912E71">
      <w:pPr>
        <w:numPr>
          <w:ilvl w:val="0"/>
          <w:numId w:val="62"/>
        </w:numPr>
        <w:tabs>
          <w:tab w:val="clear" w:pos="735"/>
          <w:tab w:val="left" w:pos="1"/>
          <w:tab w:val="left" w:pos="142"/>
          <w:tab w:val="left" w:pos="1020"/>
          <w:tab w:val="left" w:pos="1360"/>
          <w:tab w:val="left" w:pos="1700"/>
          <w:tab w:val="left" w:pos="2041"/>
          <w:tab w:val="left" w:pos="2380"/>
          <w:tab w:val="left" w:pos="2721"/>
          <w:tab w:val="left" w:pos="3061"/>
          <w:tab w:val="left" w:pos="3402"/>
          <w:tab w:val="left" w:pos="5668"/>
          <w:tab w:val="decimal" w:pos="6802"/>
        </w:tabs>
        <w:spacing w:before="0"/>
        <w:ind w:left="142" w:hanging="142"/>
        <w:jc w:val="both"/>
        <w:rPr>
          <w:rFonts w:cs="Arial"/>
          <w:color w:val="auto"/>
        </w:rPr>
      </w:pPr>
      <w:r w:rsidRPr="003E7001">
        <w:rPr>
          <w:rFonts w:cs="Arial"/>
          <w:color w:val="auto"/>
        </w:rPr>
        <w:t>przykrycie warstwą piasku lub grubej włókniny technicznej i utrzymywanie w stanie wilgotnym w czasie co najmniej 7 dni.</w:t>
      </w:r>
    </w:p>
    <w:p w:rsidR="00657AAD" w:rsidRPr="003E7001"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3E7001">
        <w:rPr>
          <w:rFonts w:cs="Arial"/>
          <w:color w:val="auto"/>
        </w:rPr>
        <w:tab/>
      </w:r>
      <w:r w:rsidR="00657AAD" w:rsidRPr="003E7001">
        <w:rPr>
          <w:rFonts w:cs="Arial"/>
          <w:color w:val="auto"/>
        </w:rPr>
        <w:t xml:space="preserve">Inne sposoby pielęgnacji, zaproponowane przez Wykonawcę i inne materiały przeznaczone do pielęgnacji mogą być zastosowane po uzyskaniu akceptacji </w:t>
      </w:r>
      <w:r w:rsidR="00657AAD" w:rsidRPr="00657AAD">
        <w:rPr>
          <w:rFonts w:cs="Arial"/>
          <w:color w:val="auto"/>
        </w:rPr>
        <w:t>Inspektora Nadzoru Inwestorskiego</w:t>
      </w:r>
      <w:r w:rsidR="00657AAD" w:rsidRPr="003E7001">
        <w:rPr>
          <w:rFonts w:cs="Arial"/>
          <w:color w:val="auto"/>
        </w:rPr>
        <w:t>.</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Nie należy dopuszczać żadnego ruchu pojazdów i maszyn po warstwie podbudowy i ulepszonego podłoża w okresie 7 dni po wykonaniu. Po tym czasie ewentualny ruch technologiczny może odbywać się wyłącznie za zgodą Inspektora Nadzoru Inwestorskiego.</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5.2.</w:t>
      </w:r>
      <w:r w:rsidR="00886A23">
        <w:rPr>
          <w:rFonts w:cs="Arial"/>
          <w:b/>
          <w:color w:val="auto"/>
        </w:rPr>
        <w:t>11</w:t>
      </w:r>
      <w:r w:rsidRPr="00657AAD">
        <w:rPr>
          <w:rFonts w:cs="Arial"/>
          <w:color w:val="auto"/>
        </w:rPr>
        <w:t xml:space="preserve">. </w:t>
      </w:r>
      <w:r w:rsidRPr="00657AAD">
        <w:rPr>
          <w:rFonts w:cs="Arial"/>
          <w:b/>
          <w:color w:val="auto"/>
        </w:rPr>
        <w:t>Efekt końcowy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Zagęszczona warstwa z kruszywa stabilizowanego cementem w betoniarce powinna charakteryzować się następującymi cechami: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jednorodnością powierzchni,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prawidłową równością podłużną.</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r>
      <w:r w:rsidRPr="00657AAD">
        <w:rPr>
          <w:rFonts w:cs="Arial"/>
          <w:color w:val="auto"/>
        </w:rPr>
        <w:tab/>
      </w:r>
      <w:r w:rsidRPr="00657AAD">
        <w:rPr>
          <w:rFonts w:cs="Arial"/>
          <w:color w:val="auto"/>
        </w:rPr>
        <w:tab/>
        <w:t xml:space="preserve">Nierówności poprzeczne mierzone łatą lub </w:t>
      </w:r>
      <w:proofErr w:type="spellStart"/>
      <w:r w:rsidRPr="00657AAD">
        <w:rPr>
          <w:rFonts w:cs="Arial"/>
          <w:color w:val="auto"/>
        </w:rPr>
        <w:t>planografem</w:t>
      </w:r>
      <w:proofErr w:type="spellEnd"/>
      <w:r w:rsidRPr="00657AAD">
        <w:rPr>
          <w:rFonts w:cs="Arial"/>
          <w:color w:val="auto"/>
        </w:rPr>
        <w:t xml:space="preserve"> nie mogą przekraczać 18mm.</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Ilość miejsc wykazujących odchylenia nie może przekrac</w:t>
      </w:r>
      <w:r>
        <w:rPr>
          <w:rFonts w:cs="Arial"/>
          <w:color w:val="auto"/>
        </w:rPr>
        <w:t xml:space="preserve">zać 15 na 1 km oraz 2 na jednym </w:t>
      </w:r>
      <w:proofErr w:type="spellStart"/>
      <w:r w:rsidR="00657AAD" w:rsidRPr="00657AAD">
        <w:rPr>
          <w:rFonts w:cs="Arial"/>
          <w:color w:val="auto"/>
        </w:rPr>
        <w:t>hm</w:t>
      </w:r>
      <w:proofErr w:type="spellEnd"/>
      <w:r w:rsidR="00657AAD" w:rsidRPr="00657AAD">
        <w:rPr>
          <w:rFonts w:cs="Arial"/>
          <w:color w:val="auto"/>
        </w:rPr>
        <w: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 Kontrola jakości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 xml:space="preserve">6.1. Ogólne zasady kontroli jakości robót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Ogólne zasady kontroli jakości robót</w:t>
      </w:r>
      <w:r w:rsidRPr="00657AAD">
        <w:rPr>
          <w:rFonts w:cs="Arial"/>
          <w:b/>
          <w:color w:val="auto"/>
        </w:rPr>
        <w:t xml:space="preserve"> </w:t>
      </w:r>
      <w:r w:rsidRPr="00657AAD">
        <w:rPr>
          <w:rFonts w:cs="Arial"/>
          <w:color w:val="auto"/>
        </w:rPr>
        <w:t>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 Kontrole i badania w trakcie wykonywania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Badania w czasie prowadzenia robót polegają na spraw</w:t>
      </w:r>
      <w:r w:rsidR="00097C60">
        <w:rPr>
          <w:rFonts w:cs="Arial"/>
          <w:color w:val="auto"/>
        </w:rPr>
        <w:t xml:space="preserve">dzeniu przez Inspektora Nadzoru </w:t>
      </w:r>
      <w:r w:rsidRPr="00657AAD">
        <w:rPr>
          <w:rFonts w:cs="Arial"/>
          <w:color w:val="auto"/>
        </w:rPr>
        <w:t>Inwestorskiego na bieżąco, w miarę postępu robót, jakości używanych przez Wykonawcę materiałów i zgodności wykonywanych robót z projektem i wymaganiami niniejszej specyfikacji:</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badanie dostaw materiałów,</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kontynuacja badań nowych dostaw,</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badania jakości produkowanej mieszanki na podbudowy.</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Wykonawca w obecności Inspektora Nadzoru Inwestorskiego wykona 1 serię (6 próbek) z każdej dziennej działki roboczej do bada</w:t>
      </w:r>
      <w:r>
        <w:rPr>
          <w:rFonts w:cs="Arial"/>
          <w:color w:val="auto"/>
        </w:rPr>
        <w:t xml:space="preserve">nia wytrzymałości na ściskanie. </w:t>
      </w:r>
      <w:r w:rsidR="00657AAD" w:rsidRPr="00657AAD">
        <w:rPr>
          <w:rFonts w:cs="Arial"/>
          <w:color w:val="auto"/>
        </w:rPr>
        <w:t>W czasie układania warstwy z kruszywa stabilizowanego cementem, Wykonawca zobowiązany jest kontrolować:</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jednorodność układanej warstwy,</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prawidłowość cech geometrycznych (szerok</w:t>
      </w:r>
      <w:r w:rsidR="00097C60">
        <w:rPr>
          <w:rFonts w:cs="Arial"/>
          <w:color w:val="auto"/>
        </w:rPr>
        <w:t xml:space="preserve">ość, grubość, równość podłużna </w:t>
      </w:r>
      <w:r w:rsidRPr="00657AAD">
        <w:rPr>
          <w:rFonts w:cs="Arial"/>
          <w:color w:val="auto"/>
        </w:rPr>
        <w:t>i poprzeczna).</w:t>
      </w:r>
    </w:p>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Bieżąca kontrola obejmuje wizualne sprawdzenie wszystkich elementów procesu technologicznego oraz zaakceptowania przez Inspektora Nadzoru Inwestorskiego wyników badań laboratoryjnych Wykonawcy, po uprzednim zapoznaniu się z nimi.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6.2.1</w:t>
      </w:r>
      <w:r w:rsidRPr="00657AAD">
        <w:rPr>
          <w:rFonts w:cs="Arial"/>
          <w:color w:val="auto"/>
        </w:rPr>
        <w:t xml:space="preserve">. </w:t>
      </w:r>
      <w:r w:rsidRPr="00657AAD">
        <w:rPr>
          <w:rFonts w:cs="Arial"/>
          <w:b/>
          <w:color w:val="auto"/>
        </w:rPr>
        <w:t>Częstotliwość oraz zakres badań i pomiarów</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Częstotliwość oraz zakres badań i pomiarów w czasie wykonywania warstwy podbudowy i ulepszonego podłoża stabilizowanej spoiwami podano w tablicy 1</w:t>
      </w:r>
      <w:r w:rsidR="007105AD">
        <w:rPr>
          <w:rFonts w:cs="Arial"/>
          <w:color w:val="auto"/>
        </w:rPr>
        <w:t>c</w:t>
      </w:r>
      <w:r w:rsidRPr="00657AAD">
        <w:rPr>
          <w:rFonts w:cs="Arial"/>
          <w:color w:val="auto"/>
        </w:rPr>
        <w: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Tablica 1b. Częstotliwość badań i pomiarów</w:t>
      </w:r>
    </w:p>
    <w:tbl>
      <w:tblPr>
        <w:tblW w:w="9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9"/>
        <w:gridCol w:w="3941"/>
        <w:gridCol w:w="1729"/>
        <w:gridCol w:w="3147"/>
      </w:tblGrid>
      <w:tr w:rsidR="00456029" w:rsidRPr="00657AAD" w:rsidTr="000E41ED">
        <w:trPr>
          <w:trHeight w:val="624"/>
          <w:jc w:val="center"/>
        </w:trPr>
        <w:tc>
          <w:tcPr>
            <w:tcW w:w="369" w:type="dxa"/>
            <w:vAlign w:val="center"/>
          </w:tcPr>
          <w:p w:rsidR="00456029" w:rsidRPr="00657AAD" w:rsidRDefault="00456029"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proofErr w:type="spellStart"/>
            <w:r w:rsidRPr="00657AAD">
              <w:rPr>
                <w:rFonts w:cs="Arial"/>
                <w:color w:val="auto"/>
                <w:sz w:val="18"/>
                <w:szCs w:val="18"/>
              </w:rPr>
              <w:t>Lp</w:t>
            </w:r>
            <w:proofErr w:type="spellEnd"/>
          </w:p>
        </w:tc>
        <w:tc>
          <w:tcPr>
            <w:tcW w:w="3941" w:type="dxa"/>
            <w:vAlign w:val="center"/>
          </w:tcPr>
          <w:p w:rsidR="00456029" w:rsidRPr="00657AAD" w:rsidRDefault="00456029"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outlineLvl w:val="1"/>
              <w:rPr>
                <w:rFonts w:cs="Arial"/>
                <w:color w:val="auto"/>
                <w:sz w:val="18"/>
                <w:szCs w:val="18"/>
              </w:rPr>
            </w:pPr>
            <w:r w:rsidRPr="00657AAD">
              <w:rPr>
                <w:rFonts w:cs="Arial"/>
                <w:color w:val="auto"/>
                <w:sz w:val="18"/>
                <w:szCs w:val="18"/>
              </w:rPr>
              <w:t>Wyszczególnienie badań</w:t>
            </w:r>
          </w:p>
        </w:tc>
        <w:tc>
          <w:tcPr>
            <w:tcW w:w="1729" w:type="dxa"/>
            <w:vAlign w:val="center"/>
          </w:tcPr>
          <w:p w:rsidR="00456029" w:rsidRPr="00657AAD" w:rsidRDefault="00456029" w:rsidP="00097C60">
            <w:pPr>
              <w:spacing w:before="0"/>
              <w:jc w:val="center"/>
              <w:rPr>
                <w:rFonts w:cs="Arial"/>
                <w:color w:val="auto"/>
                <w:sz w:val="18"/>
                <w:szCs w:val="18"/>
              </w:rPr>
            </w:pPr>
            <w:r w:rsidRPr="00657AAD">
              <w:rPr>
                <w:rFonts w:cs="Arial"/>
                <w:color w:val="auto"/>
                <w:sz w:val="18"/>
                <w:szCs w:val="18"/>
              </w:rPr>
              <w:t>Min</w:t>
            </w:r>
            <w:r>
              <w:rPr>
                <w:rFonts w:cs="Arial"/>
                <w:color w:val="auto"/>
                <w:sz w:val="18"/>
                <w:szCs w:val="18"/>
              </w:rPr>
              <w:t>.</w:t>
            </w:r>
            <w:r w:rsidRPr="00657AAD">
              <w:rPr>
                <w:rFonts w:cs="Arial"/>
                <w:color w:val="auto"/>
                <w:sz w:val="18"/>
                <w:szCs w:val="18"/>
              </w:rPr>
              <w:t xml:space="preserve"> liczba badań na dziennej działce roboczej</w:t>
            </w:r>
          </w:p>
        </w:tc>
        <w:tc>
          <w:tcPr>
            <w:tcW w:w="3147" w:type="dxa"/>
            <w:vAlign w:val="center"/>
          </w:tcPr>
          <w:p w:rsidR="00456029" w:rsidRPr="00657AAD" w:rsidRDefault="00456029"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Ma</w:t>
            </w:r>
            <w:r>
              <w:rPr>
                <w:rFonts w:cs="Arial"/>
                <w:color w:val="auto"/>
                <w:sz w:val="18"/>
                <w:szCs w:val="18"/>
              </w:rPr>
              <w:t>x</w:t>
            </w:r>
            <w:r w:rsidRPr="00657AAD">
              <w:rPr>
                <w:rFonts w:cs="Arial"/>
                <w:color w:val="auto"/>
                <w:sz w:val="18"/>
                <w:szCs w:val="18"/>
              </w:rPr>
              <w:t xml:space="preserve"> powierzchnia podbudowy lub ulepszonego podłoża przypadająca na jedno badanie</w:t>
            </w: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lastRenderedPageBreak/>
              <w:t>1</w:t>
            </w:r>
          </w:p>
        </w:tc>
        <w:tc>
          <w:tcPr>
            <w:tcW w:w="394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 xml:space="preserve">Uziarnienie mieszanki kruszywa </w:t>
            </w:r>
          </w:p>
        </w:tc>
        <w:tc>
          <w:tcPr>
            <w:tcW w:w="1729" w:type="dxa"/>
            <w:vMerge w:val="restart"/>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2</w:t>
            </w:r>
          </w:p>
        </w:tc>
        <w:tc>
          <w:tcPr>
            <w:tcW w:w="3147" w:type="dxa"/>
            <w:vMerge w:val="restart"/>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600 m²</w:t>
            </w: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2</w:t>
            </w:r>
          </w:p>
        </w:tc>
        <w:tc>
          <w:tcPr>
            <w:tcW w:w="3941" w:type="dxa"/>
            <w:vAlign w:val="center"/>
          </w:tcPr>
          <w:p w:rsidR="00657AAD" w:rsidRPr="00657AAD" w:rsidRDefault="00657AAD" w:rsidP="00097C60">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Wilgotność mieszanki kruszywa ze spoiwem</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3</w:t>
            </w:r>
          </w:p>
        </w:tc>
        <w:tc>
          <w:tcPr>
            <w:tcW w:w="3941" w:type="dxa"/>
            <w:vAlign w:val="center"/>
          </w:tcPr>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0"/>
              <w:rPr>
                <w:rFonts w:cs="Arial"/>
                <w:color w:val="auto"/>
                <w:sz w:val="18"/>
                <w:szCs w:val="18"/>
              </w:rPr>
            </w:pPr>
            <w:r w:rsidRPr="00657AAD">
              <w:rPr>
                <w:rFonts w:cs="Arial"/>
                <w:color w:val="auto"/>
                <w:sz w:val="18"/>
                <w:szCs w:val="18"/>
              </w:rPr>
              <w:t>Rozdrobnienie kruszywa</w:t>
            </w:r>
            <w:r w:rsidR="000E41ED" w:rsidRPr="000E41ED">
              <w:rPr>
                <w:rFonts w:cs="Arial"/>
                <w:color w:val="auto"/>
                <w:sz w:val="18"/>
                <w:szCs w:val="18"/>
                <w:vertAlign w:val="superscript"/>
              </w:rPr>
              <w:t>1)</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4</w:t>
            </w:r>
          </w:p>
        </w:tc>
        <w:tc>
          <w:tcPr>
            <w:tcW w:w="394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Zagęszczenie warstwy</w:t>
            </w:r>
          </w:p>
        </w:tc>
        <w:tc>
          <w:tcPr>
            <w:tcW w:w="1729"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c>
          <w:tcPr>
            <w:tcW w:w="3147" w:type="dxa"/>
            <w:vMerge/>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
        </w:tc>
      </w:tr>
      <w:tr w:rsidR="00657AAD" w:rsidRPr="00657AAD" w:rsidTr="000E41ED">
        <w:trPr>
          <w:jc w:val="center"/>
        </w:trPr>
        <w:tc>
          <w:tcPr>
            <w:tcW w:w="369"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5</w:t>
            </w:r>
          </w:p>
        </w:tc>
        <w:tc>
          <w:tcPr>
            <w:tcW w:w="3941" w:type="dxa"/>
            <w:vAlign w:val="center"/>
          </w:tcPr>
          <w:p w:rsidR="00657AA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Jednorodność i głębokość wymieszania</w:t>
            </w:r>
            <w:r>
              <w:rPr>
                <w:rFonts w:cs="Arial"/>
                <w:color w:val="auto"/>
                <w:sz w:val="18"/>
                <w:szCs w:val="18"/>
                <w:vertAlign w:val="superscript"/>
              </w:rPr>
              <w:t>2</w:t>
            </w:r>
            <w:r w:rsidRPr="000E41ED">
              <w:rPr>
                <w:rFonts w:cs="Arial"/>
                <w:color w:val="auto"/>
                <w:sz w:val="18"/>
                <w:szCs w:val="18"/>
                <w:vertAlign w:val="superscript"/>
              </w:rPr>
              <w:t>)</w:t>
            </w:r>
          </w:p>
        </w:tc>
        <w:tc>
          <w:tcPr>
            <w:tcW w:w="1729" w:type="dxa"/>
            <w:vAlign w:val="center"/>
          </w:tcPr>
          <w:p w:rsidR="00657AAD" w:rsidRPr="00657AA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2</w:t>
            </w:r>
          </w:p>
        </w:tc>
        <w:tc>
          <w:tcPr>
            <w:tcW w:w="3147" w:type="dxa"/>
            <w:vAlign w:val="center"/>
          </w:tcPr>
          <w:p w:rsidR="00657AAD" w:rsidRPr="00657AA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6</w:t>
            </w:r>
            <w:r w:rsidR="00657AAD" w:rsidRPr="00657AAD">
              <w:rPr>
                <w:rFonts w:cs="Arial"/>
                <w:color w:val="auto"/>
                <w:sz w:val="18"/>
                <w:szCs w:val="18"/>
              </w:rPr>
              <w:t>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6</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Grubość podbudowy lub ulepszonego podłoża</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3</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7</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Wytrzymałość na ściskanie</w:t>
            </w:r>
            <w:r>
              <w:rPr>
                <w:rFonts w:cs="Arial"/>
                <w:color w:val="auto"/>
                <w:sz w:val="18"/>
                <w:szCs w:val="18"/>
              </w:rPr>
              <w:t xml:space="preserve"> 7 i </w:t>
            </w:r>
            <w:r w:rsidRPr="00657AAD">
              <w:rPr>
                <w:rFonts w:cs="Arial"/>
                <w:color w:val="auto"/>
                <w:sz w:val="18"/>
                <w:szCs w:val="18"/>
              </w:rPr>
              <w:t xml:space="preserve">28-dniowa przy stabilizacji cementem </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 próbek</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8</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Badanie mrozoodporności</w:t>
            </w:r>
            <w:r>
              <w:rPr>
                <w:rFonts w:cs="Arial"/>
                <w:color w:val="auto"/>
                <w:sz w:val="18"/>
                <w:szCs w:val="18"/>
                <w:vertAlign w:val="superscript"/>
              </w:rPr>
              <w:t>3</w:t>
            </w:r>
            <w:r w:rsidRPr="000E41ED">
              <w:rPr>
                <w:rFonts w:cs="Arial"/>
                <w:color w:val="auto"/>
                <w:sz w:val="18"/>
                <w:szCs w:val="18"/>
                <w:vertAlign w:val="superscript"/>
              </w:rPr>
              <w:t>)</w:t>
            </w:r>
            <w:r w:rsidRPr="00657AAD">
              <w:rPr>
                <w:rFonts w:cs="Arial"/>
                <w:color w:val="auto"/>
                <w:sz w:val="18"/>
                <w:szCs w:val="18"/>
              </w:rPr>
              <w:t xml:space="preserve"> </w:t>
            </w:r>
          </w:p>
        </w:tc>
        <w:tc>
          <w:tcPr>
            <w:tcW w:w="172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 próbek</w:t>
            </w:r>
          </w:p>
        </w:tc>
        <w:tc>
          <w:tcPr>
            <w:tcW w:w="3147"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400 m²</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9</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Badania spoiwa </w:t>
            </w:r>
            <w:r w:rsidRPr="00657AAD">
              <w:rPr>
                <w:rFonts w:cs="Arial"/>
                <w:color w:val="auto"/>
                <w:sz w:val="18"/>
                <w:szCs w:val="18"/>
              </w:rPr>
              <w:t>cementu</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przy projektowaniu składu mieszanki i przy każdej zmianie</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10</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Badania wody</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dla każdego wątpliwego źródła</w:t>
            </w:r>
          </w:p>
        </w:tc>
      </w:tr>
      <w:tr w:rsidR="000E41ED" w:rsidRPr="00657AAD" w:rsidTr="000E41ED">
        <w:trPr>
          <w:jc w:val="center"/>
        </w:trPr>
        <w:tc>
          <w:tcPr>
            <w:tcW w:w="369"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11</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Badania właściwości kruszywa</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dla każdej partii i przy każdej zmianie rodzaju kruszywa</w:t>
            </w:r>
          </w:p>
        </w:tc>
      </w:tr>
      <w:tr w:rsidR="000E41ED" w:rsidRPr="00657AAD" w:rsidTr="000E41ED">
        <w:trPr>
          <w:jc w:val="center"/>
        </w:trPr>
        <w:tc>
          <w:tcPr>
            <w:tcW w:w="369" w:type="dxa"/>
            <w:vAlign w:val="center"/>
          </w:tcPr>
          <w:p w:rsid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Pr>
                <w:rFonts w:cs="Arial"/>
                <w:color w:val="auto"/>
                <w:sz w:val="18"/>
                <w:szCs w:val="18"/>
              </w:rPr>
              <w:t>12</w:t>
            </w:r>
          </w:p>
        </w:tc>
        <w:tc>
          <w:tcPr>
            <w:tcW w:w="3941" w:type="dxa"/>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Wskaźnik nośności CBR</w:t>
            </w:r>
            <w:r w:rsidRPr="000E41ED">
              <w:rPr>
                <w:rFonts w:cs="Arial"/>
                <w:color w:val="auto"/>
                <w:sz w:val="18"/>
                <w:szCs w:val="18"/>
                <w:vertAlign w:val="superscript"/>
              </w:rPr>
              <w:t>4)</w:t>
            </w:r>
          </w:p>
        </w:tc>
        <w:tc>
          <w:tcPr>
            <w:tcW w:w="4876" w:type="dxa"/>
            <w:gridSpan w:val="2"/>
            <w:vAlign w:val="center"/>
          </w:tcPr>
          <w:p w:rsidR="000E41ED" w:rsidRPr="00657AA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w przypadkach wątpliwych i na zlecenie Inspektora</w:t>
            </w:r>
          </w:p>
        </w:tc>
      </w:tr>
    </w:tbl>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sz w:val="18"/>
          <w:szCs w:val="18"/>
          <w:vertAlign w:val="superscript"/>
        </w:rPr>
        <w:t>1)</w:t>
      </w:r>
      <w:r>
        <w:rPr>
          <w:rFonts w:cs="Arial"/>
          <w:color w:val="auto"/>
          <w:sz w:val="18"/>
          <w:szCs w:val="18"/>
          <w:vertAlign w:val="superscript"/>
        </w:rPr>
        <w:t xml:space="preserve"> </w:t>
      </w:r>
      <w:r w:rsidRPr="000E41ED">
        <w:rPr>
          <w:rFonts w:cs="Arial"/>
          <w:color w:val="auto"/>
        </w:rPr>
        <w:t>Badanie wykonuje się dla gruntów spoistych</w:t>
      </w: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2)</w:t>
      </w:r>
      <w:r w:rsidRPr="000E41ED">
        <w:rPr>
          <w:rFonts w:cs="Arial"/>
          <w:color w:val="auto"/>
        </w:rPr>
        <w:t xml:space="preserve"> Badanie wykonuje się przy stabilizacji gruntu metodą mieszania na miejscu</w:t>
      </w:r>
    </w:p>
    <w:p w:rsidR="000E41ED" w:rsidRP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3)</w:t>
      </w:r>
      <w:r w:rsidRPr="000E41ED">
        <w:rPr>
          <w:rFonts w:cs="Arial"/>
          <w:color w:val="auto"/>
        </w:rPr>
        <w:t xml:space="preserve"> Badanie wykonuje się przy stabilizacji gruntu lub kruszyw cementem, wapnem i popiołami lotnymi</w:t>
      </w:r>
    </w:p>
    <w:p w:rsidR="000E41ED" w:rsidRDefault="000E41ED" w:rsidP="000E41E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0E41ED">
        <w:rPr>
          <w:rFonts w:cs="Arial"/>
          <w:color w:val="auto"/>
          <w:vertAlign w:val="superscript"/>
        </w:rPr>
        <w:t>4)</w:t>
      </w:r>
      <w:r w:rsidRPr="000E41ED">
        <w:rPr>
          <w:rFonts w:cs="Arial"/>
          <w:color w:val="auto"/>
        </w:rPr>
        <w:t xml:space="preserve"> Badanie wykonuje się przy stabilizacji gruntu wapnem.</w:t>
      </w:r>
    </w:p>
    <w:p w:rsidR="000E41ED" w:rsidRPr="000E41ED" w:rsidRDefault="000E41ED" w:rsidP="000E41ED">
      <w:pPr>
        <w:tabs>
          <w:tab w:val="left" w:pos="1"/>
          <w:tab w:val="left" w:pos="339"/>
          <w:tab w:val="left" w:pos="454"/>
          <w:tab w:val="left" w:pos="736"/>
          <w:tab w:val="left" w:pos="1020"/>
          <w:tab w:val="left" w:pos="1360"/>
          <w:tab w:val="left" w:pos="1700"/>
          <w:tab w:val="left" w:pos="2041"/>
          <w:tab w:val="left" w:pos="2380"/>
          <w:tab w:val="left" w:pos="2721"/>
          <w:tab w:val="left" w:pos="3061"/>
          <w:tab w:val="left" w:pos="3402"/>
          <w:tab w:val="left" w:pos="5668"/>
          <w:tab w:val="decimal" w:pos="6802"/>
        </w:tabs>
        <w:jc w:val="both"/>
        <w:rPr>
          <w:rFonts w:cs="Arial"/>
          <w:color w:val="auto"/>
        </w:rPr>
      </w:pPr>
      <w:r w:rsidRPr="000E41ED">
        <w:rPr>
          <w:rFonts w:cs="Arial"/>
          <w:color w:val="auto"/>
        </w:rPr>
        <w:t>Dopuszcza się badanie dodatkowo wytrzymałości na ściskanie po 7 lub 14 dniach pielęgnacji. Wymagana wytrzymałość po 7 lub 14 dniach winna wynikać z recepty.</w:t>
      </w:r>
    </w:p>
    <w:p w:rsidR="000E41ED" w:rsidRDefault="000E41E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6.2.2</w:t>
      </w:r>
      <w:r w:rsidRPr="00657AAD">
        <w:rPr>
          <w:rFonts w:cs="Arial"/>
          <w:color w:val="auto"/>
        </w:rPr>
        <w:t>.</w:t>
      </w:r>
      <w:r w:rsidRPr="00657AAD">
        <w:rPr>
          <w:rFonts w:cs="Arial"/>
          <w:b/>
          <w:color w:val="auto"/>
        </w:rPr>
        <w:t>Uziarnienie kruszywa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Próbki do badań należy pobierać z mieszarek przed podaniem spoiwa. Uziarnienie kruszywa powinno być zgod</w:t>
      </w:r>
      <w:r w:rsidR="00097C60">
        <w:rPr>
          <w:rFonts w:cs="Arial"/>
          <w:color w:val="auto"/>
        </w:rPr>
        <w:t>ne z wymaganiami podanymi w ST.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6.2.3.</w:t>
      </w:r>
      <w:r w:rsidRPr="00657AAD">
        <w:rPr>
          <w:rFonts w:cs="Arial"/>
          <w:color w:val="auto"/>
        </w:rPr>
        <w:t xml:space="preserve"> </w:t>
      </w:r>
      <w:r w:rsidRPr="00657AAD">
        <w:rPr>
          <w:rFonts w:cs="Arial"/>
          <w:b/>
          <w:color w:val="auto"/>
        </w:rPr>
        <w:t>Wilgotność mieszanki kruszywa ze spoiwem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Wilgotność mieszanki powinna być równa wilgotności optymalnej, określonej w projekcie składu tej mieszanki, z tolerancją +10%-20% jej wartości. </w:t>
      </w:r>
    </w:p>
    <w:p w:rsidR="00657AAD" w:rsidRPr="00657AAD" w:rsidRDefault="00657AAD" w:rsidP="00207A85">
      <w:pPr>
        <w:overflowPunct w:val="0"/>
        <w:autoSpaceDE w:val="0"/>
        <w:autoSpaceDN w:val="0"/>
        <w:adjustRightInd w:val="0"/>
        <w:spacing w:before="0"/>
        <w:jc w:val="both"/>
        <w:textAlignment w:val="baseline"/>
        <w:rPr>
          <w:rFonts w:cs="Arial"/>
          <w:color w:val="auto"/>
        </w:rPr>
      </w:pPr>
      <w:r w:rsidRPr="00657AAD">
        <w:rPr>
          <w:rFonts w:cs="Arial"/>
          <w:b/>
          <w:color w:val="auto"/>
        </w:rPr>
        <w:t>6.2.4. Jednorodność i głębokość wymieszania</w:t>
      </w:r>
    </w:p>
    <w:p w:rsidR="00657AAD" w:rsidRPr="00657AAD" w:rsidRDefault="00657AAD" w:rsidP="00097C60">
      <w:pPr>
        <w:overflowPunct w:val="0"/>
        <w:autoSpaceDE w:val="0"/>
        <w:autoSpaceDN w:val="0"/>
        <w:adjustRightInd w:val="0"/>
        <w:spacing w:before="0"/>
        <w:jc w:val="both"/>
        <w:textAlignment w:val="baseline"/>
        <w:rPr>
          <w:rFonts w:cs="Arial"/>
          <w:color w:val="auto"/>
        </w:rPr>
      </w:pPr>
      <w:r w:rsidRPr="00657AAD">
        <w:rPr>
          <w:rFonts w:cs="Arial"/>
          <w:color w:val="auto"/>
        </w:rPr>
        <w:t>Jednorodność wymieszania kruszywa ze spoiwem polega na ocenie wizualnej jednol</w:t>
      </w:r>
      <w:r w:rsidR="00097C60">
        <w:rPr>
          <w:rFonts w:cs="Arial"/>
          <w:color w:val="auto"/>
        </w:rPr>
        <w:t xml:space="preserve">itego zabarwienia mieszanki. </w:t>
      </w:r>
      <w:r w:rsidRPr="00657AAD">
        <w:rPr>
          <w:rFonts w:cs="Arial"/>
          <w:color w:val="auto"/>
        </w:rPr>
        <w:t>Głębokość wymieszania mierzy się w odległości min. 0,5m od krawędzi warstwy podbudowy i ulepszonego podłoża. Głębokość wymieszania powinna być taka, aby grubość warstwy po zagęszc</w:t>
      </w:r>
      <w:r w:rsidR="00097C60">
        <w:rPr>
          <w:rFonts w:cs="Arial"/>
          <w:color w:val="auto"/>
        </w:rPr>
        <w:t>zeniu była równa projektowanej.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6.2.5.</w:t>
      </w:r>
      <w:r w:rsidRPr="00657AAD">
        <w:rPr>
          <w:rFonts w:cs="Arial"/>
          <w:color w:val="auto"/>
        </w:rPr>
        <w:t xml:space="preserve"> </w:t>
      </w:r>
      <w:r w:rsidRPr="00657AAD">
        <w:rPr>
          <w:rFonts w:cs="Arial"/>
          <w:b/>
          <w:color w:val="auto"/>
        </w:rPr>
        <w:t>Zagęszczenie warstwy</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Mieszanka powinna być zagęszczona do osiągnięcia wskaźnika zagęszczenia nie mniejszej od 1,00</w:t>
      </w:r>
      <w:r w:rsidR="000E41ED">
        <w:rPr>
          <w:rFonts w:cs="Arial"/>
          <w:color w:val="auto"/>
        </w:rPr>
        <w:t xml:space="preserve"> </w:t>
      </w:r>
      <w:r w:rsidR="000E41ED" w:rsidRPr="000E41ED">
        <w:rPr>
          <w:rFonts w:cs="Arial"/>
          <w:color w:val="auto"/>
        </w:rPr>
        <w:t>oznaczonego zgodnie z BN-77/8931-12</w:t>
      </w:r>
      <w:r w:rsidR="00097C60">
        <w:rPr>
          <w:rFonts w:cs="Arial"/>
          <w:color w:val="auto"/>
        </w:rPr>
        <w:t>.</w:t>
      </w:r>
    </w:p>
    <w:p w:rsidR="005749BE" w:rsidRPr="00657AAD"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w:t>
      </w:r>
      <w:r>
        <w:rPr>
          <w:rFonts w:cs="Arial"/>
          <w:b/>
          <w:color w:val="auto"/>
        </w:rPr>
        <w:t>6</w:t>
      </w:r>
      <w:r w:rsidRPr="00657AAD">
        <w:rPr>
          <w:rFonts w:cs="Arial"/>
          <w:b/>
          <w:color w:val="auto"/>
        </w:rPr>
        <w:t>.</w:t>
      </w:r>
      <w:r w:rsidRPr="00657AAD">
        <w:rPr>
          <w:rFonts w:cs="Arial"/>
          <w:color w:val="auto"/>
        </w:rPr>
        <w:t xml:space="preserve"> </w:t>
      </w:r>
      <w:r>
        <w:rPr>
          <w:rFonts w:cs="Arial"/>
          <w:b/>
          <w:color w:val="auto"/>
        </w:rPr>
        <w:t>Wytrzymałość na ściskanie</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Wytrzymałość na ściskanie m</w:t>
      </w:r>
      <w:r w:rsidRPr="00657AAD">
        <w:rPr>
          <w:rFonts w:cs="Arial"/>
          <w:color w:val="auto"/>
        </w:rPr>
        <w:t>ieszank</w:t>
      </w:r>
      <w:r>
        <w:rPr>
          <w:rFonts w:cs="Arial"/>
          <w:color w:val="auto"/>
        </w:rPr>
        <w:t>i</w:t>
      </w:r>
      <w:r w:rsidRPr="00657AAD">
        <w:rPr>
          <w:rFonts w:cs="Arial"/>
          <w:color w:val="auto"/>
        </w:rPr>
        <w:t xml:space="preserve"> </w:t>
      </w:r>
      <w:r>
        <w:rPr>
          <w:rFonts w:cs="Arial"/>
          <w:color w:val="auto"/>
        </w:rPr>
        <w:t xml:space="preserve">związanej cementem </w:t>
      </w:r>
      <w:r w:rsidRPr="00657AAD">
        <w:rPr>
          <w:rFonts w:cs="Arial"/>
          <w:color w:val="auto"/>
        </w:rPr>
        <w:t xml:space="preserve">powinna być </w:t>
      </w:r>
      <w:r>
        <w:rPr>
          <w:rFonts w:cs="Arial"/>
          <w:color w:val="auto"/>
        </w:rPr>
        <w:t>oznacza</w:t>
      </w:r>
      <w:r w:rsidRPr="00657AAD">
        <w:rPr>
          <w:rFonts w:cs="Arial"/>
          <w:color w:val="auto"/>
        </w:rPr>
        <w:t xml:space="preserve">na </w:t>
      </w:r>
      <w:r>
        <w:rPr>
          <w:rFonts w:cs="Arial"/>
          <w:color w:val="auto"/>
        </w:rPr>
        <w:t>zgodnie z PN-EN 13286-41 po 28 dniach pielęgnacji. W celu wcześniejszego oszacowania wytrzymałości 28- dniowej mieszanki związanej cementem dopuszcza się dodatkowo określenie wytrzymałości na ściskanie po innym okresie pielęgnacji np. po 7 lub 14 dniach.</w:t>
      </w:r>
    </w:p>
    <w:p w:rsidR="005749BE" w:rsidRPr="00657AAD"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6.2.</w:t>
      </w:r>
      <w:r>
        <w:rPr>
          <w:rFonts w:cs="Arial"/>
          <w:b/>
          <w:color w:val="auto"/>
        </w:rPr>
        <w:t>7</w:t>
      </w:r>
      <w:r w:rsidRPr="00657AAD">
        <w:rPr>
          <w:rFonts w:cs="Arial"/>
          <w:b/>
          <w:color w:val="auto"/>
        </w:rPr>
        <w:t>.</w:t>
      </w:r>
      <w:r w:rsidRPr="00657AAD">
        <w:rPr>
          <w:rFonts w:cs="Arial"/>
          <w:color w:val="auto"/>
        </w:rPr>
        <w:t xml:space="preserve"> </w:t>
      </w:r>
      <w:r>
        <w:rPr>
          <w:rFonts w:cs="Arial"/>
          <w:b/>
          <w:color w:val="auto"/>
        </w:rPr>
        <w:t>Mrozoodporność</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Wskaźnik mrozoodporności F mieszanki związanej cementem jest określony stosunkiem wytrzymałości na ściskanie </w:t>
      </w:r>
      <w:proofErr w:type="spellStart"/>
      <w:r>
        <w:rPr>
          <w:rFonts w:cs="Arial"/>
          <w:color w:val="auto"/>
        </w:rPr>
        <w:t>R</w:t>
      </w:r>
      <w:r w:rsidRPr="005749BE">
        <w:rPr>
          <w:rFonts w:cs="Arial"/>
          <w:color w:val="auto"/>
          <w:vertAlign w:val="subscript"/>
        </w:rPr>
        <w:t>c</w:t>
      </w:r>
      <w:r w:rsidRPr="005749BE">
        <w:rPr>
          <w:rFonts w:cs="Arial"/>
          <w:color w:val="auto"/>
          <w:vertAlign w:val="superscript"/>
        </w:rPr>
        <w:t>z</w:t>
      </w:r>
      <w:proofErr w:type="spellEnd"/>
      <w:r w:rsidRPr="005749BE">
        <w:rPr>
          <w:rFonts w:cs="Arial"/>
          <w:color w:val="auto"/>
          <w:vertAlign w:val="superscript"/>
        </w:rPr>
        <w:t>-o</w:t>
      </w:r>
      <w:r w:rsidRPr="005749BE">
        <w:rPr>
          <w:rFonts w:cs="Arial"/>
          <w:color w:val="auto"/>
        </w:rPr>
        <w:t xml:space="preserve"> próbki </w:t>
      </w:r>
      <w:r>
        <w:rPr>
          <w:rFonts w:cs="Arial"/>
          <w:color w:val="auto"/>
        </w:rPr>
        <w:t xml:space="preserve">po 28 dniach pielęgnacji i po 14 cyklach zamrażania i odmrażania do wytrzymałości na ściskanie </w:t>
      </w:r>
      <w:proofErr w:type="spellStart"/>
      <w:r>
        <w:rPr>
          <w:rFonts w:cs="Arial"/>
          <w:color w:val="auto"/>
        </w:rPr>
        <w:t>R</w:t>
      </w:r>
      <w:r w:rsidRPr="005749BE">
        <w:rPr>
          <w:rFonts w:cs="Arial"/>
          <w:color w:val="auto"/>
          <w:vertAlign w:val="subscript"/>
        </w:rPr>
        <w:t>c</w:t>
      </w:r>
      <w:proofErr w:type="spellEnd"/>
      <w:r>
        <w:rPr>
          <w:rFonts w:cs="Arial"/>
          <w:color w:val="auto"/>
        </w:rPr>
        <w:t xml:space="preserve"> </w:t>
      </w:r>
      <w:r w:rsidRPr="005749BE">
        <w:rPr>
          <w:rFonts w:cs="Arial"/>
          <w:color w:val="auto"/>
        </w:rPr>
        <w:t xml:space="preserve">próbki </w:t>
      </w:r>
      <w:r>
        <w:rPr>
          <w:rFonts w:cs="Arial"/>
          <w:color w:val="auto"/>
        </w:rPr>
        <w:t xml:space="preserve">po 28 dniach pielęgnacji. </w:t>
      </w:r>
    </w:p>
    <w:p w:rsidR="005749BE" w:rsidRPr="00017713" w:rsidRDefault="0033016A" w:rsidP="005749BE">
      <w:pPr>
        <w:spacing w:before="0"/>
        <w:jc w:val="center"/>
        <w:rPr>
          <w:rFonts w:cs="Arial"/>
          <w:color w:val="auto"/>
        </w:rPr>
      </w:pPr>
      <w:r w:rsidRPr="00017713">
        <w:rPr>
          <w:color w:val="auto"/>
          <w:position w:val="-28"/>
        </w:rPr>
        <w:object w:dxaOrig="1040" w:dyaOrig="740">
          <v:shape id="_x0000_i1040" type="#_x0000_t75" style="width:52.5pt;height:37.5pt" o:ole="">
            <v:imagedata r:id="rId73" o:title=""/>
          </v:shape>
          <o:OLEObject Type="Embed" ProgID="Equation.3" ShapeID="_x0000_i1040" DrawAspect="Content" ObjectID="_1586095236" r:id="rId74"/>
        </w:object>
      </w:r>
      <w:r w:rsidR="005749BE" w:rsidRPr="00017713">
        <w:rPr>
          <w:color w:val="auto"/>
        </w:rPr>
        <w:t xml:space="preserve">  </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gdzie:</w:t>
      </w:r>
    </w:p>
    <w:p w:rsidR="005749BE" w:rsidRDefault="005749BE"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F- </w:t>
      </w:r>
      <w:r w:rsidR="0033016A">
        <w:rPr>
          <w:rFonts w:cs="Arial"/>
          <w:color w:val="auto"/>
        </w:rPr>
        <w:tab/>
      </w:r>
      <w:r w:rsidR="0033016A">
        <w:rPr>
          <w:rFonts w:cs="Arial"/>
          <w:color w:val="auto"/>
        </w:rPr>
        <w:tab/>
      </w:r>
      <w:r>
        <w:rPr>
          <w:rFonts w:cs="Arial"/>
          <w:color w:val="auto"/>
        </w:rPr>
        <w:t>wskaźnik mrozoodporności</w:t>
      </w:r>
    </w:p>
    <w:p w:rsidR="005749BE" w:rsidRDefault="0033016A" w:rsidP="0033016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08" w:hanging="708"/>
        <w:jc w:val="both"/>
        <w:rPr>
          <w:rFonts w:cs="Arial"/>
          <w:color w:val="auto"/>
        </w:rPr>
      </w:pPr>
      <w:proofErr w:type="spellStart"/>
      <w:r>
        <w:rPr>
          <w:rFonts w:cs="Arial"/>
          <w:color w:val="auto"/>
        </w:rPr>
        <w:t>R</w:t>
      </w:r>
      <w:r w:rsidRPr="005749BE">
        <w:rPr>
          <w:rFonts w:cs="Arial"/>
          <w:color w:val="auto"/>
          <w:vertAlign w:val="subscript"/>
        </w:rPr>
        <w:t>c</w:t>
      </w:r>
      <w:r w:rsidRPr="005749BE">
        <w:rPr>
          <w:rFonts w:cs="Arial"/>
          <w:color w:val="auto"/>
          <w:vertAlign w:val="superscript"/>
        </w:rPr>
        <w:t>z</w:t>
      </w:r>
      <w:proofErr w:type="spellEnd"/>
      <w:r w:rsidRPr="005749BE">
        <w:rPr>
          <w:rFonts w:cs="Arial"/>
          <w:color w:val="auto"/>
          <w:vertAlign w:val="superscript"/>
        </w:rPr>
        <w:t>-o</w:t>
      </w:r>
      <w:r>
        <w:rPr>
          <w:rFonts w:cs="Arial"/>
          <w:color w:val="auto"/>
          <w:vertAlign w:val="superscript"/>
        </w:rPr>
        <w:tab/>
      </w:r>
      <w:r>
        <w:rPr>
          <w:rFonts w:cs="Arial"/>
          <w:color w:val="auto"/>
        </w:rPr>
        <w:t>wytrzymałości na ściskanie po 28 dniach pielęgnacji i po 14 cyklach zamrażania i odmrażania [</w:t>
      </w:r>
      <w:proofErr w:type="spellStart"/>
      <w:r>
        <w:rPr>
          <w:rFonts w:cs="Arial"/>
          <w:color w:val="auto"/>
        </w:rPr>
        <w:t>MPa</w:t>
      </w:r>
      <w:proofErr w:type="spellEnd"/>
      <w:r>
        <w:rPr>
          <w:rFonts w:cs="Arial"/>
          <w:color w:val="auto"/>
        </w:rPr>
        <w:t>]</w:t>
      </w:r>
    </w:p>
    <w:p w:rsidR="0033016A" w:rsidRDefault="0033016A" w:rsidP="0033016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ind w:left="708" w:hanging="708"/>
        <w:jc w:val="both"/>
        <w:rPr>
          <w:rFonts w:cs="Arial"/>
          <w:color w:val="auto"/>
        </w:rPr>
      </w:pPr>
      <w:proofErr w:type="spellStart"/>
      <w:r>
        <w:rPr>
          <w:rFonts w:cs="Arial"/>
          <w:color w:val="auto"/>
        </w:rPr>
        <w:t>R</w:t>
      </w:r>
      <w:r w:rsidRPr="005749BE">
        <w:rPr>
          <w:rFonts w:cs="Arial"/>
          <w:color w:val="auto"/>
          <w:vertAlign w:val="subscript"/>
        </w:rPr>
        <w:t>c</w:t>
      </w:r>
      <w:proofErr w:type="spellEnd"/>
      <w:r>
        <w:rPr>
          <w:rFonts w:cs="Arial"/>
          <w:color w:val="auto"/>
        </w:rPr>
        <w:t xml:space="preserve"> </w:t>
      </w:r>
      <w:r>
        <w:rPr>
          <w:rFonts w:cs="Arial"/>
          <w:color w:val="auto"/>
        </w:rPr>
        <w:tab/>
      </w:r>
      <w:r>
        <w:rPr>
          <w:rFonts w:cs="Arial"/>
          <w:color w:val="auto"/>
        </w:rPr>
        <w:tab/>
        <w:t xml:space="preserve">wytrzymałości na ściskanie </w:t>
      </w:r>
      <w:r w:rsidRPr="005749BE">
        <w:rPr>
          <w:rFonts w:cs="Arial"/>
          <w:color w:val="auto"/>
        </w:rPr>
        <w:t xml:space="preserve">próbki </w:t>
      </w:r>
      <w:r>
        <w:rPr>
          <w:rFonts w:cs="Arial"/>
          <w:color w:val="auto"/>
        </w:rPr>
        <w:t>po 28 dniach pielęgnacji [</w:t>
      </w:r>
      <w:proofErr w:type="spellStart"/>
      <w:r>
        <w:rPr>
          <w:rFonts w:cs="Arial"/>
          <w:color w:val="auto"/>
        </w:rPr>
        <w:t>MPa</w:t>
      </w:r>
      <w:proofErr w:type="spellEnd"/>
      <w:r>
        <w:rPr>
          <w:rFonts w:cs="Arial"/>
          <w:color w:val="auto"/>
        </w:rPr>
        <w:t>]</w:t>
      </w:r>
    </w:p>
    <w:p w:rsidR="0033016A" w:rsidRDefault="0033016A"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5749BE" w:rsidRDefault="0033016A" w:rsidP="005749BE">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 xml:space="preserve">Próbki należy przechowywać przez </w:t>
      </w:r>
      <w:r w:rsidR="005749BE">
        <w:rPr>
          <w:rFonts w:cs="Arial"/>
          <w:color w:val="auto"/>
        </w:rPr>
        <w:t>28 dni</w:t>
      </w:r>
      <w:r>
        <w:rPr>
          <w:rFonts w:cs="Arial"/>
          <w:color w:val="auto"/>
        </w:rPr>
        <w:t xml:space="preserve"> w temperaturze pokojowej zabezpieczone przed wysychaniem w komorze o wilgotności względnej co najmniej 95% lub w wilgotnym piasku. Następnie próbki należy zanurzyć całkowicie na 1 dobę w wodzie i w ciągu kolejnych 14 dni poddać cyklom zamrażania i odmrażania</w:t>
      </w:r>
      <w:r w:rsidR="005749BE">
        <w:rPr>
          <w:rFonts w:cs="Arial"/>
          <w:color w:val="auto"/>
        </w:rPr>
        <w:t>.</w:t>
      </w:r>
    </w:p>
    <w:p w:rsidR="005749BE" w:rsidRPr="00657AAD" w:rsidRDefault="0033016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lastRenderedPageBreak/>
        <w:t xml:space="preserve">Wskaźnik należy oznaczać na 3 próbkach i obliczać jako wartość średnią. Wynik różniący się od średniej o więcej niż 20% należy odrzucić a jako miarodajną wartość wytrzymałości na ściskanie </w:t>
      </w:r>
      <w:proofErr w:type="spellStart"/>
      <w:r>
        <w:rPr>
          <w:rFonts w:cs="Arial"/>
          <w:color w:val="auto"/>
        </w:rPr>
        <w:t>R</w:t>
      </w:r>
      <w:r w:rsidRPr="005749BE">
        <w:rPr>
          <w:rFonts w:cs="Arial"/>
          <w:color w:val="auto"/>
          <w:vertAlign w:val="subscript"/>
        </w:rPr>
        <w:t>c</w:t>
      </w:r>
      <w:r w:rsidRPr="005749BE">
        <w:rPr>
          <w:rFonts w:cs="Arial"/>
          <w:color w:val="auto"/>
          <w:vertAlign w:val="superscript"/>
        </w:rPr>
        <w:t>z</w:t>
      </w:r>
      <w:proofErr w:type="spellEnd"/>
      <w:r w:rsidRPr="005749BE">
        <w:rPr>
          <w:rFonts w:cs="Arial"/>
          <w:color w:val="auto"/>
          <w:vertAlign w:val="superscript"/>
        </w:rPr>
        <w:t>-o</w:t>
      </w:r>
      <w:r w:rsidRPr="005749BE">
        <w:rPr>
          <w:rFonts w:cs="Arial"/>
          <w:color w:val="auto"/>
        </w:rPr>
        <w:t xml:space="preserve"> </w:t>
      </w:r>
      <w:proofErr w:type="spellStart"/>
      <w:r>
        <w:rPr>
          <w:rFonts w:cs="Arial"/>
          <w:color w:val="auto"/>
        </w:rPr>
        <w:t>R</w:t>
      </w:r>
      <w:r w:rsidRPr="005749BE">
        <w:rPr>
          <w:rFonts w:cs="Arial"/>
          <w:color w:val="auto"/>
          <w:vertAlign w:val="subscript"/>
        </w:rPr>
        <w:t>c</w:t>
      </w:r>
      <w:proofErr w:type="spellEnd"/>
      <w:r w:rsidRPr="0033016A">
        <w:rPr>
          <w:rFonts w:cs="Arial"/>
          <w:color w:val="auto"/>
        </w:rPr>
        <w:t xml:space="preserve"> należy przyjąć średnią obliczoną z pozostałych dwóch wyników z dokładnością do 0,1.</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6.2.7</w:t>
      </w:r>
      <w:r w:rsidRPr="00657AAD">
        <w:rPr>
          <w:rFonts w:cs="Arial"/>
          <w:color w:val="auto"/>
        </w:rPr>
        <w:t xml:space="preserve"> </w:t>
      </w:r>
      <w:r w:rsidRPr="00657AAD">
        <w:rPr>
          <w:rFonts w:cs="Arial"/>
          <w:b/>
          <w:color w:val="auto"/>
        </w:rPr>
        <w:t>Grubość podbudowy</w:t>
      </w:r>
      <w:r w:rsidRPr="00657AAD">
        <w:rPr>
          <w:rFonts w:cs="Arial"/>
          <w:color w:val="auto"/>
        </w:rPr>
        <w:t xml:space="preserve">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Grubość warstwy należy mierzyć bezpośrednio po jej zagęszczeniu w odległość co najmniej 0,5m od krawędzi. Grubość warstwy nie może różnić się od projektowanej o więcej niż:</w:t>
      </w:r>
    </w:p>
    <w:p w:rsidR="00657AAD" w:rsidRPr="00097C60" w:rsidRDefault="00657AAD" w:rsidP="00912E71">
      <w:pPr>
        <w:numPr>
          <w:ilvl w:val="0"/>
          <w:numId w:val="64"/>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dla warstwy podbudowy i ulepszonego podłoża + 10%, - 15%.</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6.2.9.</w:t>
      </w:r>
      <w:r w:rsidRPr="00657AAD">
        <w:rPr>
          <w:rFonts w:cs="Arial"/>
          <w:color w:val="auto"/>
        </w:rPr>
        <w:t xml:space="preserve"> </w:t>
      </w:r>
      <w:r w:rsidRPr="00657AAD">
        <w:rPr>
          <w:rFonts w:cs="Arial"/>
          <w:b/>
          <w:color w:val="auto"/>
        </w:rPr>
        <w:t>Badania spoiwa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Dla każdej dostawy cementu Wykonawca powinien określić właściwości podane w ST dotyczących</w:t>
      </w:r>
      <w:r w:rsidR="00097C60">
        <w:rPr>
          <w:rFonts w:cs="Arial"/>
          <w:color w:val="auto"/>
        </w:rPr>
        <w:t xml:space="preserve"> warstwy wzmacniającej podłoże.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6.2.10.</w:t>
      </w:r>
      <w:r w:rsidRPr="00657AAD">
        <w:rPr>
          <w:rFonts w:cs="Arial"/>
          <w:color w:val="auto"/>
        </w:rPr>
        <w:t xml:space="preserve"> </w:t>
      </w:r>
      <w:r w:rsidRPr="00657AAD">
        <w:rPr>
          <w:rFonts w:cs="Arial"/>
          <w:b/>
          <w:color w:val="auto"/>
        </w:rPr>
        <w:t>Badania wody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 przypadku wątpliwości należy przeprowad</w:t>
      </w:r>
      <w:r w:rsidR="00097C60">
        <w:rPr>
          <w:rFonts w:cs="Arial"/>
          <w:color w:val="auto"/>
        </w:rPr>
        <w:t>zić badania wody wg PN-EN 1008.</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6.2.11.</w:t>
      </w:r>
      <w:r w:rsidRPr="00657AAD">
        <w:rPr>
          <w:rFonts w:cs="Arial"/>
          <w:color w:val="auto"/>
        </w:rPr>
        <w:t xml:space="preserve"> </w:t>
      </w:r>
      <w:r w:rsidRPr="00657AAD">
        <w:rPr>
          <w:rFonts w:cs="Arial"/>
          <w:b/>
          <w:color w:val="auto"/>
        </w:rPr>
        <w:t>Badanie właściwości kruszywa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Właściwości kruszywa należy badać przy każdej zmianie rodzaju kruszywa. Właściwości powinny być zgodne z wymaganiami podanymi w ST .</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6.3. Badania odbiorcze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Wymagania dotyczące cech geometrycznych i wytrzymałościowych warstwy podbudowy i ulepszonego p</w:t>
      </w:r>
      <w:r w:rsidR="00097C60">
        <w:rPr>
          <w:rFonts w:cs="Arial"/>
          <w:color w:val="auto"/>
        </w:rPr>
        <w:t>odłoża stabilizowanej spoiwami.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6.3.1</w:t>
      </w:r>
      <w:r w:rsidRPr="00657AAD">
        <w:rPr>
          <w:rFonts w:cs="Arial"/>
          <w:color w:val="auto"/>
        </w:rPr>
        <w:t xml:space="preserve"> </w:t>
      </w:r>
      <w:r w:rsidRPr="00657AAD">
        <w:rPr>
          <w:rFonts w:cs="Arial"/>
          <w:b/>
          <w:color w:val="auto"/>
        </w:rPr>
        <w:t>Częstotliwość oraz zakres badań i pomiarów dotyczących cech</w:t>
      </w:r>
      <w:r w:rsidR="00BC11A3">
        <w:rPr>
          <w:rFonts w:cs="Arial"/>
          <w:color w:val="auto"/>
        </w:rPr>
        <w:t xml:space="preserve"> geometrycznych podaje tabl. 2 </w:t>
      </w:r>
    </w:p>
    <w:p w:rsidR="007049A6" w:rsidRPr="00657AAD" w:rsidRDefault="00657AAD"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rPr>
      </w:pPr>
      <w:r w:rsidRPr="00657AAD">
        <w:rPr>
          <w:rFonts w:cs="Arial"/>
          <w:color w:val="auto"/>
        </w:rPr>
        <w:t>Tablica 2.</w:t>
      </w:r>
    </w:p>
    <w:tbl>
      <w:tblPr>
        <w:tblW w:w="928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1"/>
        <w:gridCol w:w="3118"/>
        <w:gridCol w:w="5812"/>
      </w:tblGrid>
      <w:tr w:rsidR="00657AAD" w:rsidRPr="00657AAD" w:rsidTr="007049A6">
        <w:trPr>
          <w:trHeight w:val="227"/>
          <w:tblHeader/>
        </w:trPr>
        <w:tc>
          <w:tcPr>
            <w:tcW w:w="351" w:type="dxa"/>
            <w:vAlign w:val="center"/>
          </w:tcPr>
          <w:p w:rsidR="00657AAD" w:rsidRPr="00657AAD" w:rsidRDefault="007049A6"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proofErr w:type="spellStart"/>
            <w:r>
              <w:rPr>
                <w:rFonts w:cs="Arial"/>
                <w:color w:val="auto"/>
                <w:sz w:val="18"/>
                <w:szCs w:val="18"/>
              </w:rPr>
              <w:t>Lp</w:t>
            </w:r>
            <w:proofErr w:type="spellEnd"/>
          </w:p>
        </w:tc>
        <w:tc>
          <w:tcPr>
            <w:tcW w:w="3118" w:type="dxa"/>
            <w:vAlign w:val="center"/>
          </w:tcPr>
          <w:p w:rsidR="00657AAD" w:rsidRPr="00657AAD" w:rsidRDefault="00657AAD" w:rsidP="007049A6">
            <w:pPr>
              <w:keepNext/>
              <w:tabs>
                <w:tab w:val="left" w:pos="1"/>
                <w:tab w:val="left" w:pos="339"/>
                <w:tab w:val="left" w:pos="736"/>
                <w:tab w:val="left" w:pos="1020"/>
                <w:tab w:val="left" w:pos="1360"/>
                <w:tab w:val="left" w:pos="1700"/>
                <w:tab w:val="left" w:pos="2041"/>
                <w:tab w:val="left" w:pos="2380"/>
                <w:tab w:val="left" w:pos="2721"/>
                <w:tab w:val="left" w:pos="2968"/>
                <w:tab w:val="left" w:pos="3402"/>
                <w:tab w:val="left" w:pos="5668"/>
                <w:tab w:val="decimal" w:pos="6802"/>
              </w:tabs>
              <w:spacing w:before="0"/>
              <w:jc w:val="center"/>
              <w:outlineLvl w:val="1"/>
              <w:rPr>
                <w:rFonts w:cs="Arial"/>
                <w:color w:val="auto"/>
                <w:sz w:val="18"/>
                <w:szCs w:val="18"/>
              </w:rPr>
            </w:pPr>
            <w:r w:rsidRPr="00657AAD">
              <w:rPr>
                <w:rFonts w:cs="Arial"/>
                <w:color w:val="auto"/>
                <w:sz w:val="18"/>
                <w:szCs w:val="18"/>
              </w:rPr>
              <w:t>Wyszczególnienie badań i pomiarów</w:t>
            </w:r>
          </w:p>
        </w:tc>
        <w:tc>
          <w:tcPr>
            <w:tcW w:w="5812" w:type="dxa"/>
            <w:vAlign w:val="center"/>
          </w:tcPr>
          <w:p w:rsidR="00657AAD" w:rsidRPr="00657AAD" w:rsidRDefault="00097C60"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Pr>
                <w:rFonts w:cs="Arial"/>
                <w:color w:val="auto"/>
                <w:sz w:val="18"/>
                <w:szCs w:val="18"/>
              </w:rPr>
              <w:t xml:space="preserve">Minimalna częstotliwość badań </w:t>
            </w:r>
            <w:r w:rsidR="00657AAD" w:rsidRPr="00657AAD">
              <w:rPr>
                <w:rFonts w:cs="Arial"/>
                <w:color w:val="auto"/>
                <w:sz w:val="18"/>
                <w:szCs w:val="18"/>
              </w:rPr>
              <w:t>i pomiarów</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1</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Szerokość</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2</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Równość podłużna</w:t>
            </w:r>
          </w:p>
        </w:tc>
        <w:tc>
          <w:tcPr>
            <w:tcW w:w="5812" w:type="dxa"/>
            <w:vAlign w:val="center"/>
          </w:tcPr>
          <w:p w:rsidR="00657AAD"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Pr>
                <w:rFonts w:cs="Arial"/>
                <w:color w:val="auto"/>
                <w:sz w:val="18"/>
                <w:szCs w:val="18"/>
              </w:rPr>
              <w:t xml:space="preserve">W sposób ciągły </w:t>
            </w:r>
            <w:proofErr w:type="spellStart"/>
            <w:r>
              <w:rPr>
                <w:rFonts w:cs="Arial"/>
                <w:color w:val="auto"/>
                <w:sz w:val="18"/>
                <w:szCs w:val="18"/>
              </w:rPr>
              <w:t>planografem</w:t>
            </w:r>
            <w:proofErr w:type="spellEnd"/>
            <w:r>
              <w:rPr>
                <w:rFonts w:cs="Arial"/>
                <w:color w:val="auto"/>
                <w:sz w:val="18"/>
                <w:szCs w:val="18"/>
              </w:rPr>
              <w:t xml:space="preserve"> albo </w:t>
            </w:r>
            <w:r w:rsidR="00657AAD" w:rsidRPr="00657AAD">
              <w:rPr>
                <w:rFonts w:cs="Arial"/>
                <w:color w:val="auto"/>
                <w:sz w:val="18"/>
                <w:szCs w:val="18"/>
              </w:rPr>
              <w:t>co 20m łatą na każdym pasie ruchu</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3</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Równość poprzeczna</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657AAD" w:rsidRPr="00657AAD" w:rsidTr="007049A6">
        <w:trPr>
          <w:trHeight w:val="227"/>
        </w:trPr>
        <w:tc>
          <w:tcPr>
            <w:tcW w:w="351"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4</w:t>
            </w:r>
          </w:p>
        </w:tc>
        <w:tc>
          <w:tcPr>
            <w:tcW w:w="3118"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Spadki poprzeczne*</w:t>
            </w:r>
          </w:p>
        </w:tc>
        <w:tc>
          <w:tcPr>
            <w:tcW w:w="5812" w:type="dxa"/>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10 razy na 1 km</w:t>
            </w:r>
          </w:p>
        </w:tc>
      </w:tr>
      <w:tr w:rsidR="007049A6" w:rsidRPr="00657AAD" w:rsidTr="007049A6">
        <w:trPr>
          <w:trHeight w:val="227"/>
        </w:trPr>
        <w:tc>
          <w:tcPr>
            <w:tcW w:w="351"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5</w:t>
            </w:r>
          </w:p>
        </w:tc>
        <w:tc>
          <w:tcPr>
            <w:tcW w:w="3118"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Rzędne wysokościowe</w:t>
            </w:r>
          </w:p>
        </w:tc>
        <w:tc>
          <w:tcPr>
            <w:tcW w:w="5812" w:type="dxa"/>
            <w:vAlign w:val="center"/>
          </w:tcPr>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rPr>
            </w:pPr>
            <w:r w:rsidRPr="00657AAD">
              <w:rPr>
                <w:rFonts w:cs="Arial"/>
                <w:color w:val="auto"/>
                <w:sz w:val="18"/>
                <w:szCs w:val="18"/>
              </w:rPr>
              <w:t xml:space="preserve">co </w:t>
            </w:r>
            <w:r>
              <w:rPr>
                <w:rFonts w:cs="Arial"/>
                <w:color w:val="auto"/>
                <w:sz w:val="18"/>
                <w:szCs w:val="18"/>
              </w:rPr>
              <w:t>2</w:t>
            </w:r>
            <w:r w:rsidRPr="00657AAD">
              <w:rPr>
                <w:rFonts w:cs="Arial"/>
                <w:color w:val="auto"/>
                <w:sz w:val="18"/>
                <w:szCs w:val="18"/>
              </w:rPr>
              <w:t>0 m</w:t>
            </w:r>
            <w:r>
              <w:rPr>
                <w:rFonts w:cs="Arial"/>
                <w:color w:val="auto"/>
                <w:sz w:val="18"/>
                <w:szCs w:val="18"/>
              </w:rPr>
              <w:t xml:space="preserve"> a na odcinkach krzywoliniowych co 10 m</w:t>
            </w:r>
          </w:p>
        </w:tc>
      </w:tr>
      <w:tr w:rsidR="007049A6" w:rsidRPr="00657AAD" w:rsidTr="007049A6">
        <w:trPr>
          <w:trHeight w:val="227"/>
        </w:trPr>
        <w:tc>
          <w:tcPr>
            <w:tcW w:w="351"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6</w:t>
            </w:r>
          </w:p>
        </w:tc>
        <w:tc>
          <w:tcPr>
            <w:tcW w:w="3118" w:type="dxa"/>
            <w:vAlign w:val="center"/>
          </w:tcPr>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Ukształtowanie osi w planie*</w:t>
            </w:r>
          </w:p>
        </w:tc>
        <w:tc>
          <w:tcPr>
            <w:tcW w:w="5812" w:type="dxa"/>
            <w:vAlign w:val="center"/>
          </w:tcPr>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 xml:space="preserve">co </w:t>
            </w:r>
            <w:r>
              <w:rPr>
                <w:rFonts w:cs="Arial"/>
                <w:color w:val="auto"/>
                <w:sz w:val="18"/>
                <w:szCs w:val="18"/>
              </w:rPr>
              <w:t>5</w:t>
            </w:r>
            <w:r w:rsidRPr="00657AAD">
              <w:rPr>
                <w:rFonts w:cs="Arial"/>
                <w:color w:val="auto"/>
                <w:sz w:val="18"/>
                <w:szCs w:val="18"/>
              </w:rPr>
              <w:t>00 m</w:t>
            </w:r>
          </w:p>
        </w:tc>
      </w:tr>
      <w:tr w:rsidR="00657AAD" w:rsidRPr="00657AAD" w:rsidTr="007049A6">
        <w:trPr>
          <w:trHeight w:val="227"/>
        </w:trPr>
        <w:tc>
          <w:tcPr>
            <w:tcW w:w="351" w:type="dxa"/>
            <w:tcBorders>
              <w:bottom w:val="single" w:sz="4" w:space="0" w:color="auto"/>
            </w:tcBorders>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center"/>
              <w:rPr>
                <w:rFonts w:cs="Arial"/>
                <w:color w:val="auto"/>
                <w:sz w:val="18"/>
                <w:szCs w:val="18"/>
              </w:rPr>
            </w:pPr>
            <w:r w:rsidRPr="00657AAD">
              <w:rPr>
                <w:rFonts w:cs="Arial"/>
                <w:color w:val="auto"/>
                <w:sz w:val="18"/>
                <w:szCs w:val="18"/>
              </w:rPr>
              <w:t>7</w:t>
            </w:r>
          </w:p>
        </w:tc>
        <w:tc>
          <w:tcPr>
            <w:tcW w:w="3118" w:type="dxa"/>
            <w:tcBorders>
              <w:bottom w:val="single" w:sz="4" w:space="0" w:color="auto"/>
            </w:tcBorders>
            <w:vAlign w:val="center"/>
          </w:tcPr>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sz w:val="18"/>
                <w:szCs w:val="18"/>
              </w:rPr>
            </w:pPr>
            <w:r w:rsidRPr="00657AAD">
              <w:rPr>
                <w:rFonts w:cs="Arial"/>
                <w:color w:val="auto"/>
                <w:sz w:val="18"/>
                <w:szCs w:val="18"/>
              </w:rPr>
              <w:t xml:space="preserve">Grubość podbudowy </w:t>
            </w:r>
          </w:p>
        </w:tc>
        <w:tc>
          <w:tcPr>
            <w:tcW w:w="5812" w:type="dxa"/>
            <w:tcBorders>
              <w:bottom w:val="single" w:sz="4" w:space="0" w:color="auto"/>
            </w:tcBorders>
            <w:vAlign w:val="center"/>
          </w:tcPr>
          <w:p w:rsidR="00657AAD" w:rsidRPr="00657AAD" w:rsidRDefault="00657AAD" w:rsidP="007105AD">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rPr>
                <w:rFonts w:cs="Arial"/>
                <w:color w:val="auto"/>
                <w:sz w:val="18"/>
                <w:szCs w:val="18"/>
                <w:vertAlign w:val="superscript"/>
              </w:rPr>
            </w:pPr>
            <w:r w:rsidRPr="00657AAD">
              <w:rPr>
                <w:rFonts w:cs="Arial"/>
                <w:color w:val="auto"/>
                <w:sz w:val="18"/>
                <w:szCs w:val="18"/>
              </w:rPr>
              <w:t xml:space="preserve">nie rzadziej niż raz na 200 </w:t>
            </w:r>
            <w:proofErr w:type="spellStart"/>
            <w:r w:rsidR="007105AD">
              <w:rPr>
                <w:rFonts w:cs="Arial"/>
                <w:color w:val="auto"/>
                <w:sz w:val="18"/>
                <w:szCs w:val="18"/>
              </w:rPr>
              <w:t>mb</w:t>
            </w:r>
            <w:proofErr w:type="spellEnd"/>
          </w:p>
        </w:tc>
      </w:tr>
    </w:tbl>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Dodatkowe pomiary spadków poprzecznych i ukształtowania osi w planie należy wykonać w punktach głównych łuków poziomych.</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6.3.2</w:t>
      </w:r>
      <w:r w:rsidRPr="00657AAD">
        <w:rPr>
          <w:rFonts w:cs="Arial"/>
          <w:color w:val="auto"/>
        </w:rPr>
        <w:t xml:space="preserve">. </w:t>
      </w:r>
      <w:r w:rsidRPr="00657AAD">
        <w:rPr>
          <w:rFonts w:cs="Arial"/>
          <w:b/>
          <w:color w:val="auto"/>
        </w:rPr>
        <w:t xml:space="preserve">Szerokość warstwy podbudowy i ulepszonego podłoża </w:t>
      </w:r>
      <w:r w:rsidRPr="00657AAD">
        <w:rPr>
          <w:rFonts w:cs="Arial"/>
          <w:color w:val="auto"/>
        </w:rPr>
        <w:t xml:space="preserve">nie może różnić się od szerokości projektowanej o więcej niż + 10 cm,- 5 </w:t>
      </w:r>
      <w:r w:rsidR="00EB774A">
        <w:rPr>
          <w:rFonts w:cs="Arial"/>
          <w:color w:val="auto"/>
        </w:rPr>
        <w:t>c</w:t>
      </w:r>
      <w:r w:rsidRPr="00657AAD">
        <w:rPr>
          <w:rFonts w:cs="Arial"/>
          <w:color w:val="auto"/>
        </w:rPr>
        <w:t>m.</w:t>
      </w:r>
    </w:p>
    <w:p w:rsidR="00657AAD"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Na jezdniach bez krawężników szerokość powinna być większa od szerokości warstwy wyżej leżącej o wartość wskazaną w dokumentacji projektowej.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6.3.3.</w:t>
      </w:r>
      <w:r w:rsidRPr="00657AAD">
        <w:rPr>
          <w:rFonts w:cs="Arial"/>
          <w:color w:val="auto"/>
        </w:rPr>
        <w:t xml:space="preserve"> </w:t>
      </w:r>
      <w:r w:rsidRPr="00657AAD">
        <w:rPr>
          <w:rFonts w:cs="Arial"/>
          <w:b/>
          <w:color w:val="auto"/>
        </w:rPr>
        <w:t>Równość warstwy podbudowy i ulepszonego podłoża</w:t>
      </w:r>
      <w:r w:rsidRPr="00657AAD">
        <w:rPr>
          <w:rFonts w:cs="Arial"/>
          <w:color w:val="auto"/>
        </w:rPr>
        <w:t xml:space="preserve"> </w:t>
      </w:r>
    </w:p>
    <w:p w:rsidR="00657AAD" w:rsidRPr="00657AAD" w:rsidRDefault="00657AAD" w:rsidP="007E09A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Nierówności podłużne należy m</w:t>
      </w:r>
      <w:r w:rsidR="00456029">
        <w:rPr>
          <w:rFonts w:cs="Arial"/>
          <w:color w:val="auto"/>
        </w:rPr>
        <w:t>ierzyć 4-metrową łatą</w:t>
      </w:r>
      <w:r w:rsidR="007049A6">
        <w:rPr>
          <w:rFonts w:cs="Arial"/>
          <w:color w:val="auto"/>
        </w:rPr>
        <w:t xml:space="preserve"> lub </w:t>
      </w:r>
      <w:proofErr w:type="spellStart"/>
      <w:r w:rsidR="007049A6">
        <w:rPr>
          <w:rFonts w:cs="Arial"/>
          <w:color w:val="auto"/>
        </w:rPr>
        <w:t>planografem</w:t>
      </w:r>
      <w:proofErr w:type="spellEnd"/>
      <w:r w:rsidR="00456029">
        <w:rPr>
          <w:rFonts w:cs="Arial"/>
          <w:color w:val="auto"/>
        </w:rPr>
        <w:t xml:space="preserve"> zgodnie </w:t>
      </w:r>
      <w:r w:rsidRPr="00657AAD">
        <w:rPr>
          <w:rFonts w:cs="Arial"/>
          <w:color w:val="auto"/>
        </w:rPr>
        <w:t>z normą BN-68/8931-04. Nierówności poprz</w:t>
      </w:r>
      <w:r w:rsidR="00456029">
        <w:rPr>
          <w:rFonts w:cs="Arial"/>
          <w:color w:val="auto"/>
        </w:rPr>
        <w:t xml:space="preserve">eczne podbudowy należy mierzyć </w:t>
      </w:r>
      <w:r w:rsidR="007E09A9">
        <w:rPr>
          <w:rFonts w:cs="Arial"/>
          <w:color w:val="auto"/>
        </w:rPr>
        <w:t xml:space="preserve">4-metrową łatą. </w:t>
      </w:r>
      <w:r w:rsidRPr="00657AAD">
        <w:rPr>
          <w:rFonts w:cs="Arial"/>
          <w:color w:val="auto"/>
        </w:rPr>
        <w:t>Nierówności poprzeczne nie powinny przekraczać - 1</w:t>
      </w:r>
      <w:r w:rsidR="007049A6">
        <w:rPr>
          <w:rFonts w:cs="Arial"/>
          <w:color w:val="auto"/>
        </w:rPr>
        <w:t>5</w:t>
      </w:r>
      <w:r w:rsidRPr="00657AAD">
        <w:rPr>
          <w:rFonts w:cs="Arial"/>
          <w:color w:val="auto"/>
        </w:rPr>
        <w:t>mm, natomiast nierówności podłużne nie powinny przekraczać 13mm.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6.3.4.</w:t>
      </w:r>
      <w:r w:rsidRPr="00657AAD">
        <w:rPr>
          <w:rFonts w:cs="Arial"/>
          <w:color w:val="auto"/>
        </w:rPr>
        <w:t xml:space="preserve"> </w:t>
      </w:r>
      <w:r w:rsidRPr="00657AAD">
        <w:rPr>
          <w:rFonts w:cs="Arial"/>
          <w:b/>
          <w:color w:val="auto"/>
        </w:rPr>
        <w:t>Spadki poprzeczne podbudowy i ulepszonego podłoża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Spadki poprzeczne powinny być zg</w:t>
      </w:r>
      <w:r w:rsidR="00456029">
        <w:rPr>
          <w:rFonts w:cs="Arial"/>
          <w:color w:val="auto"/>
        </w:rPr>
        <w:t xml:space="preserve">odne z dokumentacją projektową </w:t>
      </w:r>
      <w:r w:rsidRPr="00657AAD">
        <w:rPr>
          <w:rFonts w:cs="Arial"/>
          <w:color w:val="auto"/>
        </w:rPr>
        <w:t xml:space="preserve">z tolerancją </w:t>
      </w:r>
      <w:r w:rsidRPr="00657AAD">
        <w:rPr>
          <w:rFonts w:cs="Arial"/>
          <w:color w:val="auto"/>
          <w:u w:val="single"/>
        </w:rPr>
        <w:t>+</w:t>
      </w:r>
      <w:r w:rsidRPr="00657AAD">
        <w:rPr>
          <w:rFonts w:cs="Arial"/>
          <w:color w:val="auto"/>
        </w:rPr>
        <w:t xml:space="preserve"> 0,5%.</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6.3.5.</w:t>
      </w:r>
      <w:r w:rsidRPr="00657AAD">
        <w:rPr>
          <w:rFonts w:cs="Arial"/>
          <w:color w:val="auto"/>
        </w:rPr>
        <w:t xml:space="preserve"> </w:t>
      </w:r>
      <w:r w:rsidRPr="00657AAD">
        <w:rPr>
          <w:rFonts w:cs="Arial"/>
          <w:b/>
          <w:color w:val="auto"/>
        </w:rPr>
        <w:t>Rzędne wysokościowe podbudowy i ulepszonego podłoża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Różnice pomiędzy rzędnymi wykonanej warstwy a rzędnymi projektowanymi nie powinny przekraczać + 0 cm, - 2 cm.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b/>
          <w:color w:val="auto"/>
        </w:rPr>
        <w:t>6.3.6.</w:t>
      </w:r>
      <w:r w:rsidRPr="00657AAD">
        <w:rPr>
          <w:rFonts w:cs="Arial"/>
          <w:color w:val="auto"/>
        </w:rPr>
        <w:t xml:space="preserve"> </w:t>
      </w:r>
      <w:r w:rsidRPr="00657AAD">
        <w:rPr>
          <w:rFonts w:cs="Arial"/>
          <w:b/>
          <w:color w:val="auto"/>
        </w:rPr>
        <w:t xml:space="preserve">Ukształtowanie osi </w:t>
      </w:r>
    </w:p>
    <w:p w:rsid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Oś podbudowy lub ulepszonego podłoża w planie nie może być przesunięta w stosunku do osi projektowej o więcej niż </w:t>
      </w:r>
      <w:r w:rsidRPr="00657AAD">
        <w:rPr>
          <w:rFonts w:cs="Arial"/>
          <w:color w:val="auto"/>
          <w:u w:val="single"/>
        </w:rPr>
        <w:t>+</w:t>
      </w:r>
      <w:r w:rsidRPr="00657AAD">
        <w:rPr>
          <w:rFonts w:cs="Arial"/>
          <w:color w:val="auto"/>
        </w:rPr>
        <w:t xml:space="preserve"> 5 cm.</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7049A6">
        <w:rPr>
          <w:rFonts w:cs="Arial"/>
          <w:b/>
          <w:color w:val="auto"/>
        </w:rPr>
        <w:t>6.3.7. Grubość podbudowy i ulepszonego podłoża</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7049A6">
        <w:rPr>
          <w:rFonts w:cs="Arial"/>
          <w:color w:val="auto"/>
        </w:rPr>
        <w:t>Grubość  ulepszonego podłoża nie może różnić się od grubości projektowanej o więcej niż +10%, -15%.</w:t>
      </w:r>
    </w:p>
    <w:p w:rsidR="007049A6" w:rsidRPr="00657AAD" w:rsidRDefault="007049A6"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outlineLvl w:val="1"/>
        <w:rPr>
          <w:rFonts w:cs="Arial"/>
          <w:b/>
          <w:color w:val="auto"/>
        </w:rPr>
      </w:pPr>
      <w:r w:rsidRPr="00657AAD">
        <w:rPr>
          <w:rFonts w:cs="Arial"/>
          <w:b/>
          <w:color w:val="auto"/>
        </w:rPr>
        <w:t>6.4. Zasady postępowania z wadliwie wykonanymi odcinkami podbudowy i ulepszonego podłoża</w:t>
      </w:r>
    </w:p>
    <w:p w:rsidR="00657AAD" w:rsidRPr="00657AAD" w:rsidRDefault="00657AAD" w:rsidP="00207A85">
      <w:pPr>
        <w:spacing w:before="0"/>
        <w:jc w:val="both"/>
        <w:rPr>
          <w:rFonts w:cs="Arial"/>
          <w:color w:val="auto"/>
        </w:rPr>
      </w:pPr>
      <w:r w:rsidRPr="00657AAD">
        <w:rPr>
          <w:rFonts w:cs="Arial"/>
          <w:b/>
          <w:color w:val="auto"/>
        </w:rPr>
        <w:t>6.4.1. Niewłaściwe cechy geometryczne podbudowy i ulepszonego podłoża</w:t>
      </w:r>
    </w:p>
    <w:p w:rsidR="00657AAD" w:rsidRPr="00657AAD" w:rsidRDefault="00657AAD" w:rsidP="00207A85">
      <w:pPr>
        <w:spacing w:before="0"/>
        <w:jc w:val="both"/>
        <w:rPr>
          <w:rFonts w:cs="Arial"/>
          <w:color w:val="auto"/>
        </w:rPr>
      </w:pPr>
      <w:r w:rsidRPr="00657AAD">
        <w:rPr>
          <w:rFonts w:cs="Arial"/>
          <w:color w:val="auto"/>
        </w:rPr>
        <w:t xml:space="preserve">Jeżeli po wykonaniu badań na stwardniałej podbudowie lub ulepszonym podłożu stwierdzi się, że odchylenia cech geometrycznych przekraczają wielkości określone w </w:t>
      </w:r>
      <w:r w:rsidR="00456029">
        <w:rPr>
          <w:rFonts w:cs="Arial"/>
          <w:color w:val="auto"/>
        </w:rPr>
        <w:t xml:space="preserve">p. 6.4, to warstwa zostanie </w:t>
      </w:r>
      <w:r w:rsidRPr="00657AAD">
        <w:rPr>
          <w:rFonts w:cs="Arial"/>
          <w:color w:val="auto"/>
        </w:rPr>
        <w:t>zerwana na całą grubość i ponownie wykonana na koszt Wykonawcy. Dopuszcza się inny rodzaj naprawy wykonany na koszt Wykonawcy, o ile zostanie on zaakceptowany przez Ins</w:t>
      </w:r>
      <w:r w:rsidR="00456029">
        <w:rPr>
          <w:rFonts w:cs="Arial"/>
          <w:color w:val="auto"/>
        </w:rPr>
        <w:t xml:space="preserve">pektora Nadzoru Inwestorskiego. </w:t>
      </w:r>
      <w:r w:rsidRPr="00657AAD">
        <w:rPr>
          <w:rFonts w:cs="Arial"/>
          <w:color w:val="auto"/>
        </w:rPr>
        <w:t xml:space="preserve">Jeżeli szerokość podbudowy lub ulepszonego podłoża jest mniejsza od szerokości </w:t>
      </w:r>
      <w:r w:rsidRPr="00657AAD">
        <w:rPr>
          <w:rFonts w:cs="Arial"/>
          <w:color w:val="auto"/>
        </w:rPr>
        <w:lastRenderedPageBreak/>
        <w:t>projektowanej o więcej niż 5 cm i nie zapewnia podparcia warstwom wyżej leżącym, to Wykonawca powinien poszerzyć podbudowę lub ulepszone podłoże przez zerwanie warstwy na pełną grubość do połowy szerokości pasa ruch</w:t>
      </w:r>
      <w:r w:rsidR="00456029">
        <w:rPr>
          <w:rFonts w:cs="Arial"/>
          <w:color w:val="auto"/>
        </w:rPr>
        <w:t xml:space="preserve">u i wbudowanie nowej mieszanki. </w:t>
      </w:r>
      <w:r w:rsidRPr="00657AAD">
        <w:rPr>
          <w:rFonts w:cs="Arial"/>
          <w:color w:val="auto"/>
        </w:rPr>
        <w:t>Nie dopuszcza się mieszania składników mieszanki na miejscu. Roboty te Wykonawca wykona na własny koszt.</w:t>
      </w:r>
    </w:p>
    <w:p w:rsidR="00657AAD" w:rsidRPr="00657AAD" w:rsidRDefault="00657AAD" w:rsidP="00207A85">
      <w:pPr>
        <w:spacing w:before="0"/>
        <w:jc w:val="both"/>
        <w:rPr>
          <w:rFonts w:cs="Arial"/>
          <w:color w:val="auto"/>
        </w:rPr>
      </w:pPr>
      <w:r w:rsidRPr="00657AAD">
        <w:rPr>
          <w:rFonts w:cs="Arial"/>
          <w:b/>
          <w:color w:val="auto"/>
        </w:rPr>
        <w:t>6.4.2. Niewłaściwa grubość podbudowy i ulepszonego podłoża</w:t>
      </w:r>
    </w:p>
    <w:p w:rsidR="00657AAD" w:rsidRPr="00657AAD" w:rsidRDefault="00657AAD" w:rsidP="00207A85">
      <w:pPr>
        <w:spacing w:before="0"/>
        <w:jc w:val="both"/>
        <w:rPr>
          <w:rFonts w:cs="Arial"/>
          <w:color w:val="auto"/>
        </w:rPr>
      </w:pPr>
      <w:r w:rsidRPr="00657AAD">
        <w:rPr>
          <w:rFonts w:cs="Arial"/>
          <w:color w:val="auto"/>
        </w:rPr>
        <w:t>Na wszystkich powierzchniach wadliwych pod względem grubości Wykonawca wykona naprawę podbudowy lub ulepszonego podłoża przez zerwanie wykonanej warstwy, usunięcie zerwanego materiału i ponowne wykonanie warstwy o odpowiednich właściwościach i o wymaganej grubości. Roboty te Wykonawca wykona na własny koszt. Po wykonaniu tych robót nastąpi ponowny pomiar i ocena grubości warstwy, na koszt Wykonawcy.</w:t>
      </w:r>
    </w:p>
    <w:p w:rsidR="00657AAD" w:rsidRPr="00657AAD" w:rsidRDefault="00657AAD" w:rsidP="00207A85">
      <w:pPr>
        <w:spacing w:before="0"/>
        <w:jc w:val="both"/>
        <w:rPr>
          <w:rFonts w:cs="Arial"/>
          <w:color w:val="auto"/>
        </w:rPr>
      </w:pPr>
      <w:r w:rsidRPr="00657AAD">
        <w:rPr>
          <w:rFonts w:cs="Arial"/>
          <w:b/>
          <w:color w:val="auto"/>
        </w:rPr>
        <w:t>6.4.3. Niewłaściwa wytrzymałość podbudowy i ulepszonego podłoża</w:t>
      </w:r>
    </w:p>
    <w:p w:rsidR="00657AAD" w:rsidRPr="00657AAD" w:rsidRDefault="00657AAD" w:rsidP="00207A85">
      <w:pPr>
        <w:spacing w:before="0"/>
        <w:jc w:val="both"/>
        <w:rPr>
          <w:rFonts w:cs="Arial"/>
          <w:color w:val="auto"/>
        </w:rPr>
      </w:pPr>
      <w:r w:rsidRPr="00657AAD">
        <w:rPr>
          <w:rFonts w:cs="Arial"/>
          <w:color w:val="auto"/>
        </w:rPr>
        <w:t>Jeżeli wytrzymałość średnia próbek będzie mniejsza od dolnej granicy określonej w ST dla poszczególnych rodzajów podbudów i ulepszonego podłoża, to warstwa wadliwie wykonana zostanie zerwana i wymieniona na nową o odpowiednich właściwościach na koszt Wykonawcy.</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7. Obmiar robót</w:t>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7.1. Ogólne zasady obmiaru robót</w:t>
      </w:r>
    </w:p>
    <w:p w:rsidR="00657AAD"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Ogólne zasady obmiaru podano w ST D.00.00.00. "Wymagania ogólne".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7.2. Jednostka obmiarowa</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Jednostką obmiaru jest 1m</w:t>
      </w:r>
      <w:r w:rsidRPr="00657AAD">
        <w:rPr>
          <w:rFonts w:cs="Arial"/>
          <w:color w:val="auto"/>
          <w:vertAlign w:val="superscript"/>
        </w:rPr>
        <w:t>2</w:t>
      </w:r>
      <w:r w:rsidRPr="00657AAD">
        <w:rPr>
          <w:rFonts w:cs="Arial"/>
          <w:color w:val="auto"/>
        </w:rPr>
        <w:t xml:space="preserve"> (metr kwadratowy) wykonanej </w:t>
      </w:r>
      <w:r w:rsidR="00384670">
        <w:rPr>
          <w:rFonts w:cs="Arial"/>
          <w:color w:val="auto"/>
        </w:rPr>
        <w:t xml:space="preserve">podbudowy pomocniczej </w:t>
      </w:r>
      <w:r w:rsidRPr="00657AAD">
        <w:rPr>
          <w:rFonts w:cs="Arial"/>
          <w:color w:val="auto"/>
        </w:rPr>
        <w:t>z kruszywa stabilizowanego cementem.</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8. Odbiór robót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zasady odbioru robót podano w ST D.00.00.00. "Wymagania ogólne". Inspektor Nadzoru Inwestorskiego oceni wyniki badań i pomiarów przedłożone przez Wykonawcę zgodnie z niniejszą ST.</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W wypadku stwierdzenia usterek, Inspektor Nadzoru Inwestorskiego ustali zakres robót poprawkowych do wykonania. Wykonawca wykona je na koszt własny w ustalonym terminie.</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s>
        <w:spacing w:before="0"/>
        <w:jc w:val="both"/>
        <w:rPr>
          <w:rFonts w:cs="Arial"/>
          <w:b/>
          <w:color w:val="auto"/>
        </w:rPr>
      </w:pPr>
      <w:r w:rsidRPr="00657AAD">
        <w:rPr>
          <w:rFonts w:cs="Arial"/>
          <w:b/>
          <w:color w:val="auto"/>
        </w:rPr>
        <w:t>9. Podstawa płatności</w:t>
      </w:r>
      <w:r w:rsidRPr="00657AAD">
        <w:rPr>
          <w:rFonts w:cs="Arial"/>
          <w:b/>
          <w:color w:val="auto"/>
        </w:rPr>
        <w:tab/>
      </w: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9.1. Ogólne ustalenia dotyczące podstawy płatności</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Ogólne wymagania dotyczące płatności podano w ST D.00.00.00. "Wymagania ogólne".</w:t>
      </w:r>
    </w:p>
    <w:p w:rsid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Pr>
          <w:rFonts w:cs="Arial"/>
          <w:color w:val="auto"/>
        </w:rPr>
        <w:tab/>
      </w:r>
      <w:r w:rsidR="00657AAD" w:rsidRPr="00657AAD">
        <w:rPr>
          <w:rFonts w:cs="Arial"/>
          <w:color w:val="auto"/>
        </w:rPr>
        <w:t>Płatność za 1m</w:t>
      </w:r>
      <w:r w:rsidR="00657AAD" w:rsidRPr="00657AAD">
        <w:rPr>
          <w:rFonts w:cs="Arial"/>
          <w:color w:val="auto"/>
          <w:vertAlign w:val="superscript"/>
        </w:rPr>
        <w:t>2</w:t>
      </w:r>
      <w:r w:rsidR="00657AAD" w:rsidRPr="00657AAD">
        <w:rPr>
          <w:rFonts w:cs="Arial"/>
          <w:color w:val="auto"/>
        </w:rPr>
        <w:t xml:space="preserve"> wykonanej </w:t>
      </w:r>
      <w:r w:rsidR="00384670">
        <w:rPr>
          <w:rFonts w:cs="Arial"/>
          <w:color w:val="auto"/>
        </w:rPr>
        <w:t xml:space="preserve">podbudowy pomocniczej </w:t>
      </w:r>
      <w:r w:rsidR="00657AAD" w:rsidRPr="00657AAD">
        <w:rPr>
          <w:rFonts w:cs="Arial"/>
          <w:color w:val="auto"/>
        </w:rPr>
        <w:t>należy przyjmować zgodnie z obmiarem, oceną jakości użytych materiałów i oceną jakości wykonanych robót, na podstawie wyników pomiarów i badań.</w:t>
      </w:r>
    </w:p>
    <w:p w:rsidR="00456029" w:rsidRPr="00657AAD" w:rsidRDefault="0045602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p>
    <w:p w:rsidR="00657AAD" w:rsidRPr="00657AAD" w:rsidRDefault="00657AAD" w:rsidP="00207A85">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outlineLvl w:val="1"/>
        <w:rPr>
          <w:rFonts w:cs="Arial"/>
          <w:b/>
          <w:color w:val="auto"/>
        </w:rPr>
      </w:pPr>
      <w:r w:rsidRPr="00657AAD">
        <w:rPr>
          <w:rFonts w:cs="Arial"/>
          <w:b/>
          <w:color w:val="auto"/>
        </w:rPr>
        <w:t>9.2. Cena jednostki obmiarowej</w:t>
      </w: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ab/>
        <w:t>Cena wykonania robót obejmuje:</w:t>
      </w:r>
    </w:p>
    <w:p w:rsidR="00657AAD" w:rsidRPr="00657AAD" w:rsidRDefault="00657AAD" w:rsidP="00912E71">
      <w:pPr>
        <w:numPr>
          <w:ilvl w:val="0"/>
          <w:numId w:val="61"/>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7" w:hanging="391"/>
        <w:jc w:val="both"/>
        <w:rPr>
          <w:rFonts w:cs="Arial"/>
          <w:color w:val="auto"/>
        </w:rPr>
      </w:pPr>
      <w:r w:rsidRPr="00657AAD">
        <w:rPr>
          <w:rFonts w:cs="Arial"/>
          <w:color w:val="auto"/>
        </w:rPr>
        <w:t>prace pomiarowe i przygotowawcze,</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oznakowanie robót,</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zakup i dostarczenie materiałów, wyprodukowanie mieszanki i jej transport na miejsc wbudowania,</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 xml:space="preserve">dostarczenie, ustawienie, rozebranie i odwiezienie prowadnic oraz innych materiałów </w:t>
      </w:r>
      <w:r w:rsidRPr="00657AAD">
        <w:rPr>
          <w:rFonts w:cs="Arial"/>
          <w:color w:val="auto"/>
        </w:rPr>
        <w:br/>
        <w:t>i urządzeń pomocniczych,</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rozłożenie i zagęszczenie mieszanki,</w:t>
      </w:r>
    </w:p>
    <w:p w:rsidR="00657AAD" w:rsidRP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pielęgnacja wykonanej warstwy,</w:t>
      </w:r>
    </w:p>
    <w:p w:rsidR="00657AAD" w:rsidRDefault="00657AAD" w:rsidP="00912E71">
      <w:pPr>
        <w:numPr>
          <w:ilvl w:val="0"/>
          <w:numId w:val="63"/>
        </w:num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color w:val="auto"/>
        </w:rPr>
      </w:pPr>
      <w:r w:rsidRPr="00657AAD">
        <w:rPr>
          <w:rFonts w:cs="Arial"/>
          <w:color w:val="auto"/>
        </w:rPr>
        <w:t>przeprowadzenie niezbędnych badań laboratoryjnych i pomiarów wymagan</w:t>
      </w:r>
      <w:r w:rsidR="00456029">
        <w:rPr>
          <w:rFonts w:cs="Arial"/>
          <w:color w:val="auto"/>
        </w:rPr>
        <w:t>ych</w:t>
      </w:r>
      <w:r w:rsidR="00456029">
        <w:rPr>
          <w:rFonts w:cs="Arial"/>
          <w:color w:val="auto"/>
        </w:rPr>
        <w:br/>
        <w:t xml:space="preserve"> w specyfikacji technicznej.</w:t>
      </w:r>
    </w:p>
    <w:p w:rsidR="00456029" w:rsidRPr="00657AAD" w:rsidRDefault="00456029" w:rsidP="00456029">
      <w:pPr>
        <w:tabs>
          <w:tab w:val="left" w:pos="1"/>
          <w:tab w:val="left" w:pos="339"/>
          <w:tab w:val="left" w:pos="1020"/>
          <w:tab w:val="left" w:pos="1360"/>
          <w:tab w:val="left" w:pos="1700"/>
          <w:tab w:val="left" w:pos="2041"/>
          <w:tab w:val="left" w:pos="2380"/>
          <w:tab w:val="left" w:pos="2721"/>
          <w:tab w:val="left" w:pos="3061"/>
          <w:tab w:val="left" w:pos="3402"/>
          <w:tab w:val="left" w:pos="5668"/>
          <w:tab w:val="decimal" w:pos="6802"/>
        </w:tabs>
        <w:spacing w:before="0"/>
        <w:ind w:left="735"/>
        <w:jc w:val="both"/>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10. Przepisy związane</w:t>
      </w:r>
    </w:p>
    <w:p w:rsidR="007049A6" w:rsidRPr="00657AAD"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657AAD">
        <w:rPr>
          <w:rFonts w:cs="Arial"/>
          <w:b/>
          <w:color w:val="auto"/>
        </w:rPr>
        <w:t>10.</w:t>
      </w:r>
      <w:r>
        <w:rPr>
          <w:rFonts w:cs="Arial"/>
          <w:b/>
          <w:color w:val="auto"/>
        </w:rPr>
        <w:t>1</w:t>
      </w:r>
      <w:r w:rsidRPr="00657AAD">
        <w:rPr>
          <w:rFonts w:cs="Arial"/>
          <w:b/>
          <w:color w:val="auto"/>
        </w:rPr>
        <w:t xml:space="preserve"> </w:t>
      </w:r>
      <w:r>
        <w:rPr>
          <w:rFonts w:cs="Arial"/>
          <w:b/>
          <w:color w:val="auto"/>
        </w:rPr>
        <w:t>Normy</w:t>
      </w:r>
    </w:p>
    <w:p w:rsidR="007049A6" w:rsidRPr="007049A6" w:rsidRDefault="007049A6" w:rsidP="007049A6">
      <w:pPr>
        <w:tabs>
          <w:tab w:val="left" w:pos="454"/>
          <w:tab w:val="left" w:pos="1985"/>
        </w:tabs>
        <w:spacing w:before="0"/>
        <w:jc w:val="both"/>
        <w:rPr>
          <w:rFonts w:cs="Arial"/>
          <w:color w:val="auto"/>
        </w:rPr>
      </w:pPr>
      <w:r w:rsidRPr="007049A6">
        <w:rPr>
          <w:rFonts w:cs="Arial"/>
          <w:color w:val="auto"/>
        </w:rPr>
        <w:t>PN</w:t>
      </w:r>
      <w:r w:rsidRPr="007049A6">
        <w:rPr>
          <w:rFonts w:cs="Arial"/>
          <w:color w:val="auto"/>
        </w:rPr>
        <w:noBreakHyphen/>
        <w:t>EN 197-1:2002.</w:t>
      </w:r>
      <w:r w:rsidRPr="007049A6">
        <w:rPr>
          <w:rFonts w:cs="Arial"/>
          <w:color w:val="auto"/>
        </w:rPr>
        <w:tab/>
        <w:t>Cement. Skład, wymagania i kryteria zgodności dotyczące cementu powszechnego użytku</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PN-EN-196</w:t>
      </w:r>
      <w:r w:rsidRPr="007049A6">
        <w:rPr>
          <w:rFonts w:cs="Arial"/>
          <w:color w:val="auto"/>
        </w:rPr>
        <w:tab/>
        <w:t>Metody badania cementu</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197-2</w:t>
      </w:r>
      <w:r w:rsidRPr="007049A6">
        <w:rPr>
          <w:rFonts w:cs="Arial"/>
          <w:color w:val="auto"/>
        </w:rPr>
        <w:tab/>
        <w:t>Ocena zgodności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PN-EN1008</w:t>
      </w:r>
      <w:r w:rsidRPr="007049A6">
        <w:rPr>
          <w:rFonts w:cs="Arial"/>
          <w:color w:val="auto"/>
        </w:rPr>
        <w:tab/>
        <w:t xml:space="preserve">Woda zarobowa do betonu </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BN-88/6731-08</w:t>
      </w:r>
      <w:r w:rsidRPr="007049A6">
        <w:rPr>
          <w:rFonts w:cs="Arial"/>
          <w:color w:val="auto"/>
        </w:rPr>
        <w:tab/>
        <w:t>Cement. Transport i przechowywanie</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 xml:space="preserve">BN-64/8931-01 </w:t>
      </w:r>
      <w:r w:rsidRPr="007049A6">
        <w:rPr>
          <w:rFonts w:cs="Arial"/>
          <w:color w:val="auto"/>
        </w:rPr>
        <w:tab/>
        <w:t>Drogi samochodowe. Oznaczenia wskaźnika piaskowego</w:t>
      </w:r>
    </w:p>
    <w:p w:rsidR="007049A6" w:rsidRPr="007049A6" w:rsidRDefault="007049A6" w:rsidP="007049A6">
      <w:pPr>
        <w:pStyle w:val="Tekstpodstawowy"/>
        <w:tabs>
          <w:tab w:val="left" w:pos="454"/>
          <w:tab w:val="left" w:pos="1985"/>
        </w:tabs>
        <w:spacing w:line="240" w:lineRule="auto"/>
        <w:ind w:left="1985" w:hanging="1985"/>
        <w:rPr>
          <w:rFonts w:ascii="Arial" w:hAnsi="Arial" w:cs="Arial"/>
          <w:color w:val="auto"/>
        </w:rPr>
      </w:pPr>
      <w:r w:rsidRPr="007049A6">
        <w:rPr>
          <w:rFonts w:ascii="Arial" w:hAnsi="Arial" w:cs="Arial"/>
          <w:color w:val="auto"/>
        </w:rPr>
        <w:t>BN</w:t>
      </w:r>
      <w:r w:rsidRPr="007049A6">
        <w:rPr>
          <w:rFonts w:ascii="Arial" w:hAnsi="Arial" w:cs="Arial"/>
          <w:color w:val="auto"/>
        </w:rPr>
        <w:noBreakHyphen/>
        <w:t>68/8931</w:t>
      </w:r>
      <w:r w:rsidRPr="007049A6">
        <w:rPr>
          <w:rFonts w:ascii="Arial" w:hAnsi="Arial" w:cs="Arial"/>
          <w:color w:val="auto"/>
        </w:rPr>
        <w:noBreakHyphen/>
        <w:t xml:space="preserve">04 </w:t>
      </w:r>
      <w:r w:rsidRPr="007049A6">
        <w:rPr>
          <w:rFonts w:ascii="Arial" w:hAnsi="Arial" w:cs="Arial"/>
          <w:color w:val="auto"/>
        </w:rPr>
        <w:tab/>
        <w:t xml:space="preserve">Drogi samochodowe. Pomiar równości nawierzchni </w:t>
      </w:r>
      <w:proofErr w:type="spellStart"/>
      <w:r w:rsidRPr="007049A6">
        <w:rPr>
          <w:rFonts w:ascii="Arial" w:hAnsi="Arial" w:cs="Arial"/>
          <w:color w:val="auto"/>
        </w:rPr>
        <w:t>planografem</w:t>
      </w:r>
      <w:proofErr w:type="spellEnd"/>
      <w:r w:rsidRPr="007049A6">
        <w:rPr>
          <w:rFonts w:ascii="Arial" w:hAnsi="Arial" w:cs="Arial"/>
          <w:color w:val="auto"/>
        </w:rPr>
        <w:t xml:space="preserve"> i łatą</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196-6</w:t>
      </w:r>
      <w:r w:rsidRPr="007049A6">
        <w:rPr>
          <w:rFonts w:cs="Arial"/>
          <w:color w:val="auto"/>
        </w:rPr>
        <w:tab/>
        <w:t>Metody badania cementu -- Oznaczanie stopnia zmielenia</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lastRenderedPageBreak/>
        <w:t>PN-EN 932-3</w:t>
      </w:r>
      <w:r w:rsidRPr="007049A6">
        <w:rPr>
          <w:rFonts w:cs="Arial"/>
          <w:color w:val="auto"/>
        </w:rPr>
        <w:tab/>
        <w:t>Badania podstawowych właściwości kruszyw - Procedura i terminologia uproszczonego opisu petrograficznego</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933-1</w:t>
      </w:r>
      <w:r w:rsidRPr="007049A6">
        <w:rPr>
          <w:rFonts w:cs="Arial"/>
          <w:color w:val="auto"/>
        </w:rPr>
        <w:tab/>
        <w:t>Badania geometrycznych właściwości kruszyw -- Oznaczanie składu ziarnowego -- Metoda przesiewania</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933-3</w:t>
      </w:r>
      <w:r w:rsidRPr="007049A6">
        <w:rPr>
          <w:rFonts w:cs="Arial"/>
          <w:color w:val="auto"/>
        </w:rPr>
        <w:tab/>
        <w:t xml:space="preserve">Badania geometrycznych właściwości kruszyw -- Oznaczanie kształtu </w:t>
      </w:r>
      <w:proofErr w:type="spellStart"/>
      <w:r w:rsidRPr="007049A6">
        <w:rPr>
          <w:rFonts w:cs="Arial"/>
          <w:color w:val="auto"/>
        </w:rPr>
        <w:t>ziarn</w:t>
      </w:r>
      <w:proofErr w:type="spellEnd"/>
      <w:r w:rsidRPr="007049A6">
        <w:rPr>
          <w:rFonts w:cs="Arial"/>
          <w:color w:val="auto"/>
        </w:rPr>
        <w:t xml:space="preserve"> za pomocą wskaźnika płaskości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933-4</w:t>
      </w:r>
      <w:r w:rsidRPr="007049A6">
        <w:rPr>
          <w:rFonts w:cs="Arial"/>
          <w:color w:val="auto"/>
        </w:rPr>
        <w:tab/>
        <w:t xml:space="preserve">Badania geometrycznych właściwości kruszyw -- Część 4: Oznaczanie kształtu </w:t>
      </w:r>
      <w:proofErr w:type="spellStart"/>
      <w:r w:rsidRPr="007049A6">
        <w:rPr>
          <w:rFonts w:cs="Arial"/>
          <w:color w:val="auto"/>
        </w:rPr>
        <w:t>ziarn</w:t>
      </w:r>
      <w:proofErr w:type="spellEnd"/>
      <w:r w:rsidRPr="007049A6">
        <w:rPr>
          <w:rFonts w:cs="Arial"/>
          <w:color w:val="auto"/>
        </w:rPr>
        <w:t xml:space="preserve"> -- Wskaźnik kształtu</w:t>
      </w:r>
      <w:r w:rsidRPr="007049A6">
        <w:rPr>
          <w:rFonts w:cs="Arial"/>
          <w:color w:val="auto"/>
        </w:rPr>
        <w:tab/>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933-5</w:t>
      </w:r>
      <w:r w:rsidRPr="007049A6">
        <w:rPr>
          <w:rFonts w:cs="Arial"/>
          <w:color w:val="auto"/>
        </w:rPr>
        <w:tab/>
        <w:t xml:space="preserve">Badania geometrycznych właściwości kruszyw -- Oznaczanie procentowej zawartości </w:t>
      </w:r>
      <w:proofErr w:type="spellStart"/>
      <w:r w:rsidRPr="007049A6">
        <w:rPr>
          <w:rFonts w:cs="Arial"/>
          <w:color w:val="auto"/>
        </w:rPr>
        <w:t>ziarn</w:t>
      </w:r>
      <w:proofErr w:type="spellEnd"/>
      <w:r w:rsidRPr="007049A6">
        <w:rPr>
          <w:rFonts w:cs="Arial"/>
          <w:color w:val="auto"/>
        </w:rPr>
        <w:t xml:space="preserve"> o powierzchniach powstałych w wyniku </w:t>
      </w:r>
      <w:proofErr w:type="spellStart"/>
      <w:r w:rsidRPr="007049A6">
        <w:rPr>
          <w:rFonts w:cs="Arial"/>
          <w:color w:val="auto"/>
        </w:rPr>
        <w:t>przekruszenia</w:t>
      </w:r>
      <w:proofErr w:type="spellEnd"/>
      <w:r w:rsidRPr="007049A6">
        <w:rPr>
          <w:rFonts w:cs="Arial"/>
          <w:color w:val="auto"/>
        </w:rPr>
        <w:t xml:space="preserve"> lub łamania kruszyw grubych</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933-8</w:t>
      </w:r>
      <w:r w:rsidRPr="007049A6">
        <w:rPr>
          <w:rFonts w:cs="Arial"/>
          <w:color w:val="auto"/>
        </w:rPr>
        <w:tab/>
        <w:t>Badania geometrycznych właściwości kruszyw -- Część 8: Ocena zawartości drobnych cząstek -- Badanie wskaźnika piaskowego</w:t>
      </w:r>
      <w:r w:rsidRPr="007049A6">
        <w:rPr>
          <w:rFonts w:cs="Arial"/>
          <w:color w:val="auto"/>
        </w:rPr>
        <w:tab/>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1097-6</w:t>
      </w:r>
      <w:r w:rsidRPr="007049A6">
        <w:rPr>
          <w:rFonts w:cs="Arial"/>
          <w:color w:val="auto"/>
        </w:rPr>
        <w:tab/>
        <w:t xml:space="preserve">Badania mechanicznych i fizycznych właściwości kruszyw -- Część 6: Oznaczanie gęstości </w:t>
      </w:r>
      <w:proofErr w:type="spellStart"/>
      <w:r w:rsidRPr="007049A6">
        <w:rPr>
          <w:rFonts w:cs="Arial"/>
          <w:color w:val="auto"/>
        </w:rPr>
        <w:t>ziarn</w:t>
      </w:r>
      <w:proofErr w:type="spellEnd"/>
      <w:r w:rsidRPr="007049A6">
        <w:rPr>
          <w:rFonts w:cs="Arial"/>
          <w:color w:val="auto"/>
        </w:rPr>
        <w:t xml:space="preserve"> i nasiąkliwości</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13242</w:t>
      </w:r>
      <w:r w:rsidRPr="007049A6">
        <w:rPr>
          <w:rFonts w:cs="Arial"/>
          <w:color w:val="auto"/>
        </w:rPr>
        <w:tab/>
        <w:t>Kruszywa do niezwiązanych i związanych hydraulicznie materiałów stosowanych w obiektach budowlanych i budownictwie drogowym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13286-1</w:t>
      </w:r>
      <w:r w:rsidRPr="007049A6">
        <w:rPr>
          <w:rFonts w:cs="Arial"/>
          <w:color w:val="auto"/>
        </w:rPr>
        <w:tab/>
        <w:t>Mieszanki niezwiązane i związane spoiwem hydraulicznym -- Część 1: Laboratoryjne metody oznaczania referencyjnej gęstości i wilgotności -- Wprowadzenie, wymagania ogólne i pobieranie próbek</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13286-2</w:t>
      </w:r>
      <w:r w:rsidRPr="007049A6">
        <w:rPr>
          <w:rFonts w:cs="Arial"/>
          <w:color w:val="auto"/>
        </w:rPr>
        <w:tab/>
        <w:t xml:space="preserve">Mieszanki niezwiązane i związane spoiwem hydraulicznym -- Część 2: Metody określania gęstości i zawartości wody -- Zagęszczanie metodą </w:t>
      </w:r>
      <w:proofErr w:type="spellStart"/>
      <w:r w:rsidRPr="007049A6">
        <w:rPr>
          <w:rFonts w:cs="Arial"/>
          <w:color w:val="auto"/>
        </w:rPr>
        <w:t>Proctora</w:t>
      </w:r>
      <w:proofErr w:type="spellEnd"/>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13286-41</w:t>
      </w:r>
      <w:r w:rsidRPr="007049A6">
        <w:rPr>
          <w:rFonts w:cs="Arial"/>
          <w:color w:val="auto"/>
        </w:rPr>
        <w:tab/>
        <w:t>Mieszanki niezwiązane i związane spoiwem hydraulicznym -- Część 41: Metoda oznaczania wytrzymałości na ściskanie mieszanek związanych spoiwem hydraulicznym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13286-50</w:t>
      </w:r>
      <w:r w:rsidRPr="007049A6">
        <w:rPr>
          <w:rFonts w:cs="Arial"/>
          <w:color w:val="auto"/>
        </w:rPr>
        <w:tab/>
        <w:t xml:space="preserve">Mieszanki niezwiązane i związane spoiwem hydraulicznym -- Część 50: Metoda sporządzania próbek związanych hydraulicznie za pomocą aparatu </w:t>
      </w:r>
      <w:proofErr w:type="spellStart"/>
      <w:r w:rsidRPr="007049A6">
        <w:rPr>
          <w:rFonts w:cs="Arial"/>
          <w:color w:val="auto"/>
        </w:rPr>
        <w:t>Proctora</w:t>
      </w:r>
      <w:proofErr w:type="spellEnd"/>
      <w:r w:rsidRPr="007049A6">
        <w:rPr>
          <w:rFonts w:cs="Arial"/>
          <w:color w:val="auto"/>
        </w:rPr>
        <w:t xml:space="preserve"> lub zagęszczania na stole wibracyjnym</w:t>
      </w:r>
    </w:p>
    <w:p w:rsidR="007049A6" w:rsidRP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PN-EN 14227-1</w:t>
      </w:r>
      <w:r w:rsidRPr="007049A6">
        <w:rPr>
          <w:rFonts w:cs="Arial"/>
          <w:color w:val="auto"/>
        </w:rPr>
        <w:tab/>
        <w:t xml:space="preserve">Mieszanki związane cementem </w:t>
      </w:r>
    </w:p>
    <w:p w:rsidR="007049A6" w:rsidRDefault="007049A6" w:rsidP="007049A6">
      <w:pPr>
        <w:tabs>
          <w:tab w:val="left" w:pos="454"/>
          <w:tab w:val="left" w:pos="1985"/>
        </w:tabs>
        <w:spacing w:before="0"/>
        <w:ind w:left="1985" w:hanging="1985"/>
        <w:jc w:val="both"/>
        <w:rPr>
          <w:rFonts w:cs="Arial"/>
          <w:color w:val="auto"/>
        </w:rPr>
      </w:pPr>
      <w:r w:rsidRPr="007049A6">
        <w:rPr>
          <w:rFonts w:cs="Arial"/>
          <w:color w:val="auto"/>
        </w:rPr>
        <w:t>PN-B-04481</w:t>
      </w:r>
      <w:r w:rsidRPr="007049A6">
        <w:rPr>
          <w:rFonts w:cs="Arial"/>
          <w:color w:val="auto"/>
        </w:rPr>
        <w:tab/>
        <w:t>Grunty budowlane. Badania próbek gruntu.</w:t>
      </w:r>
    </w:p>
    <w:p w:rsidR="007049A6" w:rsidRPr="007049A6" w:rsidRDefault="007049A6" w:rsidP="007049A6">
      <w:pPr>
        <w:tabs>
          <w:tab w:val="left" w:pos="454"/>
          <w:tab w:val="left" w:pos="1985"/>
        </w:tabs>
        <w:spacing w:before="0"/>
        <w:ind w:left="1985" w:hanging="1985"/>
        <w:jc w:val="both"/>
        <w:rPr>
          <w:rFonts w:cs="Arial"/>
          <w:color w:val="auto"/>
        </w:rPr>
      </w:pP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pacing w:before="0"/>
        <w:jc w:val="both"/>
        <w:rPr>
          <w:rFonts w:cs="Arial"/>
          <w:b/>
          <w:color w:val="auto"/>
        </w:rPr>
      </w:pPr>
      <w:r w:rsidRPr="007049A6">
        <w:rPr>
          <w:rFonts w:cs="Arial"/>
          <w:b/>
          <w:color w:val="auto"/>
        </w:rPr>
        <w:t>10.2. Inne dokumenty</w:t>
      </w:r>
    </w:p>
    <w:p w:rsidR="007049A6" w:rsidRPr="007049A6" w:rsidRDefault="007049A6" w:rsidP="007049A6">
      <w:pPr>
        <w:tabs>
          <w:tab w:val="left" w:pos="0"/>
          <w:tab w:val="left" w:pos="425"/>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7049A6">
        <w:rPr>
          <w:rFonts w:cs="Arial"/>
          <w:color w:val="auto"/>
        </w:rPr>
        <w:t>Katalog typowych konstrukcji nawierzchni podatnych i półsztywnych, GDDKiA Warszawa, 2014.</w:t>
      </w:r>
    </w:p>
    <w:p w:rsidR="004D2238"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sidRPr="007049A6">
        <w:rPr>
          <w:rFonts w:cs="Arial"/>
          <w:color w:val="auto"/>
        </w:rPr>
        <w:t xml:space="preserve">Rozporządzenie </w:t>
      </w:r>
      <w:proofErr w:type="spellStart"/>
      <w:r w:rsidRPr="007049A6">
        <w:rPr>
          <w:rFonts w:cs="Arial"/>
          <w:color w:val="auto"/>
        </w:rPr>
        <w:t>MTiGM</w:t>
      </w:r>
      <w:proofErr w:type="spellEnd"/>
      <w:r w:rsidRPr="007049A6">
        <w:rPr>
          <w:rFonts w:cs="Arial"/>
          <w:color w:val="auto"/>
        </w:rPr>
        <w:t xml:space="preserve"> z dn. 02.03.1999 w sprawie warunków technicznych, jakim powinny</w:t>
      </w:r>
      <w:r>
        <w:rPr>
          <w:rFonts w:cs="Arial"/>
          <w:color w:val="auto"/>
        </w:rPr>
        <w:t xml:space="preserve"> odpowiadać drogi publiczne.</w:t>
      </w:r>
    </w:p>
    <w:p w:rsidR="007049A6" w:rsidRPr="007049A6" w:rsidRDefault="007049A6"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r>
        <w:rPr>
          <w:rFonts w:cs="Arial"/>
          <w:color w:val="auto"/>
        </w:rPr>
        <w:t xml:space="preserve">WT-5 z 2010 r Mieszanki związane spoiwem hydraulicznym do dróg krajowych. Załącznik nr 4 do Zarządzenia Nr 102 Generalnego Dyrektora Dróg Krajowych i Autostrad z 19.XI.2010 r. </w:t>
      </w:r>
    </w:p>
    <w:p w:rsidR="004D2238" w:rsidRPr="007049A6" w:rsidRDefault="004D2238" w:rsidP="007049A6">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B62898" w:rsidRDefault="00B62898"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860F53" w:rsidRDefault="00860F53"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657AAD" w:rsidRPr="00657AAD" w:rsidRDefault="00657AA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025039" w:rsidRDefault="0002503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ascii="Times New Roman" w:hAnsi="Times New Roman"/>
          <w:color w:val="auto"/>
          <w:sz w:val="24"/>
        </w:rPr>
        <w:sectPr w:rsidR="00025039" w:rsidSect="000E631F">
          <w:headerReference w:type="even" r:id="rId75"/>
          <w:headerReference w:type="default" r:id="rId76"/>
          <w:type w:val="continuous"/>
          <w:pgSz w:w="11906" w:h="16838" w:code="9"/>
          <w:pgMar w:top="1417" w:right="1417" w:bottom="1417" w:left="1417" w:header="709" w:footer="709" w:gutter="0"/>
          <w:cols w:space="708"/>
          <w:docGrid w:linePitch="272"/>
        </w:sectPr>
      </w:pPr>
    </w:p>
    <w:p w:rsidR="004D2238" w:rsidRDefault="00025039" w:rsidP="00426077">
      <w:pPr>
        <w:pStyle w:val="TYTU2PODROZDZIA"/>
        <w:spacing w:before="0"/>
        <w:ind w:left="0" w:firstLine="0"/>
        <w:rPr>
          <w:rFonts w:ascii="Times New Roman" w:hAnsi="Times New Roman"/>
          <w:sz w:val="24"/>
        </w:rPr>
      </w:pPr>
      <w:r>
        <w:rPr>
          <w:rFonts w:ascii="Times New Roman" w:hAnsi="Times New Roman"/>
          <w:sz w:val="24"/>
        </w:rPr>
        <w:lastRenderedPageBreak/>
        <w:br w:type="page"/>
      </w:r>
    </w:p>
    <w:p w:rsidR="00CD705E" w:rsidRPr="00893356" w:rsidRDefault="00CD705E" w:rsidP="00CD705E">
      <w:pPr>
        <w:pStyle w:val="TYTU2PODROZDZIA"/>
        <w:spacing w:before="0"/>
        <w:ind w:left="0" w:firstLine="0"/>
      </w:pPr>
      <w:bookmarkStart w:id="198" w:name="_Toc512353182"/>
      <w:r w:rsidRPr="00C915DE">
        <w:rPr>
          <w:rFonts w:cs="Arial"/>
        </w:rPr>
        <w:lastRenderedPageBreak/>
        <w:t>D - 04.07.01 PODBUDOWA  Z  BETONU ASFALTOWEGO</w:t>
      </w:r>
      <w:bookmarkEnd w:id="198"/>
      <w:r w:rsidRPr="00C915DE">
        <w:rPr>
          <w:rFonts w:cs="Arial"/>
        </w:rPr>
        <w:cr/>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 Wstęp</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right="-1"/>
        <w:jc w:val="both"/>
        <w:rPr>
          <w:rFonts w:cs="Arial"/>
          <w:snapToGrid w:val="0"/>
          <w:color w:val="auto"/>
        </w:rPr>
      </w:pPr>
      <w:r w:rsidRPr="00893356">
        <w:rPr>
          <w:rFonts w:cs="Arial"/>
          <w:b/>
          <w:color w:val="auto"/>
        </w:rPr>
        <w:t>1.1. Przedmiot ST</w:t>
      </w:r>
      <w:r w:rsidRPr="00893356">
        <w:rPr>
          <w:rFonts w:cs="Arial"/>
          <w:b/>
          <w:color w:val="auto"/>
        </w:rPr>
        <w:cr/>
      </w:r>
      <w:r w:rsidRPr="00893356">
        <w:rPr>
          <w:rFonts w:cs="Arial"/>
          <w:color w:val="auto"/>
        </w:rPr>
        <w:t xml:space="preserve">Przedmiotem niniejszej Specyfikacji Technicznej są wymagania dotyczące wykonania i odbioru podbudowy z betonu asfaltowego </w:t>
      </w:r>
      <w:r w:rsidRPr="00893356">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1.2. Zakres stosowania ST</w:t>
      </w:r>
    </w:p>
    <w:p w:rsidR="00CD705E" w:rsidRPr="00893356" w:rsidRDefault="00CD705E" w:rsidP="00CD705E">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Specyfikacje Techniczne stanowią część Dokumentów Przetargowych i Umowy i należy je stosowa</w:t>
      </w:r>
      <w:r w:rsidRPr="00893356">
        <w:rPr>
          <w:rFonts w:cs="Arial"/>
          <w:color w:val="auto"/>
        </w:rPr>
        <w:sym w:font="Times New Roman" w:char="0107"/>
      </w:r>
      <w:r w:rsidRPr="00893356">
        <w:rPr>
          <w:rFonts w:cs="Arial"/>
          <w:color w:val="auto"/>
        </w:rPr>
        <w:t xml:space="preserve"> w zlecaniu i wykonaniu Robót opisanych w podpunkcie 1.1.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1.3. Zakres robót objętych ST</w:t>
      </w:r>
    </w:p>
    <w:p w:rsidR="00CD705E" w:rsidRPr="00893356" w:rsidRDefault="00CD705E" w:rsidP="00CD705E">
      <w:pPr>
        <w:tabs>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893356">
        <w:rPr>
          <w:rFonts w:cs="Arial"/>
          <w:color w:val="auto"/>
        </w:rPr>
        <w:t xml:space="preserve">Ustalenia zawarte w niniejszej specyfikacji dotyczą wykonywania podbudowy z betonu asfaltowego i obejmują wykonanie podbudowy zasadniczej: </w:t>
      </w:r>
    </w:p>
    <w:p w:rsidR="00401653" w:rsidRPr="00401653" w:rsidRDefault="00401653" w:rsidP="00912E71">
      <w:pPr>
        <w:numPr>
          <w:ilvl w:val="0"/>
          <w:numId w:val="73"/>
        </w:numPr>
        <w:tabs>
          <w:tab w:val="left" w:pos="1020"/>
          <w:tab w:val="left" w:pos="1360"/>
          <w:tab w:val="left" w:pos="1560"/>
          <w:tab w:val="left" w:pos="1700"/>
          <w:tab w:val="left" w:pos="2380"/>
          <w:tab w:val="left" w:pos="2721"/>
          <w:tab w:val="left" w:pos="3061"/>
          <w:tab w:val="left" w:pos="3402"/>
          <w:tab w:val="left" w:pos="5668"/>
        </w:tabs>
        <w:spacing w:before="0"/>
        <w:ind w:left="1560" w:hanging="709"/>
        <w:jc w:val="both"/>
        <w:rPr>
          <w:rFonts w:cs="Arial"/>
          <w:color w:val="auto"/>
        </w:rPr>
      </w:pPr>
      <w:r w:rsidRPr="00893356">
        <w:rPr>
          <w:rFonts w:cs="Arial"/>
          <w:color w:val="auto"/>
        </w:rPr>
        <w:t xml:space="preserve">AC22P grubości </w:t>
      </w:r>
      <w:r>
        <w:rPr>
          <w:rFonts w:cs="Arial"/>
          <w:color w:val="auto"/>
        </w:rPr>
        <w:t>7</w:t>
      </w:r>
      <w:r w:rsidRPr="00893356">
        <w:rPr>
          <w:rFonts w:cs="Arial"/>
          <w:color w:val="auto"/>
        </w:rPr>
        <w:t xml:space="preserve"> cm, wykonanej w jednej warstwie,</w:t>
      </w:r>
    </w:p>
    <w:p w:rsidR="00CD705E" w:rsidRPr="00893356" w:rsidRDefault="00CD705E" w:rsidP="00CD705E">
      <w:pPr>
        <w:tabs>
          <w:tab w:val="left" w:pos="1020"/>
          <w:tab w:val="left" w:pos="1360"/>
          <w:tab w:val="left" w:pos="1700"/>
          <w:tab w:val="left" w:pos="2041"/>
          <w:tab w:val="left" w:pos="2380"/>
          <w:tab w:val="left" w:pos="2721"/>
          <w:tab w:val="left" w:pos="3061"/>
          <w:tab w:val="left" w:pos="3402"/>
          <w:tab w:val="left" w:pos="5668"/>
        </w:tabs>
        <w:spacing w:before="0"/>
        <w:ind w:left="284"/>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1.4. Określenia podstawowe</w:t>
      </w:r>
    </w:p>
    <w:p w:rsidR="00CD705E" w:rsidRPr="00893356" w:rsidRDefault="00CD705E" w:rsidP="00CD705E">
      <w:pPr>
        <w:spacing w:before="0"/>
        <w:jc w:val="both"/>
        <w:rPr>
          <w:rFonts w:cs="Arial"/>
          <w:color w:val="auto"/>
        </w:rPr>
      </w:pPr>
      <w:r w:rsidRPr="00893356">
        <w:rPr>
          <w:rFonts w:cs="Arial"/>
          <w:b/>
          <w:color w:val="auto"/>
        </w:rPr>
        <w:t>1.4.1.</w:t>
      </w:r>
      <w:r w:rsidRPr="00893356">
        <w:rPr>
          <w:rFonts w:cs="Arial"/>
          <w:color w:val="auto"/>
        </w:rPr>
        <w:t xml:space="preserve"> Mieszanka mineralna (MM) - mieszanka kruszywa i wypełniacza mineralnego o określonym składzie i uziarnieniu.</w:t>
      </w:r>
    </w:p>
    <w:p w:rsidR="00CD705E" w:rsidRPr="00893356" w:rsidRDefault="00CD705E" w:rsidP="00CD705E">
      <w:pPr>
        <w:spacing w:before="0"/>
        <w:jc w:val="both"/>
        <w:rPr>
          <w:rFonts w:cs="Arial"/>
          <w:color w:val="auto"/>
        </w:rPr>
      </w:pPr>
      <w:r w:rsidRPr="00893356">
        <w:rPr>
          <w:rFonts w:cs="Arial"/>
          <w:b/>
          <w:color w:val="auto"/>
        </w:rPr>
        <w:t>1.4.2.</w:t>
      </w:r>
      <w:r w:rsidRPr="00893356">
        <w:rPr>
          <w:rFonts w:cs="Arial"/>
          <w:color w:val="auto"/>
        </w:rPr>
        <w:t xml:space="preserve"> Mieszanka mineralno-asfaltowa (MMA) - mieszanka mineralna z odpowiednią ilością asfaltu wytworzona na gorąco, w określony sposób, spełniająca określone wymagania.</w:t>
      </w:r>
    </w:p>
    <w:p w:rsidR="00CD705E" w:rsidRPr="00893356" w:rsidRDefault="00CD705E" w:rsidP="00CD705E">
      <w:pPr>
        <w:spacing w:before="0"/>
        <w:jc w:val="both"/>
        <w:rPr>
          <w:rFonts w:cs="Arial"/>
          <w:color w:val="auto"/>
        </w:rPr>
      </w:pPr>
      <w:r w:rsidRPr="00893356">
        <w:rPr>
          <w:rFonts w:cs="Arial"/>
          <w:b/>
          <w:color w:val="auto"/>
        </w:rPr>
        <w:t>1.4.3.</w:t>
      </w:r>
      <w:r w:rsidRPr="00893356">
        <w:rPr>
          <w:rFonts w:cs="Arial"/>
          <w:color w:val="auto"/>
        </w:rPr>
        <w:t xml:space="preserve"> Beton asfaltowy (AC) - mieszanka mineralno-asfaltowa  ułożona i zagęszczona.</w:t>
      </w:r>
    </w:p>
    <w:p w:rsidR="00CD705E" w:rsidRPr="00893356" w:rsidRDefault="00CD705E" w:rsidP="00CD705E">
      <w:pPr>
        <w:spacing w:before="0"/>
        <w:jc w:val="both"/>
        <w:rPr>
          <w:rFonts w:cs="Arial"/>
          <w:color w:val="auto"/>
        </w:rPr>
      </w:pPr>
      <w:r w:rsidRPr="00893356">
        <w:rPr>
          <w:rFonts w:cs="Arial"/>
          <w:b/>
          <w:color w:val="auto"/>
        </w:rPr>
        <w:t>1.4.4.</w:t>
      </w:r>
      <w:r w:rsidRPr="00893356">
        <w:rPr>
          <w:rFonts w:cs="Arial"/>
          <w:color w:val="auto"/>
        </w:rPr>
        <w:t xml:space="preserve"> Podbudowa asfaltowa - warstwa nośna z betonu asfaltowego spełniająca funkcje nośne w konstrukcji nawierzchni.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1.4.5.</w:t>
      </w:r>
      <w:r w:rsidRPr="00893356">
        <w:rPr>
          <w:rFonts w:cs="Arial"/>
          <w:color w:val="auto"/>
        </w:rPr>
        <w:t xml:space="preserve"> Pozostałe określenia podstawowe są zgodne z odpowiednimi polskimi normami </w:t>
      </w:r>
      <w:r w:rsidRPr="00893356">
        <w:rPr>
          <w:rFonts w:cs="Arial"/>
          <w:color w:val="auto"/>
        </w:rPr>
        <w:br/>
        <w:t>i z definicjami podanymi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1.5. Ogólne wymagania dotyczące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Wykonawca robót jest odpowiedzialny za jakość ich wykonania oraz za zgodność z Dokumentacją Projektową, ST i poleceniami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Ogólne wymagania dotyczące robót podano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 Wyroby budowlane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bookmarkStart w:id="199" w:name="_Toc405181258"/>
      <w:r w:rsidRPr="00893356">
        <w:rPr>
          <w:rFonts w:cs="Arial"/>
          <w:color w:val="auto"/>
        </w:rPr>
        <w:tab/>
      </w:r>
      <w:r w:rsidRPr="00893356">
        <w:rPr>
          <w:rFonts w:cs="Arial"/>
          <w:b/>
          <w:color w:val="auto"/>
        </w:rPr>
        <w:t>2.1. Składniki mineralne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2.1.1.</w:t>
      </w:r>
      <w:r w:rsidRPr="00893356">
        <w:rPr>
          <w:rFonts w:cs="Arial"/>
          <w:color w:val="auto"/>
        </w:rPr>
        <w:t xml:space="preserve"> Kruszywo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Kruszywa do mieszanek mineralno- asfaltowych do nawierzchni drogowych powinno spełniać wymagania określone WT-1 Kruszywa 201</w:t>
      </w:r>
      <w:r>
        <w:rPr>
          <w:rFonts w:cs="Arial"/>
          <w:color w:val="auto"/>
        </w:rPr>
        <w:t>4</w:t>
      </w:r>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2.1.2.</w:t>
      </w:r>
      <w:r w:rsidRPr="00893356">
        <w:rPr>
          <w:rFonts w:cs="Arial"/>
          <w:color w:val="auto"/>
        </w:rPr>
        <w:t xml:space="preserve"> Lepiszcza asfaltowe</w:t>
      </w:r>
    </w:p>
    <w:p w:rsidR="00CD705E" w:rsidRPr="00893356" w:rsidRDefault="002747F0"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2747F0">
        <w:rPr>
          <w:rFonts w:cs="Arial"/>
          <w:color w:val="auto"/>
        </w:rPr>
        <w:t>Jako lepiszcza w mieszankach mineralno- asfaltowych jest stosowany asfalt PMB 25/55-60 zgodny z wymaganiami załącznika krajowego do normy PN-EN 14023: 2011/Ap1: 2014</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2.1.3.</w:t>
      </w:r>
      <w:r w:rsidRPr="00893356">
        <w:rPr>
          <w:rFonts w:cs="Arial"/>
          <w:color w:val="auto"/>
        </w:rPr>
        <w:t xml:space="preserve"> Dodatki</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Mogą być stosowane dodatki stabilizujące lub modyfikujące. Pochodzenie rodzaj i właściwości dodatków powinny być deklarowane. Skuteczność stosowanych dodatków i modyfikatorów powinna być udokumentowana lub sprawdzona. Zaleca się stosowanie do mieszanek mineralno- asfaltowych dodatku środka obniżającego temperaturę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E94489">
        <w:rPr>
          <w:rFonts w:cs="Arial"/>
          <w:b/>
          <w:color w:val="auto"/>
        </w:rPr>
        <w:t xml:space="preserve">Mieszanka </w:t>
      </w:r>
      <w:proofErr w:type="spellStart"/>
      <w:r w:rsidRPr="00E94489">
        <w:rPr>
          <w:rFonts w:cs="Arial"/>
          <w:b/>
          <w:color w:val="auto"/>
        </w:rPr>
        <w:t>mineralno</w:t>
      </w:r>
      <w:proofErr w:type="spellEnd"/>
      <w:r w:rsidRPr="00E94489">
        <w:rPr>
          <w:rFonts w:cs="Arial"/>
          <w:b/>
          <w:color w:val="auto"/>
        </w:rPr>
        <w:t xml:space="preserve"> – asfaltowa ma być zaprojektowana z nowych materiałów wsadowych, bez użycia dodatku granulatu asfaltowego</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2.1.4</w:t>
      </w:r>
      <w:r>
        <w:rPr>
          <w:rFonts w:cs="Arial"/>
          <w:color w:val="000000"/>
        </w:rPr>
        <w:t xml:space="preserve"> Materiały do uszczelnień połączeń i krawędzi</w:t>
      </w:r>
    </w:p>
    <w:p w:rsidR="00145A44" w:rsidRPr="00E94489"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color w:val="000000"/>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w:t>
      </w:r>
      <w:r w:rsidR="00163309" w:rsidRPr="00163309">
        <w:rPr>
          <w:rFonts w:cs="Arial"/>
          <w:color w:val="000000"/>
        </w:rPr>
        <w:t xml:space="preserve">Należy stosować taśmę bitumiczną posiadającą Krajową Ocenę </w:t>
      </w:r>
      <w:proofErr w:type="spellStart"/>
      <w:r w:rsidR="00163309" w:rsidRPr="00163309">
        <w:rPr>
          <w:rFonts w:cs="Arial"/>
          <w:color w:val="000000"/>
        </w:rPr>
        <w:t>Techniczną</w:t>
      </w:r>
      <w:r>
        <w:rPr>
          <w:rFonts w:cs="Arial"/>
          <w:color w:val="000000"/>
        </w:rPr>
        <w:t>.Składowanie</w:t>
      </w:r>
      <w:proofErr w:type="spellEnd"/>
      <w:r>
        <w:rPr>
          <w:rFonts w:cs="Arial"/>
          <w:color w:val="000000"/>
        </w:rPr>
        <w:t xml:space="preserve"> materiałów termoplastycznych jest dozwolone tylko w oryginalnych opakowaniach producenta, w warunkach określonych w aprobacie technicznej. Do uszczelnienia krawędzi należy stosować asfalt drogowy wg PN-EN 12591, asfalt modyfikowany polimerami wg PN-EN 14023, asfalty drogowe wielorodzajowe wg PN-EN 13924-2 „metodą na gorąco”. Dopuszcza się inne rodzaje lepiszcza wg norm lub aprobat technicznych.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2.1.5</w:t>
      </w:r>
      <w:r>
        <w:rPr>
          <w:rFonts w:cs="Arial"/>
          <w:color w:val="000000"/>
        </w:rPr>
        <w:t xml:space="preserve"> Środek adhezyjny</w:t>
      </w:r>
    </w:p>
    <w:p w:rsidR="00CD705E"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W celu poprawy powinowactwa fizykochemicznego lepiszcza asfaltowego i kruszywa, gwarantującego odpowiednią przyczepność (adhezję) lepiszcza do kruszywa i odporność mieszanki mineralno-</w:t>
      </w:r>
      <w:r>
        <w:rPr>
          <w:rFonts w:cs="Arial"/>
          <w:color w:val="000000"/>
        </w:rPr>
        <w:lastRenderedPageBreak/>
        <w:t>asfaltowej na działanie wody, należy stosować środek adhezyjny. Wymagania wg Aprobaty Technicznej lub zgodnie z zapisami p.4.1 PN-EN 13108-1 oraz p.8.1. WT-2 2014.</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2.1.6</w:t>
      </w:r>
      <w:r>
        <w:rPr>
          <w:rFonts w:cs="Arial"/>
          <w:color w:val="000000"/>
        </w:rPr>
        <w:t xml:space="preserve"> Wypełnienie otworów po odwiertach kontrolnych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ścieralne. Wybraną przez siebie metodę wypełniania otworów po odwiertach Wykonawca uzgodni z Inżynierem.</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sidRPr="00145A44">
        <w:rPr>
          <w:rFonts w:cs="Arial"/>
          <w:b/>
          <w:color w:val="000000"/>
        </w:rPr>
        <w:t>2.1.7</w:t>
      </w:r>
      <w:r>
        <w:rPr>
          <w:rFonts w:cs="Arial"/>
          <w:color w:val="000000"/>
        </w:rPr>
        <w:t xml:space="preserve"> Emulsja asfaltowa</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Do skropienia warstw na których będzie układana podbudowa z mieszanki mineralno-asfaltowej należy użyć emulsji zgodnej z załącznikiem krajowym NA do normy PN-EN 13808.</w:t>
      </w:r>
    </w:p>
    <w:p w:rsidR="00145A44" w:rsidRPr="00893356"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2.2. Transport i dostawy kruszywa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Wykonawca jest zobowiązany do prowadzenia ilościowego i jakościowego odbioru dostaw oraz wykonywania zgodnie z ustaloną z PZJ częstotliwością laboratoryjnych badań kontrolnych.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Wyniki tych badań, należy przekazywać w określonym trybie Inspektorowi Nadzoru Inwestorskiego. Pochodzenie materiału i jego jakość, powinny być wcześniej zaaprobowane przez Inspektora Nadzoru Inwestorskiego.</w:t>
      </w:r>
      <w:r>
        <w:rPr>
          <w:rFonts w:cs="Arial"/>
          <w:color w:val="auto"/>
        </w:rPr>
        <w:t xml:space="preserve"> </w:t>
      </w:r>
      <w:r w:rsidRPr="00893356">
        <w:rPr>
          <w:rFonts w:cs="Arial"/>
          <w:color w:val="auto"/>
        </w:rPr>
        <w:t>Kruszywo przewożone luzem winno być przykryte lub zabezpieczone w inny sposób w celu uniknięcia zanieczyszczeń.</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2.3. Transport i przechowywanie wypełniacza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Transport i przechowywanie wypełniacza, muszą odbywać się w sposób chroniący go przed zawilgoceniem, zbrylaniem i zanieczyszczeniem.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2.4. Transport i przechowywanie</w:t>
      </w:r>
      <w:r>
        <w:rPr>
          <w:rFonts w:cs="Arial"/>
          <w:b/>
          <w:color w:val="auto"/>
        </w:rPr>
        <w:t xml:space="preserve"> lepiszczy</w:t>
      </w:r>
      <w:r>
        <w:rPr>
          <w:rFonts w:cs="Arial"/>
          <w:b/>
          <w:color w:val="auto"/>
        </w:rPr>
        <w:cr/>
      </w:r>
      <w:r w:rsidRPr="00893356">
        <w:rPr>
          <w:rFonts w:cs="Arial"/>
          <w:color w:val="auto"/>
        </w:rPr>
        <w:t>Rodzaj lepiszcza i jego pochodzenie oraz uzgodnienie z dostawcą (producentem) zasady jakościowego odbioru lepiszczy, powinny być akceptowane przez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Zabrania się stosowania do tego samego asortymentu robót, lepiszczy pochodzących od różnych producentów. Zmiana dostawcy (producenta) lepiszcza w trakcie trwania robót, wymaga zgody Inspektora Nadzoru Inwestorskiego oraz sprawdzenia receptury na mieszankę mineralno</w:t>
      </w:r>
      <w:r w:rsidRPr="00893356">
        <w:rPr>
          <w:rFonts w:cs="Arial"/>
          <w:color w:val="auto"/>
        </w:rPr>
        <w:noBreakHyphen/>
        <w:t>bitumiczną.</w:t>
      </w: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b/>
          <w:color w:val="auto"/>
        </w:rPr>
      </w:pPr>
      <w:r w:rsidRPr="00893356">
        <w:rPr>
          <w:rFonts w:cs="Arial"/>
          <w:color w:val="auto"/>
        </w:rPr>
        <w:cr/>
      </w:r>
      <w:r w:rsidRPr="00893356">
        <w:rPr>
          <w:rFonts w:cs="Arial"/>
          <w:b/>
          <w:color w:val="auto"/>
        </w:rPr>
        <w:t>2.</w:t>
      </w:r>
      <w:r>
        <w:rPr>
          <w:rFonts w:cs="Arial"/>
          <w:b/>
          <w:color w:val="auto"/>
        </w:rPr>
        <w:t>5. Kontrola jakości materiałów</w:t>
      </w:r>
      <w:r>
        <w:rPr>
          <w:rFonts w:cs="Arial"/>
          <w:b/>
          <w:color w:val="auto"/>
        </w:rPr>
        <w:cr/>
      </w:r>
      <w:r w:rsidRPr="00893356">
        <w:rPr>
          <w:rFonts w:cs="Arial"/>
          <w:color w:val="auto"/>
        </w:rPr>
        <w:t>Badania podstawowych cech dostarczonych materiałów prowadzi Wykonawca. Częstotliwość badań właściwości asfaltu, wypełniacza i kruszywa przedstawiono w p. 6.3.1.</w:t>
      </w:r>
    </w:p>
    <w:bookmarkEnd w:id="199"/>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3. Sprzęt</w:t>
      </w:r>
      <w:r w:rsidRPr="00893356">
        <w:rPr>
          <w:rFonts w:cs="Arial"/>
          <w:b/>
          <w:color w:val="auto"/>
        </w:rPr>
        <w:cr/>
        <w:t>3.1. Wytwórnia mieszanki mineralno-bitumicznej</w:t>
      </w:r>
    </w:p>
    <w:p w:rsidR="00CD705E" w:rsidRPr="00893356" w:rsidRDefault="00CD705E" w:rsidP="00CD705E">
      <w:pPr>
        <w:tabs>
          <w:tab w:val="left" w:pos="1"/>
          <w:tab w:val="left" w:pos="5040"/>
        </w:tabs>
        <w:spacing w:before="0"/>
        <w:jc w:val="both"/>
        <w:rPr>
          <w:rFonts w:cs="Arial"/>
          <w:color w:val="auto"/>
        </w:rPr>
      </w:pPr>
      <w:proofErr w:type="spellStart"/>
      <w:r w:rsidRPr="00893356">
        <w:rPr>
          <w:rFonts w:cs="Arial"/>
          <w:color w:val="auto"/>
        </w:rPr>
        <w:t>Otaczarnia</w:t>
      </w:r>
      <w:proofErr w:type="spellEnd"/>
      <w:r w:rsidRPr="00893356">
        <w:rPr>
          <w:rFonts w:cs="Arial"/>
          <w:color w:val="auto"/>
        </w:rPr>
        <w:t xml:space="preserve"> nie może zakłócić warunków ochrony środowiska tj. powodować zapylenia terenu, zanieczyszczać wód i wywoływać hałas powyżej dopuszczalnych norm. Wydajność wytwórni musi zapewnić zapotrzebowanie na mieszankę dla danej budowy. Wytwórnia musi posiadać pełne wyposażenie gwarantujące właściwą jakość wytwarzanej mieszanki. Nie dopuszcza się ręcznego sterowania produkcją. Dozowanie powinno odbywać się przy użyciu wagi sterowanej automatycznie.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Wymagane jest automatyczne sterowanie podgrzewaniem kruszywa. Wydajność wytwórni &gt;100Mg/h.</w:t>
      </w:r>
    </w:p>
    <w:p w:rsidR="00145A44" w:rsidRDefault="00145A44"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000000"/>
        </w:rPr>
      </w:pPr>
      <w:r>
        <w:rPr>
          <w:rFonts w:cs="Arial"/>
          <w:color w:val="000000"/>
        </w:rPr>
        <w:t>Wytwórnia mieszanek mineralno-asfaltowych powinna posiadać łatwo dostępny zawór trójdrożny umożliwiający pobranie próbki asfaltu płynącego ze zbiornika asfaltu do mieszalnika.</w:t>
      </w:r>
    </w:p>
    <w:p w:rsidR="00197981" w:rsidRPr="00893356" w:rsidRDefault="0019798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Wykonawca powinien dysponować podajnikiem pośrednim do mieszanek mineralno-asfaltowych wyposażonym w system mieszania. Podajnik pośredni zapobiega segregacji mieszanki oraz segregacji temperaturowej, co wpływa pozytywnie na zagęszczenie oraz wygląd układanej warstwy.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3.2. Układanie mieszanki </w:t>
      </w:r>
      <w:r w:rsidRPr="00893356">
        <w:rPr>
          <w:rFonts w:cs="Arial"/>
          <w:color w:val="auto"/>
        </w:rPr>
        <w:t xml:space="preserve">może odbywać się jedynie przy użyciu mechanicznej układarki </w:t>
      </w:r>
      <w:r w:rsidRPr="00893356">
        <w:rPr>
          <w:rFonts w:cs="Arial"/>
          <w:color w:val="auto"/>
        </w:rPr>
        <w:br/>
        <w:t>o wydajności skorelowanej z wydajnością otaczarki i posiadającej następujące wyposażenie:</w:t>
      </w:r>
    </w:p>
    <w:p w:rsidR="00CD705E" w:rsidRPr="00893356" w:rsidRDefault="00CD705E" w:rsidP="00912E71">
      <w:pPr>
        <w:numPr>
          <w:ilvl w:val="0"/>
          <w:numId w:val="70"/>
        </w:numPr>
        <w:tabs>
          <w:tab w:val="clear" w:pos="690"/>
          <w:tab w:val="left" w:pos="1"/>
          <w:tab w:val="num" w:pos="142"/>
          <w:tab w:val="left" w:pos="567"/>
          <w:tab w:val="left" w:pos="1020"/>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automatyczne sterowanie pozwalające na ułożenie warstwy zgodnie z założoną niweletą</w:t>
      </w:r>
      <w:r>
        <w:rPr>
          <w:rFonts w:cs="Arial"/>
          <w:color w:val="auto"/>
        </w:rPr>
        <w:t xml:space="preserve"> oraz </w:t>
      </w:r>
      <w:r w:rsidRPr="00893356">
        <w:rPr>
          <w:rFonts w:cs="Arial"/>
          <w:color w:val="auto"/>
        </w:rPr>
        <w:t>grubością,</w:t>
      </w:r>
    </w:p>
    <w:p w:rsidR="00CD705E" w:rsidRPr="00893356" w:rsidRDefault="00CD705E" w:rsidP="00912E71">
      <w:pPr>
        <w:numPr>
          <w:ilvl w:val="0"/>
          <w:numId w:val="69"/>
        </w:numPr>
        <w:tabs>
          <w:tab w:val="num" w:pos="142"/>
          <w:tab w:val="num"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elementy wibrujące (nóż i płyta) do wstępnego zagęszczania wraz ze sprawną regulacją częstotliwość i amplitudy drgań,</w:t>
      </w:r>
    </w:p>
    <w:p w:rsidR="00163309" w:rsidRDefault="00CD705E" w:rsidP="00912E71">
      <w:pPr>
        <w:numPr>
          <w:ilvl w:val="0"/>
          <w:numId w:val="69"/>
        </w:numPr>
        <w:tabs>
          <w:tab w:val="num" w:pos="142"/>
          <w:tab w:val="left"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urządzenie do podgrzewania elementów roboczych układarki</w:t>
      </w:r>
      <w:r w:rsidR="00163309">
        <w:rPr>
          <w:rFonts w:cs="Arial"/>
          <w:color w:val="auto"/>
        </w:rPr>
        <w:t>,</w:t>
      </w:r>
    </w:p>
    <w:p w:rsidR="00CD705E" w:rsidRPr="00893356" w:rsidRDefault="00163309" w:rsidP="00912E71">
      <w:pPr>
        <w:numPr>
          <w:ilvl w:val="0"/>
          <w:numId w:val="69"/>
        </w:numPr>
        <w:tabs>
          <w:tab w:val="num" w:pos="142"/>
          <w:tab w:val="num" w:pos="567"/>
          <w:tab w:val="left" w:pos="851"/>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163309">
        <w:rPr>
          <w:rFonts w:cs="Arial"/>
          <w:color w:val="auto"/>
        </w:rPr>
        <w:t>podajnik pośredni do mieszanek mineralno-asfaltowych (najlepiej wyposażonym w system mieszania). Podajnik pośredni zapobiega segregacji mieszanki oraz segregacji temperaturowej, co wpływa pozytywnie na zagęszczenie i jednorodność układanej warstwy</w:t>
      </w:r>
      <w:r w:rsidR="00CD705E" w:rsidRPr="00893356">
        <w:rPr>
          <w:rFonts w:cs="Arial"/>
          <w:color w:val="auto"/>
        </w:rPr>
        <w:t>.</w:t>
      </w:r>
    </w:p>
    <w:p w:rsidR="00CD705E" w:rsidRPr="00893356" w:rsidRDefault="00CD705E" w:rsidP="00CD705E">
      <w:pPr>
        <w:tabs>
          <w:tab w:val="left" w:pos="142"/>
          <w:tab w:val="left" w:pos="567"/>
          <w:tab w:val="left" w:pos="851"/>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D705E" w:rsidRPr="006C1180"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893356">
        <w:rPr>
          <w:rFonts w:cs="Arial"/>
          <w:b/>
          <w:color w:val="auto"/>
        </w:rPr>
        <w:t xml:space="preserve">3.3. Do zagęszczania mieszanki </w:t>
      </w:r>
      <w:r w:rsidRPr="00893356">
        <w:rPr>
          <w:rFonts w:cs="Arial"/>
          <w:color w:val="auto"/>
        </w:rPr>
        <w:t>należy zastosować wybrany zestaw walców.</w:t>
      </w:r>
      <w:r w:rsidRPr="00893356">
        <w:rPr>
          <w:rFonts w:cs="Arial"/>
          <w:color w:val="auto"/>
        </w:rPr>
        <w:cr/>
        <w:t>Wybór rodzaju walców do zagęszczania pozostawia się Wykonawcy w zależności od jego możliwości oraz grubości warstwy, wymaganego wskaźnika zagęszczenia, rodzaju mieszanki wielkości godzinnej produkcji otaczarki. W każdym przypadku zostanie użyty walec ogumiony lub mieszany.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Efekty osiągane proponowanym zestawem walców muszą być dokładnie sprawdzone na odcinku próbnym przed dopuszczeniem do bezpośredniego wykonawstwa.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3.4. Użyty przez Wykonawcę sprzęt mechaniczny </w:t>
      </w:r>
      <w:r w:rsidRPr="00893356">
        <w:rPr>
          <w:rFonts w:cs="Arial"/>
          <w:color w:val="auto"/>
        </w:rPr>
        <w:t xml:space="preserve">do wykonania warstwy podbudowy </w:t>
      </w:r>
      <w:r w:rsidRPr="00893356">
        <w:rPr>
          <w:rFonts w:cs="Arial"/>
          <w:color w:val="auto"/>
        </w:rPr>
        <w:br/>
        <w:t>z betonu asfaltowego, musi być sprawny technicznie i uzyskać akceptację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4. Transport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4.1. Transport mieszanki powinien spełniać następujące warunki:</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732" w:hanging="403"/>
        <w:jc w:val="both"/>
        <w:rPr>
          <w:rFonts w:cs="Arial"/>
          <w:color w:val="auto"/>
        </w:rPr>
      </w:pPr>
      <w:r w:rsidRPr="00893356">
        <w:rPr>
          <w:rFonts w:cs="Arial"/>
          <w:color w:val="auto"/>
        </w:rPr>
        <w:t>do transportu mieszanki można używać wyłącznie samochodów samowyładowczych,</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czas transportu nie może przekraczać dwóch godzin,</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samochody powinny charakteryzować się dużą pojemnością, tj. min. 15 Mg,</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samochody muszą być wyposażone w plandeki, którymi przykrywa się mieszankę </w:t>
      </w:r>
      <w:r w:rsidRPr="00893356">
        <w:rPr>
          <w:rFonts w:cs="Arial"/>
          <w:color w:val="auto"/>
        </w:rPr>
        <w:br/>
        <w:t>w czasie transportu,</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skrzynie wywrotek powinny być dostosowane do współpracy z układarką w czasie rozładunku, kiedy to układarka pcha przed sobą wywrotkę.</w:t>
      </w:r>
    </w:p>
    <w:p w:rsidR="00CD705E" w:rsidRPr="00893356" w:rsidRDefault="00B62898"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D705E" w:rsidRPr="00893356">
        <w:rPr>
          <w:rFonts w:cs="Arial"/>
          <w:color w:val="auto"/>
        </w:rPr>
        <w:t>Zaleca się stosowanie samochodów z podwójnymi ści</w:t>
      </w:r>
      <w:r>
        <w:rPr>
          <w:rFonts w:cs="Arial"/>
          <w:color w:val="auto"/>
        </w:rPr>
        <w:t xml:space="preserve">ankami skrzyni, wyposażonej </w:t>
      </w:r>
      <w:r w:rsidR="00CD705E" w:rsidRPr="00893356">
        <w:rPr>
          <w:rFonts w:cs="Arial"/>
          <w:color w:val="auto"/>
        </w:rPr>
        <w:t>w system grzewczy.</w:t>
      </w:r>
    </w:p>
    <w:p w:rsidR="00CD705E" w:rsidRPr="00893356" w:rsidRDefault="00CD705E" w:rsidP="00CD705E">
      <w:pPr>
        <w:numPr>
          <w:ilvl w:val="12"/>
          <w:numId w:val="0"/>
        </w:numPr>
        <w:spacing w:before="0"/>
        <w:ind w:firstLine="993"/>
        <w:jc w:val="both"/>
        <w:rPr>
          <w:rFonts w:cs="Arial"/>
          <w:color w:val="auto"/>
        </w:rPr>
      </w:pP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 Wykonanie robót</w:t>
      </w:r>
      <w:r w:rsidRPr="00893356">
        <w:rPr>
          <w:rFonts w:cs="Arial"/>
          <w:b/>
          <w:color w:val="auto"/>
        </w:rPr>
        <w:cr/>
        <w:t>5.1. Ogólne warunki wykonania robót</w:t>
      </w:r>
      <w:r w:rsidRPr="00893356">
        <w:rPr>
          <w:rFonts w:cs="Arial"/>
          <w:b/>
          <w:color w:val="auto"/>
        </w:rPr>
        <w:cr/>
      </w:r>
      <w:r w:rsidRPr="00893356">
        <w:rPr>
          <w:rFonts w:cs="Arial"/>
          <w:color w:val="auto"/>
        </w:rPr>
        <w:t>Ogólne warunki wykonania robót podano w ST D-00.00.00 "Wymagania ogólne".</w:t>
      </w:r>
      <w:r w:rsidRPr="00893356">
        <w:rPr>
          <w:rFonts w:cs="Arial"/>
          <w:color w:val="auto"/>
        </w:rPr>
        <w:cr/>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5.2. Zakres wykonywanych robót</w:t>
      </w:r>
      <w:r w:rsidRPr="00893356">
        <w:rPr>
          <w:rFonts w:cs="Arial"/>
          <w:b/>
          <w:color w:val="auto"/>
        </w:rPr>
        <w:cr/>
        <w:t>5.2.1.</w:t>
      </w:r>
      <w:r w:rsidRPr="00893356">
        <w:rPr>
          <w:rFonts w:cs="Arial"/>
          <w:color w:val="auto"/>
        </w:rPr>
        <w:t> Projektowanie mieszanki mineralno</w:t>
      </w:r>
      <w:r w:rsidRPr="00893356">
        <w:rPr>
          <w:rFonts w:cs="Arial"/>
          <w:color w:val="auto"/>
        </w:rPr>
        <w:noBreakHyphen/>
        <w:t xml:space="preserve"> bitumicznej na podbudowę</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 xml:space="preserve">Za przygotowanie </w:t>
      </w:r>
      <w:r w:rsidR="00063A74">
        <w:rPr>
          <w:rFonts w:cs="Arial"/>
          <w:color w:val="auto"/>
        </w:rPr>
        <w:t>badania typu</w:t>
      </w:r>
      <w:r w:rsidRPr="00893356">
        <w:rPr>
          <w:rFonts w:cs="Arial"/>
          <w:color w:val="auto"/>
        </w:rPr>
        <w:t xml:space="preserve"> odpowiada Wykonawca, który przedstawi ją Inspektorowi Nadzoru Inwestorskiego do zatwierdzenia minimum 3 tygodnie przed planowanym rozpoczęciem produkcji. </w:t>
      </w:r>
      <w:r w:rsidR="00063A74">
        <w:rPr>
          <w:rFonts w:cs="Arial"/>
          <w:color w:val="auto"/>
        </w:rPr>
        <w:t>Badanie typu</w:t>
      </w:r>
      <w:r w:rsidRPr="00893356">
        <w:rPr>
          <w:rFonts w:cs="Arial"/>
          <w:color w:val="auto"/>
        </w:rPr>
        <w:t xml:space="preserve"> powinna być opracowana dla konkretnych materiałów zaakceptowanych wcześniej przez Inspektora Nadzoru Inwestorskiego i przy wykorzystaniu reprezentatywnych próbek tych materiałów.</w:t>
      </w:r>
    </w:p>
    <w:p w:rsidR="00CD705E" w:rsidRPr="00893356" w:rsidRDefault="00CD705E" w:rsidP="00CD705E">
      <w:pPr>
        <w:tabs>
          <w:tab w:val="left" w:pos="1"/>
          <w:tab w:val="left" w:pos="336"/>
          <w:tab w:val="left" w:pos="42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r>
      <w:r w:rsidR="00063A74">
        <w:rPr>
          <w:rFonts w:cs="Arial"/>
          <w:color w:val="auto"/>
        </w:rPr>
        <w:t>Badanie typu</w:t>
      </w:r>
      <w:r w:rsidRPr="00893356">
        <w:rPr>
          <w:rFonts w:cs="Arial"/>
          <w:color w:val="auto"/>
        </w:rPr>
        <w:t xml:space="preserve"> powinn</w:t>
      </w:r>
      <w:r w:rsidR="00063A74">
        <w:rPr>
          <w:rFonts w:cs="Arial"/>
          <w:color w:val="auto"/>
        </w:rPr>
        <w:t>o</w:t>
      </w:r>
      <w:r w:rsidRPr="00893356">
        <w:rPr>
          <w:rFonts w:cs="Arial"/>
          <w:color w:val="auto"/>
        </w:rPr>
        <w:t xml:space="preserve"> być opracowan</w:t>
      </w:r>
      <w:r w:rsidR="00063A74">
        <w:rPr>
          <w:rFonts w:cs="Arial"/>
          <w:color w:val="auto"/>
        </w:rPr>
        <w:t>e</w:t>
      </w:r>
      <w:r w:rsidRPr="00893356">
        <w:rPr>
          <w:rFonts w:cs="Arial"/>
          <w:color w:val="auto"/>
        </w:rPr>
        <w:t xml:space="preserve"> przez laboratorium Wykonawcy w oparciu o następujące źródła:</w:t>
      </w:r>
    </w:p>
    <w:p w:rsidR="00063A74" w:rsidRDefault="00063A74"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PN-EN 13108-20 Badanie Typu</w:t>
      </w:r>
    </w:p>
    <w:p w:rsidR="00CD705E" w:rsidRPr="00893356" w:rsidRDefault="00CD705E"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WT-1 201</w:t>
      </w:r>
      <w:r>
        <w:rPr>
          <w:rFonts w:cs="Arial"/>
          <w:color w:val="auto"/>
        </w:rPr>
        <w:t>4</w:t>
      </w:r>
      <w:r w:rsidRPr="00893356">
        <w:rPr>
          <w:rFonts w:cs="Arial"/>
          <w:color w:val="auto"/>
        </w:rPr>
        <w:t xml:space="preserve"> Kruszywa do mieszanek mineralno- asfaltowych, </w:t>
      </w:r>
    </w:p>
    <w:p w:rsidR="00CD705E" w:rsidRPr="00893356" w:rsidRDefault="00CD705E" w:rsidP="00912E71">
      <w:pPr>
        <w:numPr>
          <w:ilvl w:val="0"/>
          <w:numId w:val="5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WT-2 201</w:t>
      </w:r>
      <w:r>
        <w:rPr>
          <w:rFonts w:cs="Arial"/>
          <w:color w:val="auto"/>
        </w:rPr>
        <w:t>4</w:t>
      </w:r>
      <w:r w:rsidRPr="00893356">
        <w:rPr>
          <w:rFonts w:cs="Arial"/>
          <w:color w:val="auto"/>
        </w:rPr>
        <w:t xml:space="preserve"> Mieszanki mineralno- asfaltowe,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9" w:hanging="709"/>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założenia materiałowe ujęte w PZJ,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8" w:hanging="708"/>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wymagania i wytyczne niniejszej ST,</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08" w:hanging="708"/>
        <w:jc w:val="both"/>
        <w:rPr>
          <w:rFonts w:cs="Arial"/>
          <w:color w:val="auto"/>
        </w:rPr>
      </w:pPr>
      <w:r w:rsidRPr="00893356">
        <w:rPr>
          <w:rFonts w:cs="Arial"/>
          <w:color w:val="auto"/>
        </w:rPr>
        <w:tab/>
      </w:r>
      <w:r w:rsidRPr="00893356">
        <w:rPr>
          <w:rFonts w:cs="Arial"/>
          <w:color w:val="auto"/>
        </w:rPr>
        <w:noBreakHyphen/>
      </w:r>
      <w:r w:rsidRPr="00893356">
        <w:rPr>
          <w:rFonts w:cs="Arial"/>
          <w:color w:val="auto"/>
        </w:rPr>
        <w:tab/>
        <w:t>wyniki wykonanych pełnych i półpełnych badań materiałów.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5.2.2</w:t>
      </w:r>
      <w:r w:rsidRPr="00893356">
        <w:rPr>
          <w:rFonts w:cs="Arial"/>
          <w:color w:val="auto"/>
        </w:rPr>
        <w:t xml:space="preserve"> Uziarnienie i materiały mieszanki mineralnej i zawartości lepiszcza</w:t>
      </w:r>
    </w:p>
    <w:p w:rsidR="00CD705E" w:rsidRPr="00E94489"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E94489">
        <w:rPr>
          <w:rFonts w:cs="Arial"/>
          <w:b/>
          <w:color w:val="auto"/>
        </w:rPr>
        <w:t xml:space="preserve">Mieszanka </w:t>
      </w:r>
      <w:proofErr w:type="spellStart"/>
      <w:r w:rsidRPr="00E94489">
        <w:rPr>
          <w:rFonts w:cs="Arial"/>
          <w:b/>
          <w:color w:val="auto"/>
        </w:rPr>
        <w:t>mineralno</w:t>
      </w:r>
      <w:proofErr w:type="spellEnd"/>
      <w:r w:rsidRPr="00E94489">
        <w:rPr>
          <w:rFonts w:cs="Arial"/>
          <w:b/>
          <w:color w:val="auto"/>
        </w:rPr>
        <w:t xml:space="preserve"> – asfaltowa ma być zaprojektowana z nowych materiałów wsadowych, bez użycia dodatku granulatu asfaltowego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Materiały do betonu asfaltowego do warstwy podbudowy</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CD705E" w:rsidRPr="00893356" w:rsidTr="00901BD8">
        <w:trPr>
          <w:trHeight w:val="298"/>
        </w:trPr>
        <w:tc>
          <w:tcPr>
            <w:tcW w:w="4395" w:type="dxa"/>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Materiał</w:t>
            </w:r>
          </w:p>
        </w:tc>
        <w:tc>
          <w:tcPr>
            <w:tcW w:w="4781" w:type="dxa"/>
            <w:vAlign w:val="center"/>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Kategoria Ruchu</w:t>
            </w:r>
            <w:r>
              <w:rPr>
                <w:rFonts w:cs="Arial"/>
                <w:color w:val="auto"/>
                <w:sz w:val="18"/>
                <w:szCs w:val="18"/>
              </w:rPr>
              <w:t xml:space="preserve"> </w:t>
            </w:r>
            <w:r w:rsidRPr="00893356">
              <w:rPr>
                <w:rFonts w:cs="Arial"/>
                <w:color w:val="auto"/>
                <w:sz w:val="18"/>
                <w:szCs w:val="18"/>
              </w:rPr>
              <w:t>KR 3-</w:t>
            </w:r>
            <w:r w:rsidR="002A1816">
              <w:rPr>
                <w:rFonts w:cs="Arial"/>
                <w:color w:val="auto"/>
                <w:sz w:val="18"/>
                <w:szCs w:val="18"/>
              </w:rPr>
              <w:t>7</w:t>
            </w:r>
          </w:p>
        </w:tc>
      </w:tr>
      <w:tr w:rsidR="00CD705E" w:rsidRPr="00893356" w:rsidTr="00901BD8">
        <w:tc>
          <w:tcPr>
            <w:tcW w:w="4395"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893356">
              <w:rPr>
                <w:rFonts w:cs="Arial"/>
                <w:color w:val="auto"/>
                <w:sz w:val="18"/>
                <w:szCs w:val="18"/>
              </w:rPr>
              <w:t>Mieszanka mineralno- asfaltowa o wymiarze D [mm]</w:t>
            </w:r>
          </w:p>
        </w:tc>
        <w:tc>
          <w:tcPr>
            <w:tcW w:w="4781" w:type="dxa"/>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22</w:t>
            </w:r>
          </w:p>
        </w:tc>
      </w:tr>
      <w:tr w:rsidR="00CD705E" w:rsidRPr="00893356" w:rsidTr="00901BD8">
        <w:trPr>
          <w:trHeight w:val="206"/>
        </w:trPr>
        <w:tc>
          <w:tcPr>
            <w:tcW w:w="4395" w:type="dxa"/>
          </w:tcPr>
          <w:p w:rsidR="00CD705E" w:rsidRPr="00893356" w:rsidRDefault="00063A74"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Lepiszcza asfaltowe</w:t>
            </w:r>
          </w:p>
        </w:tc>
        <w:tc>
          <w:tcPr>
            <w:tcW w:w="4781"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PMB 25/50-60</w:t>
            </w:r>
          </w:p>
        </w:tc>
      </w:tr>
      <w:tr w:rsidR="00CD705E" w:rsidRPr="00893356" w:rsidTr="00901BD8">
        <w:tc>
          <w:tcPr>
            <w:tcW w:w="4395"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893356">
              <w:rPr>
                <w:rFonts w:cs="Arial"/>
                <w:color w:val="auto"/>
                <w:sz w:val="18"/>
                <w:szCs w:val="18"/>
              </w:rPr>
              <w:t>Kruszywa mineralne</w:t>
            </w:r>
          </w:p>
        </w:tc>
        <w:tc>
          <w:tcPr>
            <w:tcW w:w="4781" w:type="dxa"/>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Tablice 4, 5, 6, 6a i 7 WT-1 Kruszywa 201</w:t>
            </w:r>
            <w:r>
              <w:rPr>
                <w:rFonts w:cs="Arial"/>
                <w:color w:val="auto"/>
                <w:sz w:val="18"/>
                <w:szCs w:val="18"/>
              </w:rPr>
              <w:t>4</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Uziarnienie mieszanki mineralnej i zawartości lepiszcza d</w:t>
      </w:r>
      <w:r>
        <w:rPr>
          <w:rFonts w:cs="Arial"/>
          <w:color w:val="auto"/>
        </w:rPr>
        <w:t xml:space="preserve">o betonu asfaltowego do warstwy </w:t>
      </w:r>
      <w:r w:rsidRPr="00893356">
        <w:rPr>
          <w:rFonts w:cs="Arial"/>
          <w:color w:val="auto"/>
        </w:rPr>
        <w:t xml:space="preserve">podbudowy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3"/>
        <w:gridCol w:w="1701"/>
        <w:gridCol w:w="1946"/>
      </w:tblGrid>
      <w:tr w:rsidR="00CD705E" w:rsidRPr="00893356" w:rsidTr="00901BD8">
        <w:trPr>
          <w:trHeight w:val="255"/>
        </w:trPr>
        <w:tc>
          <w:tcPr>
            <w:tcW w:w="2903"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Właściwość</w:t>
            </w:r>
          </w:p>
        </w:tc>
        <w:tc>
          <w:tcPr>
            <w:tcW w:w="3647" w:type="dxa"/>
            <w:gridSpan w:val="2"/>
            <w:shd w:val="clear" w:color="auto" w:fill="auto"/>
            <w:vAlign w:val="center"/>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Przesiew [%(m/m]</w:t>
            </w:r>
            <w:r>
              <w:rPr>
                <w:rFonts w:cs="Arial"/>
                <w:color w:val="auto"/>
                <w:sz w:val="18"/>
                <w:szCs w:val="18"/>
              </w:rPr>
              <w:t xml:space="preserve"> </w:t>
            </w:r>
            <w:r w:rsidRPr="00893356">
              <w:rPr>
                <w:rFonts w:cs="Arial"/>
                <w:color w:val="auto"/>
                <w:sz w:val="18"/>
                <w:szCs w:val="18"/>
              </w:rPr>
              <w:t>AC 22 P, KR3 – KR</w:t>
            </w:r>
            <w:r w:rsidR="002A1816">
              <w:rPr>
                <w:rFonts w:cs="Arial"/>
                <w:color w:val="auto"/>
                <w:sz w:val="18"/>
                <w:szCs w:val="18"/>
              </w:rPr>
              <w:t>7</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Wymiar sita [mm]</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od</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do</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31,5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100</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22,4</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90</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100</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16</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65</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90</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lastRenderedPageBreak/>
              <w:t>11,2</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8</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42</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68</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2</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15</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45</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0,125</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12</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0,063</w:t>
            </w:r>
          </w:p>
        </w:tc>
        <w:tc>
          <w:tcPr>
            <w:tcW w:w="1701"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4</w:t>
            </w:r>
          </w:p>
        </w:tc>
        <w:tc>
          <w:tcPr>
            <w:tcW w:w="1946"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8</w:t>
            </w:r>
          </w:p>
        </w:tc>
      </w:tr>
      <w:tr w:rsidR="00CD705E" w:rsidRPr="00893356" w:rsidTr="00901BD8">
        <w:tc>
          <w:tcPr>
            <w:tcW w:w="2903" w:type="dxa"/>
            <w:shd w:val="clear" w:color="auto" w:fill="auto"/>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893356">
              <w:rPr>
                <w:rFonts w:cs="Arial"/>
                <w:color w:val="auto"/>
                <w:sz w:val="18"/>
                <w:szCs w:val="18"/>
              </w:rPr>
              <w:t xml:space="preserve">Zawartość lepiszcza </w:t>
            </w:r>
          </w:p>
        </w:tc>
        <w:tc>
          <w:tcPr>
            <w:tcW w:w="3647" w:type="dxa"/>
            <w:gridSpan w:val="2"/>
            <w:shd w:val="clear" w:color="auto" w:fill="auto"/>
          </w:tcPr>
          <w:p w:rsidR="00CD705E" w:rsidRPr="00893356" w:rsidRDefault="00CD705E"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893356">
              <w:rPr>
                <w:rFonts w:cs="Arial"/>
                <w:color w:val="auto"/>
                <w:sz w:val="18"/>
                <w:szCs w:val="18"/>
              </w:rPr>
              <w:t>B</w:t>
            </w:r>
            <w:r w:rsidRPr="00893356">
              <w:rPr>
                <w:rFonts w:cs="Arial"/>
                <w:color w:val="auto"/>
                <w:sz w:val="18"/>
                <w:szCs w:val="18"/>
                <w:vertAlign w:val="subscript"/>
              </w:rPr>
              <w:t>min</w:t>
            </w:r>
            <w:r w:rsidR="002A1816">
              <w:rPr>
                <w:rFonts w:cs="Arial"/>
                <w:color w:val="auto"/>
                <w:sz w:val="18"/>
                <w:szCs w:val="18"/>
                <w:vertAlign w:val="subscript"/>
              </w:rPr>
              <w:t>4</w:t>
            </w:r>
            <w:r w:rsidRPr="00893356">
              <w:rPr>
                <w:rFonts w:cs="Arial"/>
                <w:color w:val="auto"/>
                <w:sz w:val="18"/>
                <w:szCs w:val="18"/>
                <w:vertAlign w:val="subscript"/>
              </w:rPr>
              <w:t>,</w:t>
            </w:r>
            <w:r w:rsidR="002A1816">
              <w:rPr>
                <w:rFonts w:cs="Arial"/>
                <w:color w:val="auto"/>
                <w:sz w:val="18"/>
                <w:szCs w:val="18"/>
                <w:vertAlign w:val="subscript"/>
              </w:rPr>
              <w:t>0</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 xml:space="preserve">5.2.3 </w:t>
      </w:r>
      <w:r w:rsidRPr="00893356">
        <w:rPr>
          <w:rFonts w:cs="Arial"/>
          <w:color w:val="auto"/>
        </w:rPr>
        <w:t>Wymagane właściwości mieszanki mineralno- asfaltowej</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Wymagane właściwości betonu asfaltowego do warstwy podbudowy KR3</w:t>
      </w:r>
      <w:r w:rsidR="002A1816">
        <w:rPr>
          <w:rFonts w:cs="Arial"/>
          <w:color w:val="auto"/>
        </w:rPr>
        <w:t>-</w:t>
      </w:r>
      <w:r w:rsidR="00096266">
        <w:rPr>
          <w:rFonts w:cs="Arial"/>
          <w:color w:val="auto"/>
        </w:rPr>
        <w:t>7</w:t>
      </w:r>
      <w:r w:rsidRPr="00893356">
        <w:rPr>
          <w:rFonts w:cs="Arial"/>
          <w:color w:val="auto"/>
        </w:rPr>
        <w:t>, AC22P</w:t>
      </w:r>
    </w:p>
    <w:tbl>
      <w:tblPr>
        <w:tblStyle w:val="Tabela-Siatka"/>
        <w:tblW w:w="9356" w:type="dxa"/>
        <w:tblInd w:w="108" w:type="dxa"/>
        <w:tblLook w:val="04A0" w:firstRow="1" w:lastRow="0" w:firstColumn="1" w:lastColumn="0" w:noHBand="0" w:noVBand="1"/>
      </w:tblPr>
      <w:tblGrid>
        <w:gridCol w:w="2268"/>
        <w:gridCol w:w="1701"/>
        <w:gridCol w:w="4182"/>
        <w:gridCol w:w="1205"/>
      </w:tblGrid>
      <w:tr w:rsidR="00CD705E" w:rsidTr="009627FD">
        <w:tc>
          <w:tcPr>
            <w:tcW w:w="2268"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sz w:val="18"/>
                <w:szCs w:val="18"/>
              </w:rPr>
              <w:t>Właściwość</w:t>
            </w:r>
          </w:p>
        </w:tc>
        <w:tc>
          <w:tcPr>
            <w:tcW w:w="1701"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Warunki zagęszczania wg PN-EN 13108-20</w:t>
            </w:r>
          </w:p>
        </w:tc>
        <w:tc>
          <w:tcPr>
            <w:tcW w:w="4182"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Metoda i warunki badania</w:t>
            </w:r>
          </w:p>
        </w:tc>
        <w:tc>
          <w:tcPr>
            <w:tcW w:w="1205"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AC 22</w:t>
            </w:r>
          </w:p>
        </w:tc>
      </w:tr>
      <w:tr w:rsidR="00CD705E" w:rsidTr="009627FD">
        <w:tc>
          <w:tcPr>
            <w:tcW w:w="2268"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wolnych przestrzeni</w:t>
            </w:r>
            <w:r w:rsidR="009627FD">
              <w:rPr>
                <w:rFonts w:cs="Arial"/>
                <w:color w:val="auto"/>
              </w:rPr>
              <w:t xml:space="preserve"> w wykonanej warstwie</w:t>
            </w:r>
          </w:p>
        </w:tc>
        <w:tc>
          <w:tcPr>
            <w:tcW w:w="1701" w:type="dxa"/>
            <w:vAlign w:val="center"/>
          </w:tcPr>
          <w:p w:rsidR="00CD705E" w:rsidRDefault="00870619"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t>
            </w:r>
          </w:p>
        </w:tc>
        <w:tc>
          <w:tcPr>
            <w:tcW w:w="4182"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4</w:t>
            </w:r>
          </w:p>
        </w:tc>
        <w:tc>
          <w:tcPr>
            <w:tcW w:w="1205" w:type="dxa"/>
            <w:vAlign w:val="center"/>
          </w:tcPr>
          <w:p w:rsidR="00CD705E"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min4,0</w:t>
            </w:r>
          </w:p>
          <w:p w:rsidR="00CD705E" w:rsidRDefault="00CD705E" w:rsidP="009627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w:t>
            </w:r>
            <w:r>
              <w:rPr>
                <w:rFonts w:cs="Arial"/>
                <w:color w:val="auto"/>
                <w:vertAlign w:val="subscript"/>
              </w:rPr>
              <w:t>ax</w:t>
            </w:r>
            <w:r w:rsidR="009627FD">
              <w:rPr>
                <w:rFonts w:cs="Arial"/>
                <w:color w:val="auto"/>
                <w:vertAlign w:val="subscript"/>
              </w:rPr>
              <w:t>9</w:t>
            </w:r>
            <w:r w:rsidRPr="009548EA">
              <w:rPr>
                <w:rFonts w:cs="Arial"/>
                <w:color w:val="auto"/>
                <w:vertAlign w:val="subscript"/>
              </w:rPr>
              <w:t>,0</w:t>
            </w:r>
          </w:p>
        </w:tc>
      </w:tr>
      <w:tr w:rsidR="00870619" w:rsidTr="00EE78E6">
        <w:tc>
          <w:tcPr>
            <w:tcW w:w="2268" w:type="dxa"/>
            <w:vAlign w:val="center"/>
          </w:tcPr>
          <w:p w:rsidR="00870619" w:rsidRDefault="00870619" w:rsidP="0087061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 xml:space="preserve">Zawartość wolnych przestrzeni w </w:t>
            </w:r>
            <w:proofErr w:type="spellStart"/>
            <w:r>
              <w:rPr>
                <w:rFonts w:cs="Arial"/>
                <w:color w:val="auto"/>
              </w:rPr>
              <w:t>miesznace</w:t>
            </w:r>
            <w:proofErr w:type="spellEnd"/>
            <w:r>
              <w:rPr>
                <w:rFonts w:cs="Arial"/>
                <w:color w:val="auto"/>
              </w:rPr>
              <w:t xml:space="preserve"> </w:t>
            </w:r>
            <w:proofErr w:type="spellStart"/>
            <w:r>
              <w:rPr>
                <w:rFonts w:cs="Arial"/>
                <w:color w:val="auto"/>
              </w:rPr>
              <w:t>mineralno</w:t>
            </w:r>
            <w:proofErr w:type="spellEnd"/>
            <w:r>
              <w:rPr>
                <w:rFonts w:cs="Arial"/>
                <w:color w:val="auto"/>
              </w:rPr>
              <w:t xml:space="preserve"> asfaltowej</w:t>
            </w:r>
          </w:p>
        </w:tc>
        <w:tc>
          <w:tcPr>
            <w:tcW w:w="1701"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4</w:t>
            </w:r>
          </w:p>
        </w:tc>
        <w:tc>
          <w:tcPr>
            <w:tcW w:w="1205" w:type="dxa"/>
            <w:vAlign w:val="center"/>
          </w:tcPr>
          <w:p w:rsidR="00870619" w:rsidRDefault="00870619"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min4,0</w:t>
            </w:r>
          </w:p>
          <w:p w:rsidR="00870619" w:rsidRDefault="00870619" w:rsidP="0087061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V</w:t>
            </w:r>
            <w:r w:rsidRPr="009548EA">
              <w:rPr>
                <w:rFonts w:cs="Arial"/>
                <w:color w:val="auto"/>
                <w:vertAlign w:val="subscript"/>
              </w:rPr>
              <w:t>m</w:t>
            </w:r>
            <w:r>
              <w:rPr>
                <w:rFonts w:cs="Arial"/>
                <w:color w:val="auto"/>
                <w:vertAlign w:val="subscript"/>
              </w:rPr>
              <w:t>ax7</w:t>
            </w:r>
            <w:r w:rsidRPr="009548EA">
              <w:rPr>
                <w:rFonts w:cs="Arial"/>
                <w:color w:val="auto"/>
                <w:vertAlign w:val="subscript"/>
              </w:rPr>
              <w:t>,0</w:t>
            </w:r>
          </w:p>
        </w:tc>
      </w:tr>
      <w:tr w:rsidR="00E56212" w:rsidTr="009627FD">
        <w:tc>
          <w:tcPr>
            <w:tcW w:w="2268"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wolnej przestrzeni wypełnionej asfaltem</w:t>
            </w:r>
          </w:p>
        </w:tc>
        <w:tc>
          <w:tcPr>
            <w:tcW w:w="1701"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5</w:t>
            </w:r>
          </w:p>
        </w:tc>
        <w:tc>
          <w:tcPr>
            <w:tcW w:w="1205" w:type="dxa"/>
            <w:vAlign w:val="center"/>
          </w:tcPr>
          <w:p w:rsidR="00163309" w:rsidRDefault="00163309"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vertAlign w:val="subscript"/>
              </w:rPr>
              <w:t>podać wynik</w:t>
            </w:r>
          </w:p>
        </w:tc>
      </w:tr>
      <w:tr w:rsidR="00E56212" w:rsidTr="009627FD">
        <w:tc>
          <w:tcPr>
            <w:tcW w:w="2268" w:type="dxa"/>
            <w:vAlign w:val="center"/>
          </w:tcPr>
          <w:p w:rsidR="00E56212" w:rsidRDefault="00E56212" w:rsidP="0016330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Zawartość wolnej przestrzeni w mieszance mineralnej</w:t>
            </w:r>
          </w:p>
        </w:tc>
        <w:tc>
          <w:tcPr>
            <w:tcW w:w="1701"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C.1.3 ubijanie 2x75 uderzeń</w:t>
            </w:r>
          </w:p>
        </w:tc>
        <w:tc>
          <w:tcPr>
            <w:tcW w:w="4182" w:type="dxa"/>
            <w:vAlign w:val="center"/>
          </w:tcPr>
          <w:p w:rsidR="00E56212" w:rsidRDefault="00E56212"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12697-8 pkt 5</w:t>
            </w:r>
          </w:p>
        </w:tc>
        <w:tc>
          <w:tcPr>
            <w:tcW w:w="1205" w:type="dxa"/>
            <w:vAlign w:val="center"/>
          </w:tcPr>
          <w:p w:rsidR="00163309" w:rsidRPr="00163309" w:rsidRDefault="00163309" w:rsidP="00E5621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vertAlign w:val="subscript"/>
              </w:rPr>
            </w:pPr>
            <w:r w:rsidRPr="00163309">
              <w:rPr>
                <w:rFonts w:cs="Arial"/>
                <w:color w:val="auto"/>
                <w:vertAlign w:val="subscript"/>
              </w:rPr>
              <w:t>podać wynik</w:t>
            </w:r>
          </w:p>
        </w:tc>
      </w:tr>
      <w:tr w:rsidR="00E56212" w:rsidTr="009627FD">
        <w:tc>
          <w:tcPr>
            <w:tcW w:w="2268" w:type="dxa"/>
            <w:vAlign w:val="center"/>
          </w:tcPr>
          <w:p w:rsidR="00E56212" w:rsidRDefault="00E56212" w:rsidP="0016330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Odporność na deformacje trwałe</w:t>
            </w:r>
          </w:p>
        </w:tc>
        <w:tc>
          <w:tcPr>
            <w:tcW w:w="1701"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C.1.20, wałowanie, P</w:t>
            </w:r>
            <w:r w:rsidRPr="00B550CE">
              <w:rPr>
                <w:rFonts w:cs="Arial"/>
                <w:color w:val="auto"/>
                <w:vertAlign w:val="subscript"/>
              </w:rPr>
              <w:t>98</w:t>
            </w:r>
            <w:r>
              <w:rPr>
                <w:rFonts w:cs="Arial"/>
                <w:color w:val="auto"/>
              </w:rPr>
              <w:t>-P</w:t>
            </w:r>
            <w:r w:rsidRPr="00B550CE">
              <w:rPr>
                <w:rFonts w:cs="Arial"/>
                <w:color w:val="auto"/>
                <w:vertAlign w:val="subscript"/>
              </w:rPr>
              <w:t>100</w:t>
            </w:r>
          </w:p>
        </w:tc>
        <w:tc>
          <w:tcPr>
            <w:tcW w:w="4182"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12697-22 metoda B w powietrzu, PN-EN 13108-20 pkt 4 D.1.6, 60</w:t>
            </w:r>
            <w:r>
              <w:rPr>
                <w:rFonts w:cs="Arial"/>
                <w:color w:val="auto"/>
                <w:vertAlign w:val="superscript"/>
              </w:rPr>
              <w:t>º</w:t>
            </w:r>
            <w:r>
              <w:rPr>
                <w:rFonts w:cs="Arial"/>
                <w:color w:val="auto"/>
              </w:rPr>
              <w:t>C, 10000 cykli</w:t>
            </w:r>
          </w:p>
        </w:tc>
        <w:tc>
          <w:tcPr>
            <w:tcW w:w="1205"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WTS</w:t>
            </w:r>
            <w:r>
              <w:rPr>
                <w:rFonts w:cs="Arial"/>
                <w:color w:val="auto"/>
                <w:vertAlign w:val="subscript"/>
              </w:rPr>
              <w:t>AIR 0,15</w:t>
            </w:r>
          </w:p>
          <w:p w:rsidR="00E56212" w:rsidRDefault="00E56212" w:rsidP="00063A7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PRD</w:t>
            </w:r>
            <w:r>
              <w:rPr>
                <w:rFonts w:cs="Arial"/>
                <w:color w:val="auto"/>
                <w:vertAlign w:val="subscript"/>
              </w:rPr>
              <w:t>AIR 7,0</w:t>
            </w:r>
          </w:p>
        </w:tc>
      </w:tr>
      <w:tr w:rsidR="00E56212" w:rsidTr="009627FD">
        <w:tc>
          <w:tcPr>
            <w:tcW w:w="2268"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Wrażliwość na działanie wody</w:t>
            </w:r>
          </w:p>
        </w:tc>
        <w:tc>
          <w:tcPr>
            <w:tcW w:w="1701"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C.1.1, ubijanie 2x35 uderzeń</w:t>
            </w:r>
          </w:p>
        </w:tc>
        <w:tc>
          <w:tcPr>
            <w:tcW w:w="4182"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PN-EN 12697-12, lecz przechowywanie w 40</w:t>
            </w:r>
            <w:r>
              <w:rPr>
                <w:rFonts w:cs="Arial"/>
                <w:color w:val="auto"/>
                <w:vertAlign w:val="superscript"/>
              </w:rPr>
              <w:t>º</w:t>
            </w:r>
            <w:r>
              <w:rPr>
                <w:rFonts w:cs="Arial"/>
                <w:color w:val="auto"/>
              </w:rPr>
              <w:t xml:space="preserve">C z jednym cyklem </w:t>
            </w:r>
            <w:proofErr w:type="spellStart"/>
            <w:r>
              <w:rPr>
                <w:rFonts w:cs="Arial"/>
                <w:color w:val="auto"/>
              </w:rPr>
              <w:t>zamrażania</w:t>
            </w:r>
            <w:r w:rsidRPr="009548EA">
              <w:rPr>
                <w:rFonts w:cs="Arial"/>
                <w:color w:val="auto"/>
                <w:vertAlign w:val="superscript"/>
              </w:rPr>
              <w:t>b</w:t>
            </w:r>
            <w:proofErr w:type="spellEnd"/>
            <w:r w:rsidRPr="009548EA">
              <w:rPr>
                <w:rFonts w:cs="Arial"/>
                <w:color w:val="auto"/>
                <w:vertAlign w:val="superscript"/>
              </w:rPr>
              <w:t>)</w:t>
            </w:r>
            <w:r w:rsidRPr="009548EA">
              <w:rPr>
                <w:rFonts w:cs="Arial"/>
                <w:color w:val="auto"/>
              </w:rPr>
              <w:t>,</w:t>
            </w:r>
            <w:r>
              <w:rPr>
                <w:rFonts w:cs="Arial"/>
                <w:color w:val="auto"/>
              </w:rPr>
              <w:t xml:space="preserve"> badanie w 25</w:t>
            </w:r>
            <w:r>
              <w:rPr>
                <w:rFonts w:cs="Arial"/>
                <w:color w:val="auto"/>
                <w:vertAlign w:val="superscript"/>
              </w:rPr>
              <w:t xml:space="preserve"> º</w:t>
            </w:r>
            <w:r>
              <w:rPr>
                <w:rFonts w:cs="Arial"/>
                <w:color w:val="auto"/>
              </w:rPr>
              <w:t>C</w:t>
            </w:r>
          </w:p>
        </w:tc>
        <w:tc>
          <w:tcPr>
            <w:tcW w:w="1205" w:type="dxa"/>
            <w:vAlign w:val="center"/>
          </w:tcPr>
          <w:p w:rsidR="00E56212" w:rsidRDefault="00E56212"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ITSR</w:t>
            </w:r>
            <w:r w:rsidRPr="009548EA">
              <w:rPr>
                <w:rFonts w:cs="Arial"/>
                <w:color w:val="auto"/>
                <w:vertAlign w:val="subscript"/>
              </w:rPr>
              <w:t>70</w:t>
            </w:r>
          </w:p>
        </w:tc>
      </w:tr>
    </w:tbl>
    <w:p w:rsidR="00CD705E" w:rsidRPr="00163309" w:rsidRDefault="00163309"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vertAlign w:val="superscript"/>
        </w:rPr>
        <w:t>a</w:t>
      </w:r>
      <w:r w:rsidRPr="009548EA">
        <w:rPr>
          <w:rFonts w:cs="Arial"/>
          <w:color w:val="auto"/>
          <w:vertAlign w:val="superscript"/>
        </w:rPr>
        <w:t>)</w:t>
      </w:r>
      <w:r>
        <w:rPr>
          <w:rFonts w:cs="Arial"/>
          <w:color w:val="auto"/>
          <w:vertAlign w:val="superscript"/>
        </w:rPr>
        <w:t xml:space="preserv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5.2.4.</w:t>
      </w:r>
      <w:r w:rsidRPr="00893356">
        <w:rPr>
          <w:rFonts w:cs="Arial"/>
          <w:color w:val="auto"/>
        </w:rPr>
        <w:t> Wytwarzanie mieszanki mineralno</w:t>
      </w:r>
      <w:r w:rsidRPr="00893356">
        <w:rPr>
          <w:rFonts w:cs="Arial"/>
          <w:color w:val="auto"/>
        </w:rPr>
        <w:noBreakHyphen/>
        <w:t>bitumicznej na podbudowę</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893356">
        <w:rPr>
          <w:rFonts w:cs="Arial"/>
          <w:color w:val="auto"/>
        </w:rPr>
        <w:t>5.2.4.1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odnośnie lokalizacji wytwórni i warunków prowadzenia produkcji omówiono w punkcie 3.1 niniejszej specyfikacji.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5.2.4.2 Zarób próbny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Wykonawca przed przystąpieniem do produkcji wykona w obecności Inspektora Nadzoru Inwestorskiego, kontrolną produkcję w postaci </w:t>
      </w:r>
      <w:proofErr w:type="spellStart"/>
      <w:r w:rsidRPr="00893356">
        <w:rPr>
          <w:rFonts w:cs="Arial"/>
          <w:color w:val="auto"/>
        </w:rPr>
        <w:t>zarobu</w:t>
      </w:r>
      <w:proofErr w:type="spellEnd"/>
      <w:r w:rsidRPr="00893356">
        <w:rPr>
          <w:rFonts w:cs="Arial"/>
          <w:color w:val="auto"/>
        </w:rPr>
        <w:t xml:space="preserve"> próbnego.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Otaczarka musi zostać zaprogramowana zgodnie z zatwierdzoną recepturą roboczą. Najpierw zostanie wykonany zarób próbny na sucho, tj. bez udziału lepiszcza, w celu dokonania kontroli dozowania kruszywa i zgodn</w:t>
      </w:r>
      <w:r>
        <w:rPr>
          <w:rFonts w:cs="Arial"/>
          <w:color w:val="auto"/>
        </w:rPr>
        <w:t xml:space="preserve">ości składu granulometrycznego </w:t>
      </w:r>
      <w:r w:rsidRPr="00893356">
        <w:rPr>
          <w:rFonts w:cs="Arial"/>
          <w:color w:val="auto"/>
        </w:rPr>
        <w:t>z projektowaną krzywą uziarnienia. Dopuszczalne tolerancje dla kruszywa powinny być zgodne z wymaganiami niniejszej specyfikacji. Próbkę kruszywa należy pobrać po opró</w:t>
      </w:r>
      <w:r>
        <w:rPr>
          <w:rFonts w:cs="Arial"/>
          <w:color w:val="auto"/>
        </w:rPr>
        <w:t xml:space="preserve">żnieniu zawartości mieszalnika. </w:t>
      </w:r>
      <w:r w:rsidRPr="00893356">
        <w:rPr>
          <w:rFonts w:cs="Arial"/>
          <w:color w:val="auto"/>
        </w:rPr>
        <w:t>Po sprawdzeniu składu mieszanki mineralnej, nal</w:t>
      </w:r>
      <w:r>
        <w:rPr>
          <w:rFonts w:cs="Arial"/>
          <w:color w:val="auto"/>
        </w:rPr>
        <w:t xml:space="preserve">eży wykonać pełny zarób próbny </w:t>
      </w:r>
      <w:r w:rsidRPr="00893356">
        <w:rPr>
          <w:rFonts w:cs="Arial"/>
          <w:color w:val="auto"/>
        </w:rPr>
        <w:t>z udziałem lepiszcza w iloś</w:t>
      </w:r>
      <w:r>
        <w:rPr>
          <w:rFonts w:cs="Arial"/>
          <w:color w:val="auto"/>
        </w:rPr>
        <w:t xml:space="preserve">ci przewidzianej w recepturze. </w:t>
      </w:r>
      <w:r w:rsidRPr="00893356">
        <w:rPr>
          <w:rFonts w:cs="Arial"/>
          <w:color w:val="auto"/>
        </w:rPr>
        <w:t xml:space="preserve">Sprawdzenie zawartości lepiszcza w mieszance następuje w wyniku przeprowadzonej ekstrakcji. Należy wykonać minimum dwie ekstrakcje próbek o masie minimum 500 gramów każda.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 przypadku stwierdzenia przekroczenia dopuszczalnych tolerancji, należy dokonać korekty w urządzeniach otaczar</w:t>
      </w:r>
      <w:r>
        <w:rPr>
          <w:rFonts w:cs="Arial"/>
          <w:color w:val="auto"/>
        </w:rPr>
        <w:t xml:space="preserve">ki i powtórzyć kontrolę </w:t>
      </w:r>
      <w:proofErr w:type="spellStart"/>
      <w:r>
        <w:rPr>
          <w:rFonts w:cs="Arial"/>
          <w:color w:val="auto"/>
        </w:rPr>
        <w:t>zarobu</w:t>
      </w:r>
      <w:proofErr w:type="spellEnd"/>
      <w:r>
        <w:rPr>
          <w:rFonts w:cs="Arial"/>
          <w:color w:val="auto"/>
        </w:rPr>
        <w:t xml:space="preserve">. </w:t>
      </w:r>
      <w:r w:rsidRPr="00893356">
        <w:rPr>
          <w:rFonts w:cs="Arial"/>
          <w:color w:val="auto"/>
        </w:rPr>
        <w:t>Pozytywne przeprowadzenie próby, powinno zostać potwie</w:t>
      </w:r>
      <w:r>
        <w:rPr>
          <w:rFonts w:cs="Arial"/>
          <w:color w:val="auto"/>
        </w:rPr>
        <w:t xml:space="preserve">rdzone przez Inspektora Nadzoru </w:t>
      </w:r>
      <w:r w:rsidRPr="00893356">
        <w:rPr>
          <w:rFonts w:cs="Arial"/>
          <w:color w:val="auto"/>
        </w:rPr>
        <w:t>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5.2.5.</w:t>
      </w:r>
      <w:r w:rsidRPr="00893356">
        <w:rPr>
          <w:rFonts w:cs="Arial"/>
          <w:color w:val="auto"/>
        </w:rPr>
        <w:t> Produkcja mieszanki mineralno</w:t>
      </w:r>
      <w:r w:rsidRPr="00893356">
        <w:rPr>
          <w:rFonts w:cs="Arial"/>
          <w:color w:val="auto"/>
        </w:rPr>
        <w:noBreakHyphen/>
        <w:t>bitumicznej – zgodnie z ST D.05.03.05 punkt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Bez ważnej, zatwierdzonej receptury laboratoryjnej, Wykonawca nie może rozpocząć produkcji.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5.2.5.1 Przygotowanie mieszanki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Roboczy skład mieszanki przygotowuje Wykonawca opracowując go na bazie receptury laboratoryjnej. Służy on do zaprogramowania </w:t>
      </w:r>
      <w:proofErr w:type="spellStart"/>
      <w:r w:rsidRPr="00893356">
        <w:rPr>
          <w:rFonts w:cs="Arial"/>
          <w:color w:val="auto"/>
        </w:rPr>
        <w:t>naważania</w:t>
      </w:r>
      <w:proofErr w:type="spellEnd"/>
      <w:r w:rsidRPr="00893356">
        <w:rPr>
          <w:rFonts w:cs="Arial"/>
          <w:color w:val="auto"/>
        </w:rPr>
        <w:t xml:space="preserve"> poszczególnych frakcji kruszywa oraz wypełniacza i lepiszcza. Skład miesza</w:t>
      </w:r>
      <w:r>
        <w:rPr>
          <w:rFonts w:cs="Arial"/>
          <w:color w:val="auto"/>
        </w:rPr>
        <w:t xml:space="preserve">nki należy umieścić na tablicy </w:t>
      </w:r>
      <w:r w:rsidRPr="00893356">
        <w:rPr>
          <w:rFonts w:cs="Arial"/>
          <w:color w:val="auto"/>
        </w:rPr>
        <w:t>w widocznym miejscu dla operatora i nadzoru.</w:t>
      </w:r>
      <w:r>
        <w:rPr>
          <w:rFonts w:cs="Arial"/>
          <w:color w:val="auto"/>
        </w:rPr>
        <w:t xml:space="preserve"> </w:t>
      </w:r>
      <w:r w:rsidRPr="00893356">
        <w:rPr>
          <w:rFonts w:cs="Arial"/>
          <w:color w:val="auto"/>
        </w:rPr>
        <w:t>Kr</w:t>
      </w:r>
      <w:r>
        <w:rPr>
          <w:rFonts w:cs="Arial"/>
          <w:color w:val="auto"/>
        </w:rPr>
        <w:t xml:space="preserve">uszywo musi być suche i czyste. </w:t>
      </w:r>
      <w:r w:rsidRPr="00893356">
        <w:rPr>
          <w:rFonts w:cs="Arial"/>
          <w:color w:val="auto"/>
        </w:rPr>
        <w:t>Temperatury kruszywa, lepiszcza i MMA muszą być ściśle przestrzegane.</w:t>
      </w:r>
      <w:r>
        <w:rPr>
          <w:rFonts w:cs="Arial"/>
          <w:color w:val="auto"/>
        </w:rPr>
        <w:t xml:space="preserve"> </w:t>
      </w:r>
      <w:r w:rsidRPr="00893356">
        <w:rPr>
          <w:rFonts w:cs="Arial"/>
          <w:color w:val="auto"/>
        </w:rPr>
        <w:t xml:space="preserve">Lepiszcze asfaltowe należy przechowywać w zbiorniku z pośrednim systemem ogrzewania, z układem termostatowania zapewniającym utrzymanie żądanej temperatury z </w:t>
      </w:r>
      <w:r w:rsidRPr="00893356">
        <w:rPr>
          <w:rFonts w:cs="Arial"/>
          <w:color w:val="auto"/>
        </w:rPr>
        <w:lastRenderedPageBreak/>
        <w:t>dokładnością +-5</w:t>
      </w:r>
      <w:r w:rsidRPr="00893356">
        <w:rPr>
          <w:rFonts w:cs="Arial"/>
          <w:color w:val="auto"/>
          <w:vertAlign w:val="superscript"/>
        </w:rPr>
        <w:t>o</w:t>
      </w:r>
      <w:r w:rsidRPr="00893356">
        <w:rPr>
          <w:rFonts w:cs="Arial"/>
          <w:color w:val="auto"/>
        </w:rPr>
        <w:t>C. Temperatura lepiszcza asfaltowego w zbiorniku magazynowym (roboczym) nie powinna przekraczać wartości podanych poniżej: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9"/>
        <w:gridCol w:w="3069"/>
        <w:gridCol w:w="3070"/>
      </w:tblGrid>
      <w:tr w:rsidR="00CD705E" w:rsidRPr="00893356" w:rsidTr="00901BD8">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Lepiszcze</w:t>
            </w:r>
          </w:p>
        </w:tc>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Rodzaj</w:t>
            </w:r>
          </w:p>
        </w:tc>
        <w:tc>
          <w:tcPr>
            <w:tcW w:w="3070"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Najwyższa temperatura[</w:t>
            </w:r>
            <w:proofErr w:type="spellStart"/>
            <w:r w:rsidRPr="00893356">
              <w:rPr>
                <w:rFonts w:cs="Arial"/>
                <w:color w:val="auto"/>
                <w:vertAlign w:val="superscript"/>
              </w:rPr>
              <w:t>o</w:t>
            </w:r>
            <w:r w:rsidRPr="00893356">
              <w:rPr>
                <w:rFonts w:cs="Arial"/>
                <w:color w:val="auto"/>
              </w:rPr>
              <w:t>C</w:t>
            </w:r>
            <w:proofErr w:type="spellEnd"/>
            <w:r w:rsidRPr="00893356">
              <w:rPr>
                <w:rFonts w:cs="Arial"/>
                <w:color w:val="auto"/>
              </w:rPr>
              <w:t>]</w:t>
            </w:r>
          </w:p>
        </w:tc>
      </w:tr>
      <w:tr w:rsidR="00CD705E" w:rsidRPr="00893356" w:rsidTr="00901BD8">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proofErr w:type="spellStart"/>
            <w:r w:rsidRPr="00893356">
              <w:rPr>
                <w:rFonts w:cs="Arial"/>
                <w:color w:val="auto"/>
              </w:rPr>
              <w:t>Polimeroasfalt</w:t>
            </w:r>
            <w:proofErr w:type="spellEnd"/>
            <w:r w:rsidRPr="00893356">
              <w:rPr>
                <w:rFonts w:cs="Arial"/>
                <w:color w:val="auto"/>
              </w:rPr>
              <w:t xml:space="preserve"> drogowy</w:t>
            </w:r>
          </w:p>
        </w:tc>
        <w:tc>
          <w:tcPr>
            <w:tcW w:w="3069"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893356">
              <w:rPr>
                <w:rFonts w:cs="Arial"/>
                <w:color w:val="auto"/>
              </w:rPr>
              <w:t>PMB 25/55-60</w:t>
            </w:r>
          </w:p>
        </w:tc>
        <w:tc>
          <w:tcPr>
            <w:tcW w:w="3070" w:type="dxa"/>
            <w:shd w:val="clear" w:color="auto" w:fill="auto"/>
            <w:vAlign w:val="center"/>
          </w:tcPr>
          <w:p w:rsidR="00CD705E" w:rsidRPr="00893356" w:rsidRDefault="00CD705E"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Pr>
                <w:rFonts w:cs="Arial"/>
                <w:color w:val="auto"/>
              </w:rPr>
              <w:t>Wg. Wskazań producenta</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Kruszywo powinno być wysuszone i podgrzane tak, aby mieszanka mineralna uzyskała temperaturę właściwą do otoczenia lepiszczem asfaltowym (ewentualnie rozdrobnienia kawałków granulatu asfaltowego).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Temperatura mieszanki mineralnej nie powinna być wyższa o więcej niż 30</w:t>
      </w:r>
      <w:r w:rsidRPr="00893356">
        <w:rPr>
          <w:rFonts w:cs="Arial"/>
          <w:color w:val="auto"/>
          <w:vertAlign w:val="superscript"/>
        </w:rPr>
        <w:t xml:space="preserve"> </w:t>
      </w:r>
      <w:proofErr w:type="spellStart"/>
      <w:r w:rsidRPr="00893356">
        <w:rPr>
          <w:rFonts w:cs="Arial"/>
          <w:color w:val="auto"/>
          <w:vertAlign w:val="superscript"/>
        </w:rPr>
        <w:t>o</w:t>
      </w:r>
      <w:r w:rsidRPr="00893356">
        <w:rPr>
          <w:rFonts w:cs="Arial"/>
          <w:color w:val="auto"/>
        </w:rPr>
        <w:t>C</w:t>
      </w:r>
      <w:proofErr w:type="spellEnd"/>
      <w:r w:rsidRPr="00893356">
        <w:rPr>
          <w:rFonts w:cs="Arial"/>
          <w:color w:val="auto"/>
        </w:rPr>
        <w:t xml:space="preserve"> od najwyższej temperatury podanej poniżej. Najniższa temperatura dotyczy mieszanki </w:t>
      </w:r>
      <w:proofErr w:type="spellStart"/>
      <w:r w:rsidRPr="00893356">
        <w:rPr>
          <w:rFonts w:cs="Arial"/>
          <w:color w:val="auto"/>
        </w:rPr>
        <w:t>mineralno</w:t>
      </w:r>
      <w:proofErr w:type="spellEnd"/>
      <w:r w:rsidRPr="00893356">
        <w:rPr>
          <w:rFonts w:cs="Arial"/>
          <w:color w:val="auto"/>
        </w:rPr>
        <w:t xml:space="preserve"> – asfaltowej dostarczonej na miejsce wbudowania, a najwyższa temperatura dotyczy mieszanki </w:t>
      </w:r>
      <w:proofErr w:type="spellStart"/>
      <w:r w:rsidRPr="00893356">
        <w:rPr>
          <w:rFonts w:cs="Arial"/>
          <w:color w:val="auto"/>
        </w:rPr>
        <w:t>mineralno</w:t>
      </w:r>
      <w:proofErr w:type="spellEnd"/>
      <w:r w:rsidRPr="00893356">
        <w:rPr>
          <w:rFonts w:cs="Arial"/>
          <w:color w:val="auto"/>
        </w:rPr>
        <w:t xml:space="preserve"> – asfaltowej bezpośrednio po wytworzeniu w wytwórni MMA.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w:t>
      </w:r>
      <w:r w:rsidRPr="00893356">
        <w:rPr>
          <w:rFonts w:cs="Arial"/>
          <w:color w:val="auto"/>
        </w:rPr>
        <w:tab/>
        <w:t xml:space="preserve">Beton </w:t>
      </w:r>
      <w:proofErr w:type="spellStart"/>
      <w:r w:rsidRPr="00893356">
        <w:rPr>
          <w:rFonts w:cs="Arial"/>
          <w:color w:val="auto"/>
        </w:rPr>
        <w:t>sfaltowy</w:t>
      </w:r>
      <w:proofErr w:type="spellEnd"/>
      <w:r w:rsidRPr="00893356">
        <w:rPr>
          <w:rFonts w:cs="Arial"/>
          <w:color w:val="auto"/>
        </w:rPr>
        <w:t xml:space="preserve"> AC (z asfaltem D 35/50) od 15</w:t>
      </w:r>
      <w:r>
        <w:rPr>
          <w:rFonts w:cs="Arial"/>
          <w:color w:val="auto"/>
        </w:rPr>
        <w:t>0</w:t>
      </w:r>
      <w:r w:rsidRPr="00893356">
        <w:rPr>
          <w:rFonts w:cs="Arial"/>
          <w:color w:val="auto"/>
        </w:rPr>
        <w:t xml:space="preserve"> do 19</w:t>
      </w:r>
      <w:r>
        <w:rPr>
          <w:rFonts w:cs="Arial"/>
          <w:color w:val="auto"/>
        </w:rPr>
        <w:t>0</w:t>
      </w:r>
      <w:r w:rsidRPr="00893356">
        <w:rPr>
          <w:rFonts w:cs="Arial"/>
          <w:color w:val="auto"/>
        </w:rPr>
        <w:t xml:space="preserv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 xml:space="preserve">- </w:t>
      </w:r>
      <w:r w:rsidRPr="00893356">
        <w:rPr>
          <w:rFonts w:cs="Arial"/>
          <w:color w:val="auto"/>
        </w:rPr>
        <w:tab/>
        <w:t xml:space="preserve">Beton asfaltowy AC (z asfaltem D 50/70) od 140 do 180, </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sidRPr="00893356">
        <w:rPr>
          <w:rFonts w:cs="Arial"/>
          <w:color w:val="auto"/>
        </w:rPr>
        <w:t xml:space="preserve">- </w:t>
      </w:r>
      <w:r w:rsidRPr="00893356">
        <w:rPr>
          <w:rFonts w:cs="Arial"/>
          <w:color w:val="auto"/>
        </w:rPr>
        <w:tab/>
        <w:t>Beton asfaltowy AC (wielorodzajowy 35/50) od 15</w:t>
      </w:r>
      <w:r>
        <w:rPr>
          <w:rFonts w:cs="Arial"/>
          <w:color w:val="auto"/>
        </w:rPr>
        <w:t>0</w:t>
      </w:r>
      <w:r w:rsidRPr="00893356">
        <w:rPr>
          <w:rFonts w:cs="Arial"/>
          <w:color w:val="auto"/>
        </w:rPr>
        <w:t xml:space="preserve"> do 19</w:t>
      </w:r>
      <w:r>
        <w:rPr>
          <w:rFonts w:cs="Arial"/>
          <w:color w:val="auto"/>
        </w:rPr>
        <w:t>0</w:t>
      </w:r>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r>
        <w:rPr>
          <w:rFonts w:cs="Arial"/>
          <w:color w:val="auto"/>
        </w:rPr>
        <w:t xml:space="preserve">-     </w:t>
      </w:r>
      <w:r w:rsidRPr="00893356">
        <w:rPr>
          <w:rFonts w:cs="Arial"/>
          <w:color w:val="auto"/>
        </w:rPr>
        <w:t xml:space="preserve">Beton asfaltowy AC (z </w:t>
      </w:r>
      <w:proofErr w:type="spellStart"/>
      <w:r w:rsidRPr="00893356">
        <w:rPr>
          <w:rFonts w:cs="Arial"/>
          <w:color w:val="auto"/>
        </w:rPr>
        <w:t>polimeroasfaltem</w:t>
      </w:r>
      <w:proofErr w:type="spellEnd"/>
      <w:r w:rsidRPr="00893356">
        <w:rPr>
          <w:rFonts w:cs="Arial"/>
          <w:color w:val="auto"/>
        </w:rPr>
        <w:t>) od 130 do 180,</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5.2.5.2 Dozowanie składników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Dozowanie powinno odbywać się przy użyciu wagi sterowanej automatycznie. Dopuszcza się objętościowe dozowanie lepiszcza. Nie dopuszcza się ręcznego sterowania odważaniem składników.</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Należy zagwarantować dozowanie składników z następującą dokładnością:</w:t>
      </w:r>
    </w:p>
    <w:p w:rsidR="00CD705E" w:rsidRPr="00893356" w:rsidRDefault="00CD705E" w:rsidP="00912E71">
      <w:pPr>
        <w:numPr>
          <w:ilvl w:val="0"/>
          <w:numId w:val="71"/>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kruszywo ±2.5%,</w:t>
      </w:r>
    </w:p>
    <w:p w:rsidR="00CD705E" w:rsidRPr="00893356" w:rsidRDefault="00CD705E" w:rsidP="00912E71">
      <w:pPr>
        <w:numPr>
          <w:ilvl w:val="0"/>
          <w:numId w:val="69"/>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wypełniacz ±1.0% w stosunku do masy </w:t>
      </w:r>
      <w:proofErr w:type="spellStart"/>
      <w:r w:rsidRPr="00893356">
        <w:rPr>
          <w:rFonts w:cs="Arial"/>
          <w:color w:val="auto"/>
        </w:rPr>
        <w:t>zarobu</w:t>
      </w:r>
      <w:proofErr w:type="spellEnd"/>
      <w:r w:rsidRPr="00893356">
        <w:rPr>
          <w:rFonts w:cs="Arial"/>
          <w:color w:val="auto"/>
        </w:rPr>
        <w:t>,</w:t>
      </w:r>
    </w:p>
    <w:p w:rsidR="00CD705E" w:rsidRPr="00893356" w:rsidRDefault="00CD705E" w:rsidP="00912E71">
      <w:pPr>
        <w:numPr>
          <w:ilvl w:val="0"/>
          <w:numId w:val="72"/>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lepiszcze ±0.3% bezwzględnej zawartości asfaltu przewidzianej w składzie mieszanki w stosunku do masy </w:t>
      </w:r>
      <w:proofErr w:type="spellStart"/>
      <w:r w:rsidRPr="00893356">
        <w:rPr>
          <w:rFonts w:cs="Arial"/>
          <w:color w:val="auto"/>
        </w:rPr>
        <w:t>zarobu</w:t>
      </w:r>
      <w:proofErr w:type="spellEnd"/>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5.2.6.</w:t>
      </w:r>
      <w:r w:rsidRPr="00893356">
        <w:rPr>
          <w:rFonts w:cs="Arial"/>
          <w:color w:val="auto"/>
        </w:rPr>
        <w:t xml:space="preserve"> Mieszanie składników </w:t>
      </w:r>
      <w:r>
        <w:rPr>
          <w:rFonts w:cs="Arial"/>
          <w:color w:val="auto"/>
        </w:rPr>
        <w:t>mieszanki mineralno</w:t>
      </w:r>
      <w:r>
        <w:rPr>
          <w:rFonts w:cs="Arial"/>
          <w:color w:val="auto"/>
        </w:rPr>
        <w:noBreakHyphen/>
        <w:t>bitumicznej</w:t>
      </w:r>
      <w:r w:rsidRPr="00893356">
        <w:rPr>
          <w:rFonts w:cs="Arial"/>
          <w:color w:val="auto"/>
        </w:rPr>
        <w:t>– zgodn</w:t>
      </w:r>
      <w:r>
        <w:rPr>
          <w:rFonts w:cs="Arial"/>
          <w:color w:val="auto"/>
        </w:rPr>
        <w:t>ie z ST D.05.03.05 punkt 5.2.4.</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Maksymalne odchylenia składu mieszanki mineralnej od zatw</w:t>
      </w:r>
      <w:r>
        <w:rPr>
          <w:rFonts w:cs="Arial"/>
          <w:color w:val="auto"/>
        </w:rPr>
        <w:t xml:space="preserve">ierdzonej receptury powinny być </w:t>
      </w:r>
      <w:r w:rsidRPr="00893356">
        <w:rPr>
          <w:rFonts w:cs="Arial"/>
          <w:color w:val="auto"/>
        </w:rPr>
        <w:t>utrzymane w granicach następujących</w:t>
      </w:r>
      <w:r>
        <w:rPr>
          <w:rFonts w:cs="Arial"/>
          <w:color w:val="auto"/>
        </w:rPr>
        <w:t xml:space="preserve"> tolerancji (w % bezwzględnych).</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23725">
        <w:rPr>
          <w:rFonts w:cs="Arial"/>
          <w:color w:val="auto"/>
        </w:rPr>
        <w:t>Należy prowadzić Zakładową kontrolę produkcji (ZKP) zgodnie z PN-EN 13108-21.</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5.2.7</w:t>
      </w:r>
      <w:r w:rsidRPr="00893356">
        <w:rPr>
          <w:rFonts w:cs="Arial"/>
          <w:color w:val="auto"/>
        </w:rPr>
        <w:t> </w:t>
      </w:r>
      <w:r w:rsidRPr="00893356">
        <w:rPr>
          <w:rFonts w:cs="Arial"/>
          <w:b/>
          <w:color w:val="auto"/>
        </w:rPr>
        <w:t>Zarób próbny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Wykonawca przed przystąpieniem do produkcji wykona w obecności Inspektora Nadzoru Inwestorskiego, kontrolną produkcję w postaci </w:t>
      </w:r>
      <w:proofErr w:type="spellStart"/>
      <w:r w:rsidRPr="00893356">
        <w:rPr>
          <w:rFonts w:cs="Arial"/>
          <w:color w:val="auto"/>
        </w:rPr>
        <w:t>zarobu</w:t>
      </w:r>
      <w:proofErr w:type="spellEnd"/>
      <w:r w:rsidRPr="00893356">
        <w:rPr>
          <w:rFonts w:cs="Arial"/>
          <w:color w:val="auto"/>
        </w:rPr>
        <w:t xml:space="preserve"> próbnego.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Otaczarka musi zostać zaprogramowana zgodnie z zatwierdz</w:t>
      </w:r>
      <w:r>
        <w:rPr>
          <w:rFonts w:cs="Arial"/>
          <w:color w:val="auto"/>
        </w:rPr>
        <w:t xml:space="preserve">oną recepturą roboczą. Najpierw </w:t>
      </w:r>
      <w:r w:rsidRPr="00893356">
        <w:rPr>
          <w:rFonts w:cs="Arial"/>
          <w:color w:val="auto"/>
        </w:rPr>
        <w:t>zostanie wykonany zarób próbny na sucho, tj. bez udziału lepiszcza, w celu dokonania kontroli dozowania kruszywa i zgodności składu granulometrycznego z projektowaną krzywą uziarnienia. Dopuszczalne tolerancje dla kruszywa powinny być zgodne z punktem 5.2.4 niniejszej specyfikacji. Próbkę kruszywa należy pobrać po opróżnieniu zawartości mieszalnika.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Po sprawdzeniu składu mieszanki mineralnej, należy wykona</w:t>
      </w:r>
      <w:r>
        <w:rPr>
          <w:rFonts w:cs="Arial"/>
          <w:color w:val="auto"/>
        </w:rPr>
        <w:t xml:space="preserve">ć pełny zarób próbny z udziałem </w:t>
      </w:r>
      <w:r w:rsidRPr="00893356">
        <w:rPr>
          <w:rFonts w:cs="Arial"/>
          <w:color w:val="auto"/>
        </w:rPr>
        <w:t xml:space="preserve">lepiszcza w ilości przewidzianej w recepturze.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Sprawdzenie zawartości lepiszcza w mieszance następuje w wyniku przeprowadzonej ekstrakcji. Należy wykonać minimum dwie ekstrakcje próbek o masie minimum 500 gramów każda. Dopuszczalna tolerancja dla asfaltu zgodnie z punktem 5.2.4.</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 xml:space="preserve">W przypadku stwierdzenia przekroczenia dopuszczalnych tolerancji, należy dokonać korekty w urządzeniach otaczarki i powtórzyć kontrolę </w:t>
      </w:r>
      <w:proofErr w:type="spellStart"/>
      <w:r w:rsidRPr="00893356">
        <w:rPr>
          <w:rFonts w:cs="Arial"/>
          <w:color w:val="auto"/>
        </w:rPr>
        <w:t>zarobu</w:t>
      </w:r>
      <w:proofErr w:type="spellEnd"/>
      <w:r w:rsidRPr="00893356">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 xml:space="preserve">Wykonanie </w:t>
      </w:r>
      <w:proofErr w:type="spellStart"/>
      <w:r w:rsidRPr="00893356">
        <w:rPr>
          <w:rFonts w:cs="Arial"/>
          <w:color w:val="auto"/>
        </w:rPr>
        <w:t>zarobu</w:t>
      </w:r>
      <w:proofErr w:type="spellEnd"/>
      <w:r w:rsidRPr="00893356">
        <w:rPr>
          <w:rFonts w:cs="Arial"/>
          <w:color w:val="auto"/>
        </w:rPr>
        <w:t xml:space="preserve"> próbnego powinno zostać potwierdzone przez Inspektora Nadzoru Inwestorskiego.</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w:t>
      </w:r>
      <w:r w:rsidR="002A1816">
        <w:rPr>
          <w:rFonts w:cs="Arial"/>
          <w:b/>
          <w:color w:val="auto"/>
        </w:rPr>
        <w:t>8</w:t>
      </w:r>
      <w:r w:rsidRPr="00893356">
        <w:rPr>
          <w:rFonts w:cs="Arial"/>
          <w:b/>
          <w:color w:val="auto"/>
        </w:rPr>
        <w:t>.</w:t>
      </w:r>
      <w:r w:rsidRPr="00893356">
        <w:rPr>
          <w:rFonts w:cs="Arial"/>
          <w:color w:val="auto"/>
        </w:rPr>
        <w:t xml:space="preserve"> </w:t>
      </w:r>
      <w:r w:rsidRPr="00893356">
        <w:rPr>
          <w:rFonts w:cs="Arial"/>
          <w:b/>
          <w:color w:val="auto"/>
        </w:rPr>
        <w:t>Wbudowanie mieszanki mineralno</w:t>
      </w:r>
      <w:r w:rsidRPr="00893356">
        <w:rPr>
          <w:rFonts w:cs="Arial"/>
          <w:b/>
          <w:color w:val="auto"/>
        </w:rPr>
        <w:noBreakHyphen/>
        <w:t xml:space="preserve"> bitumicznej</w:t>
      </w:r>
    </w:p>
    <w:p w:rsidR="00CD705E" w:rsidRPr="00893356" w:rsidRDefault="00CD705E" w:rsidP="00912E71">
      <w:pPr>
        <w:numPr>
          <w:ilvl w:val="0"/>
          <w:numId w:val="65"/>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warunki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Układanie mieszanki powinno odbywać się w sprzyjających warunkach atmosferycznych, tj. przy suchej i ciepłej po</w:t>
      </w:r>
      <w:r>
        <w:rPr>
          <w:rFonts w:cs="Arial"/>
          <w:color w:val="auto"/>
        </w:rPr>
        <w:t xml:space="preserve">godzie, w temperaturze powyżej </w:t>
      </w:r>
      <w:r w:rsidRPr="00893356">
        <w:rPr>
          <w:rFonts w:cs="Arial"/>
          <w:color w:val="auto"/>
        </w:rPr>
        <w:t xml:space="preserve">10 </w:t>
      </w:r>
      <w:r w:rsidRPr="00893356">
        <w:rPr>
          <w:rFonts w:cs="Arial"/>
          <w:color w:val="auto"/>
          <w:position w:val="7"/>
        </w:rPr>
        <w:t>o</w:t>
      </w:r>
      <w:r w:rsidRPr="00893356">
        <w:rPr>
          <w:rFonts w:cs="Arial"/>
          <w:color w:val="auto"/>
        </w:rPr>
        <w:t>C.</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Za każdorazową zgodą Zamawiając</w:t>
      </w:r>
      <w:r>
        <w:rPr>
          <w:rFonts w:cs="Arial"/>
          <w:color w:val="auto"/>
        </w:rPr>
        <w:t xml:space="preserve">ego, prace mogą być prowadzone </w:t>
      </w:r>
      <w:r w:rsidRPr="00893356">
        <w:rPr>
          <w:rFonts w:cs="Arial"/>
          <w:color w:val="auto"/>
        </w:rPr>
        <w:t xml:space="preserve">w temperaturze powyżej 5 </w:t>
      </w:r>
      <w:r w:rsidRPr="00893356">
        <w:rPr>
          <w:rFonts w:cs="Arial"/>
          <w:color w:val="auto"/>
          <w:position w:val="7"/>
        </w:rPr>
        <w:t>o</w:t>
      </w:r>
      <w:r w:rsidRPr="00893356">
        <w:rPr>
          <w:rFonts w:cs="Arial"/>
          <w:color w:val="auto"/>
        </w:rPr>
        <w:t>C.</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Zabrania się układania mieszanki w czasie deszczu.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r>
      <w:r w:rsidRPr="00893356">
        <w:rPr>
          <w:rFonts w:cs="Arial"/>
          <w:b/>
          <w:color w:val="auto"/>
        </w:rPr>
        <w:t>5.2.11.</w:t>
      </w:r>
      <w:r w:rsidRPr="00893356">
        <w:rPr>
          <w:rFonts w:cs="Arial"/>
          <w:color w:val="auto"/>
        </w:rPr>
        <w:t xml:space="preserve"> </w:t>
      </w:r>
      <w:r w:rsidRPr="00893356">
        <w:rPr>
          <w:rFonts w:cs="Arial"/>
          <w:b/>
          <w:color w:val="auto"/>
        </w:rPr>
        <w:t>Układanie warstwy podbudowy z mieszanki mineralno</w:t>
      </w:r>
      <w:r w:rsidRPr="00893356">
        <w:rPr>
          <w:rFonts w:cs="Arial"/>
          <w:b/>
          <w:color w:val="auto"/>
        </w:rPr>
        <w:noBreakHyphen/>
        <w:t>bitumicznej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Przed przystąpieniem do układania powinna być wyznaczona niweleta. Niweleta zostanie wyznaczona przy użyciu stalowej linki, stanowiącej horyzont odniesienia dla czujników automatyki układarki.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Przed przystąpieniem do układania, urządzenia robocze układarki należy podgrzać.</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164ADF" w:rsidRPr="00164ADF">
        <w:rPr>
          <w:rFonts w:cs="Arial"/>
          <w:color w:val="auto"/>
        </w:rPr>
        <w:t xml:space="preserve">Układarka powinna poruszać się ze stała prędkością i w sposób ciągły bez zbędnych </w:t>
      </w:r>
      <w:proofErr w:type="spellStart"/>
      <w:r w:rsidR="00164ADF" w:rsidRPr="00164ADF">
        <w:rPr>
          <w:rFonts w:cs="Arial"/>
          <w:color w:val="auto"/>
        </w:rPr>
        <w:t>zatrzymywań</w:t>
      </w:r>
      <w:proofErr w:type="spellEnd"/>
      <w:r w:rsidR="00164ADF" w:rsidRPr="00164ADF">
        <w:rPr>
          <w:rFonts w:cs="Arial"/>
          <w:color w:val="auto"/>
        </w:rPr>
        <w:t xml:space="preserve">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5.2.12.</w:t>
      </w:r>
      <w:r w:rsidRPr="00893356">
        <w:rPr>
          <w:rFonts w:cs="Arial"/>
          <w:color w:val="auto"/>
        </w:rPr>
        <w:t xml:space="preserve"> Wykonanie złączy</w:t>
      </w:r>
    </w:p>
    <w:p w:rsidR="00CD705E" w:rsidRPr="00893356" w:rsidRDefault="00CD705E" w:rsidP="00CD705E">
      <w:pPr>
        <w:spacing w:before="0"/>
        <w:jc w:val="both"/>
        <w:rPr>
          <w:rFonts w:cs="Arial"/>
          <w:color w:val="auto"/>
        </w:rPr>
      </w:pPr>
      <w:r w:rsidRPr="00893356">
        <w:rPr>
          <w:rFonts w:cs="Arial"/>
          <w:color w:val="auto"/>
        </w:rPr>
        <w:lastRenderedPageBreak/>
        <w:t>Złącza w nawierzchni powinny być wykonane w linii prostej, równolegle lub prostopadle do osi drogi.</w:t>
      </w:r>
      <w:r>
        <w:rPr>
          <w:rFonts w:cs="Arial"/>
          <w:color w:val="auto"/>
        </w:rPr>
        <w:t xml:space="preserve"> </w:t>
      </w:r>
      <w:r w:rsidRPr="00893356">
        <w:rPr>
          <w:rFonts w:cs="Arial"/>
          <w:color w:val="auto"/>
        </w:rPr>
        <w:t>Złącza w konstrukcji wielowarstwowej powinny być przesunięte względem siebie co najmniej o 15cm. Złącza powinny być całkowicie związane, a przylegające warstwy powinny być w jednym poziomie.</w:t>
      </w:r>
    </w:p>
    <w:p w:rsidR="00197981" w:rsidRDefault="00197981" w:rsidP="00CD705E">
      <w:pPr>
        <w:spacing w:before="0"/>
        <w:jc w:val="both"/>
        <w:rPr>
          <w:rFonts w:cs="Arial"/>
          <w:color w:val="000000"/>
        </w:rPr>
      </w:pPr>
      <w:r>
        <w:rPr>
          <w:rFonts w:cs="Arial"/>
          <w:color w:val="000000"/>
        </w:rPr>
        <w:t>Powierzchnia spoiny (powierzchnia styku) musi już być ukształtowana konstrukcyjnie podczas układania pierwszego pasa. Płaszczyzna styku powinna być pochylona pod kątem 78-80</w:t>
      </w:r>
      <w:r>
        <w:rPr>
          <w:rFonts w:ascii="Cambria Math" w:hAnsi="Cambria Math"/>
          <w:color w:val="000000"/>
        </w:rPr>
        <w:t>⁰</w:t>
      </w:r>
      <w:r>
        <w:rPr>
          <w:rFonts w:cs="Arial"/>
          <w:color w:val="000000"/>
        </w:rPr>
        <w:t xml:space="preserve">. Uzyskujemy wtedy 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w:t>
      </w:r>
      <w:proofErr w:type="spellStart"/>
      <w:r>
        <w:rPr>
          <w:rFonts w:cs="Arial"/>
          <w:color w:val="000000"/>
        </w:rPr>
        <w:t>międzywarstwowe</w:t>
      </w:r>
      <w:proofErr w:type="spellEnd"/>
      <w:r>
        <w:rPr>
          <w:rFonts w:cs="Arial"/>
          <w:color w:val="000000"/>
        </w:rPr>
        <w:t>).</w:t>
      </w:r>
    </w:p>
    <w:p w:rsidR="00197981" w:rsidRDefault="00197981" w:rsidP="00CD705E">
      <w:pPr>
        <w:spacing w:before="0"/>
        <w:jc w:val="both"/>
        <w:rPr>
          <w:rFonts w:cs="Arial"/>
          <w:color w:val="000000"/>
        </w:rPr>
      </w:pPr>
      <w:r>
        <w:rPr>
          <w:rFonts w:cs="Arial"/>
          <w:color w:val="000000"/>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CD705E" w:rsidRDefault="00197981" w:rsidP="00CD705E">
      <w:pPr>
        <w:spacing w:before="0"/>
        <w:jc w:val="both"/>
        <w:rPr>
          <w:rFonts w:cs="Arial"/>
          <w:color w:val="auto"/>
        </w:rPr>
      </w:pPr>
      <w:r>
        <w:rPr>
          <w:rFonts w:cs="Arial"/>
          <w:color w:val="000000"/>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r>
        <w:rPr>
          <w:rFonts w:cs="Arial"/>
          <w:color w:val="000000"/>
        </w:rPr>
        <w:br/>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r w:rsidR="00CD705E" w:rsidRPr="00893356">
        <w:rPr>
          <w:rFonts w:cs="Arial"/>
          <w:color w:val="auto"/>
        </w:rPr>
        <w:t xml:space="preserve"> </w:t>
      </w:r>
    </w:p>
    <w:p w:rsidR="00197981" w:rsidRPr="00893356" w:rsidRDefault="00197981" w:rsidP="00CD705E">
      <w:pPr>
        <w:spacing w:before="0"/>
        <w:jc w:val="both"/>
        <w:rPr>
          <w:rFonts w:cs="Arial"/>
          <w:color w:val="auto"/>
        </w:rPr>
      </w:pPr>
      <w:r>
        <w:rPr>
          <w:rFonts w:cs="Arial"/>
          <w:color w:val="000000"/>
        </w:rPr>
        <w:t xml:space="preserve">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w:t>
      </w:r>
      <w:proofErr w:type="spellStart"/>
      <w:r>
        <w:rPr>
          <w:rFonts w:cs="Arial"/>
          <w:color w:val="000000"/>
        </w:rPr>
        <w:t>międzywarstwowe</w:t>
      </w:r>
      <w:proofErr w:type="spellEnd"/>
      <w:r>
        <w:rPr>
          <w:rFonts w:cs="Arial"/>
          <w:color w:val="000000"/>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Wymaga się, by dzienna działka robocza była wykonana na połowie szerokości jezdni tj. z jednym złączem podłużnym.</w:t>
      </w:r>
    </w:p>
    <w:p w:rsidR="00CD705E" w:rsidRPr="00893356" w:rsidRDefault="00CD705E" w:rsidP="00CD705E">
      <w:pPr>
        <w:tabs>
          <w:tab w:val="left" w:pos="142"/>
          <w:tab w:val="left" w:pos="709"/>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5.2.13.</w:t>
      </w:r>
      <w:r w:rsidRPr="00893356">
        <w:rPr>
          <w:rFonts w:cs="Arial"/>
          <w:color w:val="auto"/>
        </w:rPr>
        <w:t xml:space="preserve"> Zagęszczenie podbudowy z mieszanki mineralno</w:t>
      </w:r>
      <w:r w:rsidRPr="00893356">
        <w:rPr>
          <w:rFonts w:cs="Arial"/>
          <w:color w:val="auto"/>
        </w:rPr>
        <w:noBreakHyphen/>
        <w:t xml:space="preserve">bitumicznej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Przy zagęszczaniu mieszanki, należy przestrzegać następujących zasad:</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 xml:space="preserve">zagęszczanie powinno odbywać się zgodnie z ustalonym schematem przejść walca, </w:t>
      </w:r>
      <w:r w:rsidRPr="00893356">
        <w:rPr>
          <w:rFonts w:cs="Arial"/>
          <w:color w:val="auto"/>
        </w:rPr>
        <w:br/>
        <w:t>w zależności od szerokości zagęszczanego pasa roboczego, grubości układanej warstwy i rodzaju mieszanki, zgodnie z wynikami osiągniętymi na odcinku próbnym,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zagęszczanie należy prowadzić począwszy od krawędzi ku środkowi,</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najeżdżać na wałowaną warstwę kołem napędowym, w celu uniknięcia zjawiska fali przed walcem,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manewry walca należy przeprowadzać płynnie, na odcinku już zagęszczonym,</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zabrania się postoju walca na ciepłej nawierzchni,</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prędkość przejazdu walca powinna być jedn</w:t>
      </w:r>
      <w:r>
        <w:rPr>
          <w:rFonts w:cs="Arial"/>
          <w:color w:val="auto"/>
        </w:rPr>
        <w:t>ostajna w granicach 2 </w:t>
      </w:r>
      <w:r>
        <w:rPr>
          <w:rFonts w:cs="Arial"/>
          <w:color w:val="auto"/>
        </w:rPr>
        <w:noBreakHyphen/>
        <w:t xml:space="preserve"> 4 km/h </w:t>
      </w:r>
      <w:r w:rsidRPr="00893356">
        <w:rPr>
          <w:rFonts w:cs="Arial"/>
          <w:color w:val="auto"/>
        </w:rPr>
        <w:t xml:space="preserve">na początku i w granicach 4 </w:t>
      </w:r>
      <w:r w:rsidRPr="00893356">
        <w:rPr>
          <w:rFonts w:cs="Arial"/>
          <w:color w:val="auto"/>
        </w:rPr>
        <w:noBreakHyphen/>
        <w:t xml:space="preserve"> 6 km/h w dalszej fazie wałowania,</w:t>
      </w:r>
    </w:p>
    <w:p w:rsidR="00CD705E" w:rsidRPr="00893356" w:rsidRDefault="00CD705E" w:rsidP="00CD705E">
      <w:pPr>
        <w:tabs>
          <w:tab w:val="left" w:pos="1"/>
          <w:tab w:val="left" w:pos="14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893356">
        <w:rPr>
          <w:rFonts w:cs="Arial"/>
          <w:color w:val="auto"/>
        </w:rPr>
        <w:tab/>
        <w:t>-</w:t>
      </w:r>
      <w:r w:rsidRPr="00893356">
        <w:rPr>
          <w:rFonts w:cs="Arial"/>
          <w:color w:val="auto"/>
        </w:rPr>
        <w:tab/>
        <w:t>wałowanie na odcinku łuku o jednostronnym spadku, należy ro</w:t>
      </w:r>
      <w:r>
        <w:rPr>
          <w:rFonts w:cs="Arial"/>
          <w:color w:val="auto"/>
        </w:rPr>
        <w:t xml:space="preserve">zpoczynać od dolnej krawędzi ku </w:t>
      </w:r>
      <w:r w:rsidRPr="00893356">
        <w:rPr>
          <w:rFonts w:cs="Arial"/>
          <w:color w:val="auto"/>
        </w:rPr>
        <w:t>górze.</w:t>
      </w:r>
    </w:p>
    <w:p w:rsidR="00CD705E" w:rsidRPr="00893356" w:rsidRDefault="00CD705E" w:rsidP="00CD705E">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color w:val="auto"/>
        </w:rPr>
        <w:tab/>
      </w:r>
      <w:r w:rsidRPr="00893356">
        <w:rPr>
          <w:rFonts w:cs="Arial"/>
          <w:b/>
          <w:color w:val="auto"/>
        </w:rPr>
        <w:t>6. Kontrola jakości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 xml:space="preserve">6.1. Ogólne zasady kontroli jakości robót </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zasady kontroli jakości robót podano w ST D.00.00.00 "Wymagania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 xml:space="preserve">6.2. </w:t>
      </w:r>
      <w:r w:rsidR="00C21B11">
        <w:rPr>
          <w:rFonts w:cs="Arial"/>
          <w:b/>
          <w:color w:val="auto"/>
        </w:rPr>
        <w:t>Kontrole i badania laboratoryjne</w:t>
      </w:r>
    </w:p>
    <w:p w:rsidR="005926A9" w:rsidRPr="005926A9" w:rsidRDefault="00C21B11" w:rsidP="005926A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5926A9">
        <w:rPr>
          <w:rFonts w:cs="Arial"/>
          <w:color w:val="auto"/>
        </w:rPr>
        <w:t xml:space="preserve">Wykonawca zobowiązany jest do wykonania pełnego zakresu badań na budowie. Laboratorium Wykonawcy musi być wyposażone w niezbędną aparaturę umożliwiającą przeprowadzenie badań kontrolnych przewidzianych w Specyfikacji. </w:t>
      </w:r>
    </w:p>
    <w:p w:rsidR="00CD705E" w:rsidRPr="00893356" w:rsidRDefault="00C21B1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Badania kontrolne obejmują cały proces budowy od okresu przygotowawczego (badania zgromadzonych materiałów) poprzez etap budowy (produkcja i wbudowanie mieszanek), aż do badań końcowych (jakość wykonanej nawierzchni).</w:t>
      </w:r>
      <w:r>
        <w:rPr>
          <w:rFonts w:cs="Arial"/>
          <w:color w:val="auto"/>
        </w:rPr>
        <w:t xml:space="preserve"> </w:t>
      </w:r>
      <w:r w:rsidRPr="00C915DE">
        <w:rPr>
          <w:rFonts w:cs="Arial"/>
          <w:color w:val="auto"/>
        </w:rPr>
        <w:t xml:space="preserve">Przed przystąpieniem do robót Wykonawca powinien wykonać badania lepiszcza, wypełniacza oraz kruszyw przeznaczonych do produkcji </w:t>
      </w:r>
      <w:r>
        <w:rPr>
          <w:rFonts w:cs="Arial"/>
          <w:color w:val="auto"/>
        </w:rPr>
        <w:t xml:space="preserve">mieszanki mineralno-asfaltowej </w:t>
      </w:r>
      <w:r w:rsidRPr="00C915DE">
        <w:rPr>
          <w:rFonts w:cs="Arial"/>
          <w:color w:val="auto"/>
        </w:rPr>
        <w:t>i przedstawić wyniki tych badań Inspektorowi Nadzoru Inwestorskiego do akceptacji</w:t>
      </w:r>
      <w:r w:rsidR="00454A2A">
        <w:rPr>
          <w:rFonts w:cs="Arial"/>
          <w:color w:val="auto"/>
        </w:rPr>
        <w: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lastRenderedPageBreak/>
        <w:t>6.3. Badania w czasie robót</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6.3.1.</w:t>
      </w:r>
      <w:r w:rsidRPr="00893356">
        <w:rPr>
          <w:rFonts w:cs="Arial"/>
          <w:color w:val="auto"/>
        </w:rPr>
        <w:t xml:space="preserve"> </w:t>
      </w:r>
      <w:r w:rsidRPr="00893356">
        <w:rPr>
          <w:rFonts w:cs="Arial" w:hint="eastAsia"/>
          <w:color w:val="auto"/>
        </w:rPr>
        <w:t>Częstotliwość</w:t>
      </w:r>
      <w:r w:rsidRPr="00893356">
        <w:rPr>
          <w:rFonts w:cs="Arial"/>
          <w:color w:val="auto"/>
        </w:rPr>
        <w:t xml:space="preserve"> oraz zakres badań i pomiarów</w:t>
      </w:r>
      <w:r w:rsidR="002A1816">
        <w:rPr>
          <w:rFonts w:cs="Arial"/>
          <w:color w:val="auto"/>
        </w:rPr>
        <w:t xml:space="preserve"> Wykonawcy</w:t>
      </w:r>
      <w:r w:rsidR="00C21B11">
        <w:rPr>
          <w:rFonts w:cs="Arial"/>
          <w:color w:val="auto"/>
        </w:rPr>
        <w:t xml:space="preserve"> w tabeli nr 5</w:t>
      </w:r>
    </w:p>
    <w:p w:rsidR="00DB6E47" w:rsidRPr="00DB6E47" w:rsidRDefault="00C21B11"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6.3.2.</w:t>
      </w:r>
      <w:r w:rsidRPr="00893356">
        <w:rPr>
          <w:rFonts w:cs="Arial"/>
          <w:color w:val="auto"/>
        </w:rPr>
        <w:t xml:space="preserve"> </w:t>
      </w:r>
      <w:r w:rsidR="00DB6E47" w:rsidRPr="00DB6E47">
        <w:rPr>
          <w:rFonts w:cs="Arial"/>
          <w:color w:val="auto"/>
        </w:rPr>
        <w:t xml:space="preserve">Uziarnienie mieszanki mineralnej- Wymagania wg Badania Typu z tolerancją: </w:t>
      </w:r>
    </w:p>
    <w:p w:rsidR="00DB6E47" w:rsidRPr="00DB6E47" w:rsidRDefault="00DB6E47"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ziarna &lt;0,063 mm ± 2 %</w:t>
      </w:r>
    </w:p>
    <w:p w:rsidR="00DB6E47" w:rsidRPr="00893356" w:rsidRDefault="00DB6E47"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ziarna &gt; 2 mm ± 4,0 %</w:t>
      </w:r>
    </w:p>
    <w:p w:rsidR="00C21B11" w:rsidRPr="00893356" w:rsidRDefault="00C21B11" w:rsidP="00DB6E4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6.3.3.</w:t>
      </w:r>
      <w:r w:rsidRPr="00893356">
        <w:rPr>
          <w:rFonts w:cs="Arial"/>
          <w:color w:val="auto"/>
        </w:rPr>
        <w:t xml:space="preserve"> </w:t>
      </w:r>
      <w:r w:rsidR="00DB6E47" w:rsidRPr="00DB6E47">
        <w:rPr>
          <w:rFonts w:cs="Arial"/>
          <w:color w:val="auto"/>
        </w:rPr>
        <w:t>Skład mieszanki mineralno-asfaltowej- Wymagania wg Badania Typu w porównaniu do zawartości lepiszcza rozpuszczalnego  z tolerancją: ± 0,3 %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6.3.4.</w:t>
      </w:r>
      <w:r w:rsidRPr="00893356">
        <w:rPr>
          <w:rFonts w:cs="Arial"/>
          <w:color w:val="auto"/>
        </w:rPr>
        <w:t xml:space="preserve"> </w:t>
      </w:r>
      <w:r w:rsidR="00197981" w:rsidRPr="00893356">
        <w:rPr>
          <w:rFonts w:cs="Arial"/>
          <w:color w:val="auto"/>
        </w:rPr>
        <w:t>Badanie właściwości asfaltu</w:t>
      </w:r>
      <w:r w:rsidR="00197981">
        <w:rPr>
          <w:rFonts w:cs="Arial"/>
          <w:color w:val="auto"/>
        </w:rPr>
        <w:t xml:space="preserve">- </w:t>
      </w:r>
      <w:r w:rsidR="00197981" w:rsidRPr="00893356">
        <w:rPr>
          <w:rFonts w:cs="Arial"/>
          <w:color w:val="auto"/>
        </w:rPr>
        <w:t>Wymagani</w:t>
      </w:r>
      <w:r w:rsidR="00197981">
        <w:rPr>
          <w:rFonts w:cs="Arial"/>
          <w:color w:val="auto"/>
        </w:rPr>
        <w:t>a</w:t>
      </w:r>
      <w:r w:rsidR="00197981" w:rsidRPr="00893356">
        <w:rPr>
          <w:rFonts w:cs="Arial"/>
          <w:color w:val="auto"/>
        </w:rPr>
        <w:t xml:space="preserve"> </w:t>
      </w:r>
      <w:r w:rsidR="00197981" w:rsidRPr="001067AB">
        <w:rPr>
          <w:rFonts w:cs="Arial"/>
          <w:color w:val="auto"/>
        </w:rPr>
        <w:t>wg PN-EN 12591</w:t>
      </w:r>
      <w:r w:rsidR="00197981">
        <w:rPr>
          <w:rFonts w:cs="Arial"/>
          <w:color w:val="auto"/>
        </w:rPr>
        <w:t xml:space="preserve">; </w:t>
      </w:r>
      <w:r w:rsidR="00197981" w:rsidRPr="001067AB">
        <w:rPr>
          <w:rFonts w:cs="Arial"/>
          <w:color w:val="auto"/>
        </w:rPr>
        <w:t>PN-EN 13924</w:t>
      </w:r>
      <w:r w:rsidR="00197981">
        <w:rPr>
          <w:rFonts w:cs="Arial"/>
          <w:color w:val="auto"/>
        </w:rPr>
        <w:t xml:space="preserve">; </w:t>
      </w:r>
      <w:r w:rsidR="00197981" w:rsidRPr="001067AB">
        <w:rPr>
          <w:rFonts w:cs="Arial"/>
          <w:color w:val="auto"/>
        </w:rPr>
        <w:t xml:space="preserve"> PN-EN 14023</w:t>
      </w:r>
      <w:r w:rsidR="00197981" w:rsidRPr="00893356">
        <w:rPr>
          <w:rFonts w:cs="Arial"/>
          <w:color w:val="auto"/>
        </w:rPr>
        <w:t>.</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6.3.5.</w:t>
      </w:r>
      <w:r w:rsidRPr="00893356">
        <w:rPr>
          <w:rFonts w:cs="Arial"/>
          <w:color w:val="auto"/>
        </w:rPr>
        <w:t xml:space="preserve"> </w:t>
      </w:r>
      <w:r w:rsidR="00197981">
        <w:rPr>
          <w:rFonts w:cs="Arial"/>
          <w:color w:val="auto"/>
        </w:rPr>
        <w:t>W</w:t>
      </w:r>
      <w:r w:rsidR="00197981" w:rsidRPr="001067AB">
        <w:rPr>
          <w:rFonts w:cs="Arial"/>
          <w:color w:val="auto"/>
        </w:rPr>
        <w:t>ymagania dla wypełniacza zgodnie z WT-1 2014</w:t>
      </w:r>
      <w:r w:rsidR="00197981" w:rsidRPr="00893356">
        <w:rPr>
          <w:rFonts w:cs="Arial"/>
          <w:color w:val="auto"/>
        </w:rPr>
        <w:t>.</w:t>
      </w:r>
      <w:r w:rsidRPr="00893356">
        <w:rPr>
          <w:rFonts w:cs="Arial"/>
          <w:color w:val="auto"/>
        </w:rPr>
        <w:t xml:space="preserve">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6.3.6.</w:t>
      </w:r>
      <w:r w:rsidRPr="00893356">
        <w:rPr>
          <w:rFonts w:cs="Arial"/>
          <w:color w:val="auto"/>
        </w:rPr>
        <w:t xml:space="preserve"> Badanie właściwości kruszywa</w:t>
      </w:r>
      <w:r>
        <w:rPr>
          <w:rFonts w:cs="Arial"/>
          <w:color w:val="auto"/>
        </w:rPr>
        <w:t xml:space="preserve">- </w:t>
      </w:r>
      <w:r w:rsidRPr="00893356">
        <w:rPr>
          <w:rFonts w:cs="Arial"/>
          <w:color w:val="auto"/>
        </w:rPr>
        <w:tab/>
        <w:t xml:space="preserve">Wymagania jak w tablicy 2.2.1 i 2.1.2. </w:t>
      </w:r>
    </w:p>
    <w:p w:rsidR="00C21B11" w:rsidRPr="00893356" w:rsidRDefault="00C21B11" w:rsidP="00C21B1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6.3.7.</w:t>
      </w:r>
      <w:r w:rsidRPr="00893356">
        <w:rPr>
          <w:rFonts w:cs="Arial"/>
          <w:color w:val="auto"/>
        </w:rPr>
        <w:t xml:space="preserve"> Pomiar temperatury składników mieszanki mineralno-asfaltowej</w:t>
      </w:r>
      <w:r>
        <w:rPr>
          <w:rFonts w:cs="Arial"/>
          <w:color w:val="auto"/>
        </w:rPr>
        <w:t xml:space="preserve">- </w:t>
      </w:r>
      <w:r w:rsidRPr="00893356">
        <w:rPr>
          <w:rFonts w:cs="Arial"/>
          <w:color w:val="auto"/>
        </w:rPr>
        <w:t>Wymagania jak w pkt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Tablica 5. Częstotliwość oraz zakres badań i pomiarów podczas wytwarzania mieszanki mineralno-asfaltowej na podbudowę przedstawiono poniżej tabeli:</w:t>
      </w:r>
    </w:p>
    <w:tbl>
      <w:tblPr>
        <w:tblW w:w="0" w:type="auto"/>
        <w:jc w:val="center"/>
        <w:tblBorders>
          <w:top w:val="single" w:sz="6" w:space="0" w:color="auto"/>
          <w:left w:val="single" w:sz="6" w:space="0" w:color="auto"/>
          <w:bottom w:val="single" w:sz="6" w:space="0" w:color="auto"/>
          <w:right w:val="single" w:sz="6" w:space="0" w:color="auto"/>
        </w:tblBorders>
        <w:tblCellMar>
          <w:left w:w="70" w:type="dxa"/>
          <w:right w:w="70" w:type="dxa"/>
        </w:tblCellMar>
        <w:tblLook w:val="0000" w:firstRow="0" w:lastRow="0" w:firstColumn="0" w:lastColumn="0" w:noHBand="0" w:noVBand="0"/>
      </w:tblPr>
      <w:tblGrid>
        <w:gridCol w:w="419"/>
        <w:gridCol w:w="4847"/>
        <w:gridCol w:w="3857"/>
      </w:tblGrid>
      <w:tr w:rsidR="00CD705E" w:rsidRPr="00893356" w:rsidTr="00901BD8">
        <w:trPr>
          <w:jc w:val="center"/>
        </w:trPr>
        <w:tc>
          <w:tcPr>
            <w:tcW w:w="419"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Lp.</w:t>
            </w:r>
          </w:p>
        </w:tc>
        <w:tc>
          <w:tcPr>
            <w:tcW w:w="4847"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Wyszczególnienie badań</w:t>
            </w:r>
          </w:p>
        </w:tc>
        <w:tc>
          <w:tcPr>
            <w:tcW w:w="3857" w:type="dxa"/>
            <w:tcBorders>
              <w:top w:val="single" w:sz="6" w:space="0" w:color="auto"/>
              <w:left w:val="single" w:sz="6" w:space="0" w:color="auto"/>
              <w:bottom w:val="doub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Min</w:t>
            </w:r>
            <w:r>
              <w:rPr>
                <w:rFonts w:cs="Arial"/>
                <w:color w:val="auto"/>
              </w:rPr>
              <w:t>.</w:t>
            </w:r>
            <w:r w:rsidRPr="00893356">
              <w:rPr>
                <w:rFonts w:cs="Arial"/>
                <w:color w:val="auto"/>
              </w:rPr>
              <w:t xml:space="preserve"> liczba badań na dziennej działce roboczej</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 xml:space="preserve">Skład i </w:t>
            </w:r>
            <w:r>
              <w:rPr>
                <w:rFonts w:cs="Arial"/>
                <w:color w:val="auto"/>
              </w:rPr>
              <w:t>uziarnienie mieszanki mineralno</w:t>
            </w:r>
            <w:r w:rsidRPr="00893356">
              <w:rPr>
                <w:rFonts w:cs="Arial"/>
                <w:color w:val="auto"/>
              </w:rPr>
              <w:t>- asfaltowej pobranej w wytwórni</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próbka przy produkcji do 500 Mg</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2 próbki przy produkcji ponad 500 Mg</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2</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asfaltu</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dla każdej dostawy (cysterny)</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3</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wypełniacza</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na 100 Mg</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4</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kruszywa</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przy każdej zmianie</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5</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Temp</w:t>
            </w:r>
            <w:r>
              <w:rPr>
                <w:rFonts w:cs="Arial"/>
                <w:color w:val="auto"/>
              </w:rPr>
              <w:t>.</w:t>
            </w:r>
            <w:r w:rsidRPr="00893356">
              <w:rPr>
                <w:rFonts w:cs="Arial"/>
                <w:color w:val="auto"/>
              </w:rPr>
              <w:t xml:space="preserve"> składników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dozór ciągły</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6</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Temp</w:t>
            </w:r>
            <w:r>
              <w:rPr>
                <w:rFonts w:cs="Arial"/>
                <w:color w:val="auto"/>
              </w:rPr>
              <w:t>.</w:t>
            </w:r>
            <w:r w:rsidRPr="00893356">
              <w:rPr>
                <w:rFonts w:cs="Arial"/>
                <w:color w:val="auto"/>
              </w:rPr>
              <w:t xml:space="preserve">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każdy pojazd przy załadunku i w czasie wbudowywania</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7</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Wygląd mieszanki mineralno-asfaltowej</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jw.</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8</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Właściwości próbek mieszanki mineralno-asfaltowej pobranej w wytwórni</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 </w:t>
            </w:r>
          </w:p>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jeden raz dziennie</w:t>
            </w:r>
          </w:p>
        </w:tc>
      </w:tr>
      <w:tr w:rsidR="00CD705E" w:rsidRPr="00893356" w:rsidTr="00901BD8">
        <w:trPr>
          <w:jc w:val="center"/>
        </w:trPr>
        <w:tc>
          <w:tcPr>
            <w:tcW w:w="419"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9</w:t>
            </w:r>
          </w:p>
        </w:tc>
        <w:tc>
          <w:tcPr>
            <w:tcW w:w="484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both"/>
              <w:rPr>
                <w:rFonts w:cs="Arial"/>
                <w:color w:val="auto"/>
              </w:rPr>
            </w:pPr>
            <w:r w:rsidRPr="00893356">
              <w:rPr>
                <w:rFonts w:cs="Arial"/>
                <w:color w:val="auto"/>
              </w:rPr>
              <w:t>Odporność na działanie wody i mrozu</w:t>
            </w:r>
          </w:p>
        </w:tc>
        <w:tc>
          <w:tcPr>
            <w:tcW w:w="3857" w:type="dxa"/>
            <w:tcBorders>
              <w:top w:val="single" w:sz="6" w:space="0" w:color="auto"/>
              <w:left w:val="single" w:sz="6" w:space="0" w:color="auto"/>
              <w:bottom w:val="single" w:sz="6" w:space="0" w:color="auto"/>
              <w:right w:val="single" w:sz="6" w:space="0" w:color="auto"/>
            </w:tcBorders>
            <w:noWrap/>
          </w:tcPr>
          <w:p w:rsidR="00CD705E" w:rsidRPr="00893356" w:rsidRDefault="00CD705E" w:rsidP="00901BD8">
            <w:pPr>
              <w:numPr>
                <w:ilvl w:val="12"/>
                <w:numId w:val="0"/>
              </w:numPr>
              <w:overflowPunct w:val="0"/>
              <w:autoSpaceDE w:val="0"/>
              <w:autoSpaceDN w:val="0"/>
              <w:adjustRightInd w:val="0"/>
              <w:spacing w:before="0"/>
              <w:jc w:val="center"/>
              <w:rPr>
                <w:rFonts w:cs="Arial"/>
                <w:color w:val="auto"/>
              </w:rPr>
            </w:pPr>
            <w:r w:rsidRPr="00893356">
              <w:rPr>
                <w:rFonts w:cs="Arial"/>
                <w:color w:val="auto"/>
              </w:rPr>
              <w:t>1 raz na przebudowie</w:t>
            </w:r>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6.3.8.</w:t>
      </w:r>
      <w:r w:rsidRPr="00893356">
        <w:rPr>
          <w:rFonts w:cs="Arial"/>
          <w:color w:val="auto"/>
        </w:rPr>
        <w:t xml:space="preserve"> Pomiar temperatury mieszanki mineralno-asfaltowej</w:t>
      </w:r>
      <w:r>
        <w:rPr>
          <w:rFonts w:cs="Arial"/>
          <w:color w:val="auto"/>
        </w:rPr>
        <w:t xml:space="preserve">- </w:t>
      </w:r>
      <w:r w:rsidRPr="00893356">
        <w:rPr>
          <w:rFonts w:cs="Arial"/>
          <w:color w:val="auto"/>
        </w:rPr>
        <w:t>Wymagania jak w pkt 5.2.3.</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6.3.9.</w:t>
      </w:r>
      <w:r w:rsidRPr="00893356">
        <w:rPr>
          <w:rFonts w:cs="Arial"/>
          <w:color w:val="auto"/>
        </w:rPr>
        <w:t xml:space="preserve"> Sprawdzenie wyglądu mieszanki mineralno-asfaltowej</w:t>
      </w:r>
      <w:r>
        <w:rPr>
          <w:rFonts w:cs="Arial"/>
          <w:color w:val="auto"/>
        </w:rPr>
        <w:t xml:space="preserve">- </w:t>
      </w:r>
      <w:r w:rsidRPr="00893356">
        <w:rPr>
          <w:rFonts w:cs="Arial"/>
          <w:color w:val="auto"/>
        </w:rPr>
        <w:t>Sprawdzenie wyglądu mieszanki mineralno-asfaltowej polega na ocenie wizualnej jej wyglądu w czasie produkcji, załadunku, rozładunku i wbudowywania.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6.3.10.</w:t>
      </w:r>
      <w:r w:rsidRPr="00893356">
        <w:rPr>
          <w:rFonts w:cs="Arial"/>
          <w:color w:val="auto"/>
        </w:rPr>
        <w:t xml:space="preserve"> Właściwości mieszanki mineralno-asfaltowej</w:t>
      </w:r>
      <w:r>
        <w:rPr>
          <w:rFonts w:cs="Arial"/>
          <w:color w:val="auto"/>
        </w:rPr>
        <w:t xml:space="preserve">- </w:t>
      </w:r>
      <w:r w:rsidRPr="00893356">
        <w:rPr>
          <w:rFonts w:cs="Arial"/>
          <w:color w:val="auto"/>
        </w:rPr>
        <w:t>Właściwości mieszanki mineralno-asfaltowej należy określać na próbkach zagęszczonych metodą Marshalla z częstotliwością określoną w tabeli 5. Wyniki powinny spełniać minimalne wymagania.</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numPr>
          <w:ilvl w:val="12"/>
          <w:numId w:val="0"/>
        </w:numPr>
        <w:spacing w:before="0"/>
        <w:jc w:val="both"/>
        <w:rPr>
          <w:rFonts w:cs="Arial"/>
          <w:color w:val="auto"/>
        </w:rPr>
      </w:pPr>
      <w:r w:rsidRPr="00893356">
        <w:rPr>
          <w:rFonts w:cs="Arial"/>
          <w:b/>
          <w:color w:val="auto"/>
        </w:rPr>
        <w:t>6.4. Badania i pomiary wykonanej warstwy podbudowy</w:t>
      </w:r>
      <w:r w:rsidRPr="00893356">
        <w:rPr>
          <w:rFonts w:cs="Arial"/>
          <w:b/>
          <w:color w:val="auto"/>
        </w:rPr>
        <w:cr/>
        <w:t>6.4.1.</w:t>
      </w:r>
      <w:r w:rsidRPr="00893356">
        <w:rPr>
          <w:rFonts w:cs="Arial"/>
          <w:color w:val="auto"/>
        </w:rPr>
        <w:t xml:space="preserve"> Częstotliwość oraz zakres badań i pomiarów</w:t>
      </w:r>
      <w:r w:rsidR="002A1816">
        <w:rPr>
          <w:rFonts w:cs="Arial"/>
          <w:color w:val="auto"/>
        </w:rPr>
        <w:t xml:space="preserve"> Wykonawcy</w:t>
      </w:r>
    </w:p>
    <w:p w:rsidR="00CD705E" w:rsidRPr="00893356" w:rsidRDefault="00CD705E" w:rsidP="00CD705E">
      <w:pPr>
        <w:numPr>
          <w:ilvl w:val="12"/>
          <w:numId w:val="0"/>
        </w:numPr>
        <w:spacing w:before="0"/>
        <w:jc w:val="both"/>
        <w:rPr>
          <w:rFonts w:cs="Arial"/>
          <w:color w:val="auto"/>
        </w:rPr>
      </w:pPr>
      <w:r w:rsidRPr="00893356">
        <w:rPr>
          <w:rFonts w:cs="Arial"/>
          <w:color w:val="auto"/>
        </w:rPr>
        <w:t xml:space="preserve"> Częstotliwość oraz zakres badań i pomiarów podaje tablica 6.</w:t>
      </w:r>
    </w:p>
    <w:p w:rsidR="00CD705E" w:rsidRPr="00893356" w:rsidRDefault="00CD705E" w:rsidP="00CD705E">
      <w:pPr>
        <w:numPr>
          <w:ilvl w:val="12"/>
          <w:numId w:val="0"/>
        </w:numPr>
        <w:spacing w:before="0"/>
        <w:jc w:val="both"/>
        <w:rPr>
          <w:rFonts w:cs="Arial"/>
          <w:color w:val="auto"/>
        </w:rPr>
      </w:pPr>
    </w:p>
    <w:p w:rsidR="00CD705E" w:rsidRPr="00893356" w:rsidRDefault="00CD705E" w:rsidP="00CD705E">
      <w:pPr>
        <w:widowControl w:val="0"/>
        <w:numPr>
          <w:ilvl w:val="12"/>
          <w:numId w:val="0"/>
        </w:numPr>
        <w:spacing w:before="0"/>
        <w:ind w:left="1276" w:hanging="1276"/>
        <w:jc w:val="both"/>
        <w:rPr>
          <w:rFonts w:cs="Arial"/>
          <w:b/>
          <w:color w:val="auto"/>
        </w:rPr>
      </w:pPr>
      <w:r w:rsidRPr="00893356">
        <w:rPr>
          <w:rFonts w:cs="Arial"/>
          <w:color w:val="auto"/>
        </w:rPr>
        <w:t xml:space="preserve">Tablica 6. Częstotliwość oraz zakres badań i pomiarów warstwy podbudowy wykonanej </w:t>
      </w:r>
      <w:r w:rsidRPr="00893356">
        <w:rPr>
          <w:rFonts w:cs="Arial"/>
          <w:color w:val="auto"/>
        </w:rPr>
        <w:br/>
        <w:t>z betonu asfaltowego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9"/>
        <w:gridCol w:w="2835"/>
        <w:gridCol w:w="4970"/>
      </w:tblGrid>
      <w:tr w:rsidR="00CD705E" w:rsidRPr="00893356" w:rsidTr="00141A1C">
        <w:trPr>
          <w:tblHeade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Lp.</w:t>
            </w:r>
          </w:p>
        </w:tc>
        <w:tc>
          <w:tcPr>
            <w:tcW w:w="2835"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Badana cecha</w:t>
            </w:r>
          </w:p>
        </w:tc>
        <w:tc>
          <w:tcPr>
            <w:tcW w:w="4970"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Minimalna częstotliwość badań i pomiarów</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Szerokość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Pr>
                <w:rFonts w:cs="Arial"/>
                <w:color w:val="auto"/>
                <w:sz w:val="18"/>
                <w:szCs w:val="18"/>
              </w:rPr>
              <w:t>10</w:t>
            </w:r>
            <w:r w:rsidRPr="00893356">
              <w:rPr>
                <w:rFonts w:cs="Arial"/>
                <w:color w:val="auto"/>
                <w:sz w:val="18"/>
                <w:szCs w:val="18"/>
              </w:rPr>
              <w:t xml:space="preserve"> razy na odcinku drogi o długości 1 km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2</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Równość podłużna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każdy pas ruchu </w:t>
            </w:r>
            <w:proofErr w:type="spellStart"/>
            <w:r w:rsidRPr="00893356">
              <w:rPr>
                <w:rFonts w:cs="Arial"/>
                <w:color w:val="auto"/>
                <w:sz w:val="18"/>
                <w:szCs w:val="18"/>
              </w:rPr>
              <w:t>planografem</w:t>
            </w:r>
            <w:proofErr w:type="spellEnd"/>
            <w:r w:rsidRPr="00893356">
              <w:rPr>
                <w:rFonts w:cs="Arial"/>
                <w:color w:val="auto"/>
                <w:sz w:val="18"/>
                <w:szCs w:val="18"/>
              </w:rPr>
              <w:t xml:space="preserve"> </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3</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Równość poprzeczna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nie rzadziej niż co 5 m łatą 4m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4</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Spadki poprzeczne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10 razy na odcinku drogi o długości 1 km</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5</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Rzędne wysokościowe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pomiar rzędnych niwelacji podłużnej i poprzecznej oraz sytuowania osi według dokumentacji</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6</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Ukształtowanie osi w planie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budowy </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7</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Grubość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2 próbki z każdego pasa o powierzchni do </w:t>
            </w:r>
            <w:r>
              <w:rPr>
                <w:rFonts w:cs="Arial"/>
                <w:color w:val="auto"/>
                <w:sz w:val="18"/>
                <w:szCs w:val="18"/>
              </w:rPr>
              <w:t>1</w:t>
            </w:r>
            <w:r w:rsidRPr="00893356">
              <w:rPr>
                <w:rFonts w:cs="Arial"/>
                <w:color w:val="auto"/>
                <w:sz w:val="18"/>
                <w:szCs w:val="18"/>
              </w:rPr>
              <w:t>000 m</w:t>
            </w:r>
            <w:r w:rsidRPr="00893356">
              <w:rPr>
                <w:rFonts w:cs="Arial"/>
                <w:color w:val="auto"/>
                <w:sz w:val="18"/>
                <w:szCs w:val="18"/>
                <w:vertAlign w:val="superscript"/>
              </w:rPr>
              <w:t>2</w:t>
            </w:r>
            <w:r w:rsidR="002A1816">
              <w:rPr>
                <w:rFonts w:cs="Arial"/>
                <w:color w:val="auto"/>
                <w:sz w:val="18"/>
                <w:szCs w:val="18"/>
                <w:vertAlign w:val="superscript"/>
              </w:rPr>
              <w:t xml:space="preserve"> </w:t>
            </w:r>
            <w:r w:rsidR="002A1816" w:rsidRPr="002A1816">
              <w:rPr>
                <w:rFonts w:cs="Arial"/>
                <w:color w:val="auto"/>
                <w:sz w:val="18"/>
                <w:szCs w:val="18"/>
              </w:rPr>
              <w:t>lub w miejscach wątpliwych</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8</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Złącza podłużne i poprzeczne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cała długość złącza</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9</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Krawędź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cała długość</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10</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Wygląd warstwy</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Ocena ciągła</w:t>
            </w:r>
          </w:p>
        </w:tc>
      </w:tr>
      <w:tr w:rsidR="00CD705E" w:rsidRPr="00893356" w:rsidTr="00141A1C">
        <w:trPr>
          <w:jc w:val="center"/>
        </w:trPr>
        <w:tc>
          <w:tcPr>
            <w:tcW w:w="409" w:type="dxa"/>
            <w:tcBorders>
              <w:bottom w:val="single" w:sz="6" w:space="0" w:color="auto"/>
            </w:tcBorders>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11</w:t>
            </w:r>
          </w:p>
        </w:tc>
        <w:tc>
          <w:tcPr>
            <w:tcW w:w="2835" w:type="dxa"/>
            <w:tcBorders>
              <w:bottom w:val="single" w:sz="6" w:space="0" w:color="auto"/>
            </w:tcBorders>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Zagęszczenie warstwy</w:t>
            </w:r>
          </w:p>
        </w:tc>
        <w:tc>
          <w:tcPr>
            <w:tcW w:w="4970" w:type="dxa"/>
            <w:tcBorders>
              <w:bottom w:val="single" w:sz="6" w:space="0" w:color="auto"/>
            </w:tcBorders>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 xml:space="preserve">2 próbki z każdego pasa o powierzchni do </w:t>
            </w:r>
            <w:r>
              <w:rPr>
                <w:rFonts w:cs="Arial"/>
                <w:color w:val="auto"/>
                <w:sz w:val="18"/>
                <w:szCs w:val="18"/>
              </w:rPr>
              <w:t>1000</w:t>
            </w:r>
            <w:r w:rsidRPr="00893356">
              <w:rPr>
                <w:rFonts w:cs="Arial"/>
                <w:color w:val="auto"/>
                <w:sz w:val="18"/>
                <w:szCs w:val="18"/>
              </w:rPr>
              <w:t xml:space="preserve"> m</w:t>
            </w:r>
            <w:r w:rsidRPr="00893356">
              <w:rPr>
                <w:rFonts w:cs="Arial"/>
                <w:color w:val="auto"/>
                <w:sz w:val="18"/>
                <w:szCs w:val="18"/>
                <w:vertAlign w:val="superscript"/>
              </w:rPr>
              <w:t>2</w:t>
            </w:r>
            <w:r w:rsidR="002A1816" w:rsidRPr="002A1816">
              <w:rPr>
                <w:rFonts w:cs="Arial"/>
                <w:color w:val="auto"/>
                <w:sz w:val="18"/>
                <w:szCs w:val="18"/>
              </w:rPr>
              <w:t xml:space="preserve"> lub w miejscach wątpliwych</w:t>
            </w:r>
          </w:p>
        </w:tc>
      </w:tr>
      <w:tr w:rsidR="00CD705E" w:rsidRPr="00893356" w:rsidTr="00141A1C">
        <w:trPr>
          <w:jc w:val="center"/>
        </w:trPr>
        <w:tc>
          <w:tcPr>
            <w:tcW w:w="409" w:type="dxa"/>
            <w:vAlign w:val="center"/>
          </w:tcPr>
          <w:p w:rsidR="00CD705E" w:rsidRPr="00893356" w:rsidRDefault="00CD705E" w:rsidP="00901BD8">
            <w:pPr>
              <w:numPr>
                <w:ilvl w:val="12"/>
                <w:numId w:val="0"/>
              </w:numPr>
              <w:spacing w:before="0"/>
              <w:jc w:val="center"/>
              <w:rPr>
                <w:rFonts w:cs="Arial"/>
                <w:color w:val="auto"/>
                <w:sz w:val="18"/>
                <w:szCs w:val="18"/>
              </w:rPr>
            </w:pPr>
            <w:r w:rsidRPr="00893356">
              <w:rPr>
                <w:rFonts w:cs="Arial"/>
                <w:color w:val="auto"/>
                <w:sz w:val="18"/>
                <w:szCs w:val="18"/>
              </w:rPr>
              <w:t>12</w:t>
            </w:r>
          </w:p>
        </w:tc>
        <w:tc>
          <w:tcPr>
            <w:tcW w:w="2835"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Wolna przestrzeń w warstwie</w:t>
            </w:r>
          </w:p>
        </w:tc>
        <w:tc>
          <w:tcPr>
            <w:tcW w:w="4970" w:type="dxa"/>
            <w:vAlign w:val="center"/>
          </w:tcPr>
          <w:p w:rsidR="00CD705E" w:rsidRPr="00893356" w:rsidRDefault="00CD705E" w:rsidP="00901BD8">
            <w:pPr>
              <w:numPr>
                <w:ilvl w:val="12"/>
                <w:numId w:val="0"/>
              </w:numPr>
              <w:spacing w:before="0"/>
              <w:rPr>
                <w:rFonts w:cs="Arial"/>
                <w:color w:val="auto"/>
                <w:sz w:val="18"/>
                <w:szCs w:val="18"/>
              </w:rPr>
            </w:pPr>
            <w:r w:rsidRPr="00893356">
              <w:rPr>
                <w:rFonts w:cs="Arial"/>
                <w:color w:val="auto"/>
                <w:sz w:val="18"/>
                <w:szCs w:val="18"/>
              </w:rPr>
              <w:t>Jw.</w:t>
            </w:r>
          </w:p>
        </w:tc>
      </w:tr>
      <w:tr w:rsidR="00141A1C" w:rsidRPr="00893356" w:rsidTr="00141A1C">
        <w:trPr>
          <w:jc w:val="center"/>
        </w:trPr>
        <w:tc>
          <w:tcPr>
            <w:tcW w:w="409" w:type="dxa"/>
            <w:vAlign w:val="center"/>
          </w:tcPr>
          <w:p w:rsidR="00141A1C" w:rsidRPr="00893356" w:rsidRDefault="002A434B" w:rsidP="00901BD8">
            <w:pPr>
              <w:numPr>
                <w:ilvl w:val="12"/>
                <w:numId w:val="0"/>
              </w:numPr>
              <w:spacing w:before="0"/>
              <w:jc w:val="center"/>
              <w:rPr>
                <w:rFonts w:cs="Arial"/>
                <w:color w:val="auto"/>
                <w:sz w:val="18"/>
                <w:szCs w:val="18"/>
              </w:rPr>
            </w:pPr>
            <w:r>
              <w:rPr>
                <w:rFonts w:cs="Arial"/>
                <w:color w:val="auto"/>
                <w:sz w:val="18"/>
                <w:szCs w:val="18"/>
              </w:rPr>
              <w:t>13</w:t>
            </w:r>
          </w:p>
        </w:tc>
        <w:tc>
          <w:tcPr>
            <w:tcW w:w="2835" w:type="dxa"/>
            <w:vAlign w:val="center"/>
          </w:tcPr>
          <w:p w:rsidR="00141A1C" w:rsidRPr="00893356" w:rsidRDefault="002A434B" w:rsidP="00901BD8">
            <w:pPr>
              <w:numPr>
                <w:ilvl w:val="12"/>
                <w:numId w:val="0"/>
              </w:numPr>
              <w:spacing w:before="0"/>
              <w:rPr>
                <w:rFonts w:cs="Arial"/>
                <w:color w:val="auto"/>
                <w:sz w:val="18"/>
                <w:szCs w:val="18"/>
              </w:rPr>
            </w:pPr>
            <w:proofErr w:type="spellStart"/>
            <w:r>
              <w:rPr>
                <w:rFonts w:cs="Arial"/>
                <w:color w:val="auto"/>
                <w:sz w:val="18"/>
                <w:szCs w:val="18"/>
              </w:rPr>
              <w:t>Szczepność</w:t>
            </w:r>
            <w:proofErr w:type="spellEnd"/>
            <w:r>
              <w:rPr>
                <w:rFonts w:cs="Arial"/>
                <w:color w:val="auto"/>
                <w:sz w:val="18"/>
                <w:szCs w:val="18"/>
              </w:rPr>
              <w:t xml:space="preserve"> </w:t>
            </w:r>
            <w:proofErr w:type="spellStart"/>
            <w:r>
              <w:rPr>
                <w:rFonts w:cs="Arial"/>
                <w:color w:val="auto"/>
                <w:sz w:val="18"/>
                <w:szCs w:val="18"/>
              </w:rPr>
              <w:t>międzywarstwowa</w:t>
            </w:r>
            <w:proofErr w:type="spellEnd"/>
          </w:p>
        </w:tc>
        <w:tc>
          <w:tcPr>
            <w:tcW w:w="4970" w:type="dxa"/>
            <w:vAlign w:val="center"/>
          </w:tcPr>
          <w:p w:rsidR="00141A1C" w:rsidRPr="00893356" w:rsidRDefault="002A434B" w:rsidP="00901BD8">
            <w:pPr>
              <w:numPr>
                <w:ilvl w:val="12"/>
                <w:numId w:val="0"/>
              </w:numPr>
              <w:spacing w:before="0"/>
              <w:rPr>
                <w:rFonts w:cs="Arial"/>
                <w:color w:val="auto"/>
                <w:sz w:val="18"/>
                <w:szCs w:val="18"/>
              </w:rPr>
            </w:pPr>
            <w:proofErr w:type="spellStart"/>
            <w:r>
              <w:rPr>
                <w:rFonts w:cs="Arial"/>
                <w:color w:val="auto"/>
                <w:sz w:val="18"/>
                <w:szCs w:val="18"/>
              </w:rPr>
              <w:t>jw</w:t>
            </w:r>
            <w:proofErr w:type="spellEnd"/>
          </w:p>
        </w:tc>
      </w:tr>
    </w:tbl>
    <w:p w:rsidR="00CD705E" w:rsidRDefault="00CD705E" w:rsidP="00CD705E">
      <w:pPr>
        <w:spacing w:before="0"/>
        <w:rPr>
          <w:rFonts w:cs="Arial"/>
          <w:b/>
          <w:bCs/>
          <w:color w:val="auto"/>
        </w:rPr>
      </w:pPr>
    </w:p>
    <w:p w:rsidR="00CD705E" w:rsidRPr="004924A0" w:rsidRDefault="00CD705E" w:rsidP="00CD705E">
      <w:pPr>
        <w:spacing w:before="0"/>
        <w:rPr>
          <w:rFonts w:cs="Arial"/>
          <w:color w:val="auto"/>
        </w:rPr>
      </w:pPr>
      <w:r w:rsidRPr="00893356">
        <w:rPr>
          <w:rFonts w:cs="Arial"/>
          <w:b/>
          <w:bCs/>
          <w:color w:val="auto"/>
        </w:rPr>
        <w:lastRenderedPageBreak/>
        <w:t>6.4.2.</w:t>
      </w:r>
      <w:r>
        <w:rPr>
          <w:rFonts w:cs="Arial"/>
          <w:color w:val="auto"/>
        </w:rPr>
        <w:t xml:space="preserve"> Szerokość podbudowy </w:t>
      </w:r>
      <w:r w:rsidRPr="00893356">
        <w:rPr>
          <w:rFonts w:cs="Arial"/>
          <w:color w:val="auto"/>
        </w:rPr>
        <w:t>powinna być zgodna z dokumentacją projektową, z tolerancją  +</w:t>
      </w:r>
      <w:r>
        <w:rPr>
          <w:rFonts w:cs="Arial"/>
          <w:color w:val="auto"/>
        </w:rPr>
        <w:t> </w:t>
      </w:r>
      <w:r w:rsidRPr="00893356">
        <w:rPr>
          <w:rFonts w:cs="Arial"/>
          <w:color w:val="auto"/>
        </w:rPr>
        <w:t>5</w:t>
      </w:r>
      <w:r>
        <w:rPr>
          <w:rFonts w:cs="Arial"/>
          <w:color w:val="auto"/>
        </w:rPr>
        <w:t> cm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6.4.3.</w:t>
      </w:r>
      <w:r w:rsidRPr="00893356">
        <w:rPr>
          <w:rFonts w:cs="Arial"/>
          <w:color w:val="auto"/>
        </w:rPr>
        <w:t xml:space="preserve"> Równość warstwy podbudowy</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6.4.3.1 Ocena równości podłużnej</w:t>
      </w:r>
    </w:p>
    <w:p w:rsidR="003165EF" w:rsidRPr="00893356"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 xml:space="preserve">Należy stosować metodę pomiaru ciągłego równoważną użyciu łaty i klina z wykorzystaniem </w:t>
      </w:r>
      <w:proofErr w:type="spellStart"/>
      <w:r w:rsidRPr="003165EF">
        <w:rPr>
          <w:rFonts w:cs="Arial"/>
          <w:color w:val="auto"/>
        </w:rPr>
        <w:t>planograf</w:t>
      </w:r>
      <w:proofErr w:type="spellEnd"/>
      <w:r w:rsidRPr="003165EF">
        <w:rPr>
          <w:rFonts w:cs="Arial"/>
          <w:color w:val="auto"/>
        </w:rPr>
        <w:t>, umożliwiającego wyznaczanie odchyleń równości podłużnej jako największej odległości (prześwitu) pomiędzy teoretyczną linią łączącą</w:t>
      </w:r>
      <w:r>
        <w:rPr>
          <w:rFonts w:cs="Arial"/>
          <w:color w:val="auto"/>
        </w:rPr>
        <w:t xml:space="preserve"> </w:t>
      </w:r>
      <w:r w:rsidRPr="003165EF">
        <w:rPr>
          <w:rFonts w:cs="Arial"/>
          <w:color w:val="auto"/>
        </w:rPr>
        <w:t xml:space="preserve">spody kółek jezdnych urządzenia a mierzoną powierzchnią warstwy [mm]. W miejscach niedostępnych dla </w:t>
      </w:r>
      <w:proofErr w:type="spellStart"/>
      <w:r w:rsidRPr="003165EF">
        <w:rPr>
          <w:rFonts w:cs="Arial"/>
          <w:color w:val="auto"/>
        </w:rPr>
        <w:t>planografu</w:t>
      </w:r>
      <w:proofErr w:type="spellEnd"/>
      <w:r w:rsidRPr="003165EF">
        <w:rPr>
          <w:rFonts w:cs="Arial"/>
          <w:color w:val="auto"/>
        </w:rPr>
        <w:t xml:space="preserve"> pomiar równości podłużnej warstw nawierzchni należy wykonać w sposób ciągły z użyciem łaty i klina.</w:t>
      </w:r>
    </w:p>
    <w:p w:rsidR="00030B3C" w:rsidRDefault="00CD705E"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Nierówność nie powinna przekraczać dla drogi klasy:</w:t>
      </w:r>
    </w:p>
    <w:p w:rsidR="00CD705E" w:rsidRDefault="00CD705E"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G</w:t>
      </w:r>
      <w:r w:rsidR="005666F3">
        <w:rPr>
          <w:rFonts w:cs="Arial"/>
          <w:color w:val="auto"/>
        </w:rPr>
        <w:t>P</w:t>
      </w:r>
      <w:r w:rsidR="00030B3C">
        <w:rPr>
          <w:rFonts w:cs="Arial"/>
          <w:color w:val="auto"/>
        </w:rPr>
        <w:tab/>
        <w:t>-</w:t>
      </w:r>
      <w:r w:rsidR="00030B3C">
        <w:rPr>
          <w:rFonts w:cs="Arial"/>
          <w:color w:val="auto"/>
        </w:rPr>
        <w:tab/>
      </w:r>
      <w:r w:rsidR="003165EF">
        <w:rPr>
          <w:rFonts w:cs="Arial"/>
          <w:color w:val="auto"/>
        </w:rPr>
        <w:t>9</w:t>
      </w:r>
      <w:r w:rsidRPr="00893356">
        <w:rPr>
          <w:rFonts w:cs="Arial"/>
          <w:color w:val="auto"/>
        </w:rPr>
        <w:t xml:space="preserve"> mm, </w:t>
      </w:r>
    </w:p>
    <w:p w:rsidR="00030B3C" w:rsidRPr="00893356" w:rsidRDefault="00030B3C"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w:t>
      </w:r>
      <w:r>
        <w:rPr>
          <w:rFonts w:cs="Arial"/>
          <w:color w:val="auto"/>
        </w:rPr>
        <w:tab/>
        <w:t>-</w:t>
      </w:r>
      <w:r>
        <w:rPr>
          <w:rFonts w:cs="Arial"/>
          <w:color w:val="auto"/>
        </w:rPr>
        <w:tab/>
        <w:t>12 mm.</w:t>
      </w:r>
    </w:p>
    <w:p w:rsidR="002A1816" w:rsidRPr="002A1816" w:rsidRDefault="002A1816" w:rsidP="002A181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P</w:t>
      </w:r>
      <w:r w:rsidRPr="002A1816">
        <w:rPr>
          <w:rFonts w:cs="Arial"/>
          <w:b/>
          <w:color w:val="auto"/>
        </w:rPr>
        <w:t xml:space="preserve">rzekroczenie dopuszczalnej równości skutkować będzie usunięciem warstwy asfaltowej </w:t>
      </w:r>
      <w:r>
        <w:rPr>
          <w:rFonts w:cs="Arial"/>
          <w:b/>
          <w:color w:val="auto"/>
        </w:rPr>
        <w:br/>
      </w:r>
      <w:r w:rsidRPr="002A1816">
        <w:rPr>
          <w:rFonts w:cs="Arial"/>
          <w:b/>
          <w:color w:val="auto"/>
        </w:rPr>
        <w:t>w porozumieniu z Zamawiającym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6.4.3.2 Ocena równości poprzecznej</w:t>
      </w:r>
    </w:p>
    <w:p w:rsidR="003165EF" w:rsidRP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stosować metodę pomiaru profilometrycznego równoważną użyciu łaty i klina, umożliwiającą</w:t>
      </w:r>
      <w:r>
        <w:rPr>
          <w:rFonts w:cs="Arial"/>
          <w:color w:val="auto"/>
        </w:rPr>
        <w:t xml:space="preserve"> </w:t>
      </w:r>
      <w:r w:rsidRPr="003165EF">
        <w:rPr>
          <w:rFonts w:cs="Arial"/>
          <w:color w:val="auto"/>
        </w:rPr>
        <w:t>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rsidR="003165EF" w:rsidRP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W miejscach niedostępnych dla profilografu pomiar równości poprzecznej war</w:t>
      </w:r>
      <w:r>
        <w:rPr>
          <w:rFonts w:cs="Arial"/>
          <w:color w:val="auto"/>
        </w:rPr>
        <w:t xml:space="preserve">stw nawierzchni należy wykonać </w:t>
      </w:r>
      <w:r w:rsidRPr="003165EF">
        <w:rPr>
          <w:rFonts w:cs="Arial"/>
          <w:color w:val="auto"/>
        </w:rPr>
        <w:t>z użyciem łaty i klina. Długość łaty w pomiarze równości poprzecznej powinna wynosić 2 m. Pomiar p</w:t>
      </w:r>
      <w:r>
        <w:rPr>
          <w:rFonts w:cs="Arial"/>
          <w:color w:val="auto"/>
        </w:rPr>
        <w:t>owinien być wyko</w:t>
      </w:r>
      <w:r w:rsidRPr="003165EF">
        <w:rPr>
          <w:rFonts w:cs="Arial"/>
          <w:color w:val="auto"/>
        </w:rPr>
        <w:t>nywany nie rzadziej niż co 5 m.</w:t>
      </w:r>
    </w:p>
    <w:p w:rsid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Nierówność nie powinna przekraczać dla drogi klasy:</w:t>
      </w:r>
    </w:p>
    <w:p w:rsidR="003165EF"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G</w:t>
      </w:r>
      <w:r>
        <w:rPr>
          <w:rFonts w:cs="Arial"/>
          <w:color w:val="auto"/>
        </w:rPr>
        <w:t>P</w:t>
      </w:r>
      <w:r>
        <w:rPr>
          <w:rFonts w:cs="Arial"/>
          <w:color w:val="auto"/>
        </w:rPr>
        <w:tab/>
        <w:t>-</w:t>
      </w:r>
      <w:r w:rsidRPr="00893356">
        <w:rPr>
          <w:rFonts w:cs="Arial"/>
          <w:color w:val="auto"/>
        </w:rPr>
        <w:t xml:space="preserve"> </w:t>
      </w:r>
      <w:r>
        <w:rPr>
          <w:rFonts w:cs="Arial"/>
          <w:color w:val="auto"/>
        </w:rPr>
        <w:t>9 mm,</w:t>
      </w:r>
    </w:p>
    <w:p w:rsidR="003165EF" w:rsidRPr="00893356" w:rsidRDefault="003165EF" w:rsidP="003165E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w:t>
      </w:r>
      <w:r>
        <w:rPr>
          <w:rFonts w:cs="Arial"/>
          <w:color w:val="auto"/>
        </w:rPr>
        <w:tab/>
        <w:t>- 12 mm</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dotyczące równości poprzecznej powinny być spełnione w trakcie wykonywania robót i po ich zakończeniu.</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6.4.4.</w:t>
      </w:r>
      <w:r w:rsidRPr="00893356">
        <w:rPr>
          <w:rFonts w:cs="Arial"/>
          <w:color w:val="auto"/>
        </w:rPr>
        <w:t xml:space="preserve"> Szerokość warstwy podbudowy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 xml:space="preserve">Szerokość warstwy podbudowy nie może się różnić od szerokości projektowanej </w:t>
      </w:r>
      <w:r w:rsidRPr="00893356">
        <w:rPr>
          <w:rFonts w:cs="Arial"/>
          <w:color w:val="auto"/>
        </w:rPr>
        <w:br/>
        <w:t>o więcej niż +5cm. Szerokość warstwy podbudowy (w przekroju drogowym) powinna być większa od szerokości warstwy wiążącej o co najmniej grubość warstwy wiążącej lub o wartość wskazaną w Dokumentacji Projektowej.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b/>
          <w:color w:val="auto"/>
        </w:rPr>
        <w:t>6.4.5.</w:t>
      </w:r>
      <w:r w:rsidRPr="00893356">
        <w:rPr>
          <w:rFonts w:cs="Arial"/>
          <w:color w:val="auto"/>
        </w:rPr>
        <w:t xml:space="preserve"> Grubość warstwy podbudowy</w:t>
      </w:r>
    </w:p>
    <w:p w:rsidR="00DB6E47" w:rsidRDefault="00DB6E47"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DB6E47">
        <w:rPr>
          <w:rFonts w:cs="Arial"/>
          <w:color w:val="auto"/>
        </w:rPr>
        <w:t>Niezależnie od średniej grubości w wypadku warstwy podbudowy pojedyncze oznaczenie grubości nie może różnić się od projektowanej grubości o więcej niż ±1,0 cm. Grubość całego pakietu warstw asfaltowych (podbudowa, wiążąca, ścieralne) nie może różnić się o więcej niż  ±1,0 cm od wartości projektowanej.</w:t>
      </w:r>
      <w:r w:rsidR="00CD705E">
        <w:rPr>
          <w:rFonts w:cs="Arial"/>
          <w:color w:val="auto"/>
        </w:rPr>
        <w:tab/>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 trakcie wbudowywania mieszanki mineralno-asfaltowej grubość warstwy powinna być sprawdzana co 25m, w co najmniej trzech miejscach (w osi i przy brzegach warstwy).</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ab/>
        <w:t>Grubość wykonanej warstwy podbudowy Wykonawc</w:t>
      </w:r>
      <w:r>
        <w:rPr>
          <w:rFonts w:cs="Arial"/>
          <w:color w:val="auto"/>
        </w:rPr>
        <w:t xml:space="preserve">a powinien mierzyć co najmniej </w:t>
      </w:r>
      <w:r w:rsidRPr="00893356">
        <w:rPr>
          <w:rFonts w:cs="Arial"/>
          <w:color w:val="auto"/>
        </w:rPr>
        <w:t xml:space="preserve">w dwóch losowo wybranych punktach z każdego pasa o powierzchni do </w:t>
      </w:r>
      <w:r>
        <w:rPr>
          <w:rFonts w:cs="Arial"/>
          <w:color w:val="auto"/>
        </w:rPr>
        <w:t>1</w:t>
      </w:r>
      <w:r w:rsidRPr="00893356">
        <w:rPr>
          <w:rFonts w:cs="Arial"/>
          <w:color w:val="auto"/>
        </w:rPr>
        <w:t>000 m</w:t>
      </w:r>
      <w:r w:rsidRPr="00893356">
        <w:rPr>
          <w:rFonts w:cs="Arial"/>
          <w:color w:val="auto"/>
          <w:vertAlign w:val="superscript"/>
        </w:rPr>
        <w:t>2</w:t>
      </w:r>
      <w:r w:rsidRPr="00893356">
        <w:rPr>
          <w:rFonts w:cs="Arial"/>
          <w:color w:val="auto"/>
        </w:rPr>
        <w:t>.</w:t>
      </w:r>
    </w:p>
    <w:p w:rsidR="00197981" w:rsidRPr="00893356" w:rsidRDefault="00197981"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Cały pakiet warstw asfaltowych nie może różnić się od grubości projektowanej o więcej niż</w:t>
      </w:r>
      <w:r>
        <w:rPr>
          <w:rStyle w:val="apple-converted-space"/>
          <w:color w:val="000000"/>
        </w:rPr>
        <w:t> </w:t>
      </w:r>
      <w:r>
        <w:rPr>
          <w:color w:val="000000"/>
        </w:rPr>
        <w:t>±</w:t>
      </w:r>
      <w:r>
        <w:rPr>
          <w:rFonts w:cs="Arial"/>
          <w:color w:val="000000"/>
        </w:rPr>
        <w:t>1,0 cm</w:t>
      </w:r>
    </w:p>
    <w:p w:rsidR="00CD705E" w:rsidRPr="00893356" w:rsidRDefault="00CD705E" w:rsidP="00CD705E">
      <w:pPr>
        <w:spacing w:before="0"/>
        <w:jc w:val="both"/>
        <w:rPr>
          <w:rFonts w:cs="Arial"/>
          <w:color w:val="auto"/>
        </w:rPr>
      </w:pPr>
      <w:r w:rsidRPr="00893356">
        <w:rPr>
          <w:rFonts w:cs="Arial"/>
          <w:b/>
          <w:color w:val="auto"/>
        </w:rPr>
        <w:t>6.4.6.</w:t>
      </w:r>
      <w:r w:rsidRPr="00893356">
        <w:rPr>
          <w:rFonts w:cs="Arial"/>
          <w:color w:val="auto"/>
        </w:rPr>
        <w:t xml:space="preserve"> Złącza podłużne i poprzeczne</w:t>
      </w:r>
    </w:p>
    <w:p w:rsidR="00CD705E" w:rsidRPr="00893356" w:rsidRDefault="00CD705E" w:rsidP="00CD705E">
      <w:pPr>
        <w:spacing w:before="0"/>
        <w:jc w:val="both"/>
        <w:rPr>
          <w:rFonts w:cs="Arial"/>
          <w:color w:val="auto"/>
        </w:rPr>
      </w:pPr>
      <w:r w:rsidRPr="00893356">
        <w:rPr>
          <w:rFonts w:cs="Arial"/>
          <w:color w:val="auto"/>
        </w:rPr>
        <w:t>Złącza w nawierzchni powinny być wykonane w linii prostej, równolegle lub prostopadle do osi. Złącza w konstrukcji wielowarstwowej powinny być przesunięte względem siebie co najmniej o 15cm. Złącza po</w:t>
      </w:r>
      <w:r>
        <w:rPr>
          <w:rFonts w:cs="Arial"/>
          <w:color w:val="auto"/>
        </w:rPr>
        <w:t xml:space="preserve">winny być całkowicie związane, </w:t>
      </w:r>
      <w:r w:rsidRPr="00893356">
        <w:rPr>
          <w:rFonts w:cs="Arial"/>
          <w:color w:val="auto"/>
        </w:rPr>
        <w:t>a przylegające warstwy powinny być w jednym poziomie.</w:t>
      </w:r>
    </w:p>
    <w:p w:rsidR="00CD705E" w:rsidRPr="00893356" w:rsidRDefault="00CD705E" w:rsidP="00CD705E">
      <w:pPr>
        <w:spacing w:before="0"/>
        <w:jc w:val="both"/>
        <w:rPr>
          <w:rFonts w:cs="Arial"/>
          <w:color w:val="auto"/>
        </w:rPr>
      </w:pPr>
      <w:r w:rsidRPr="00893356">
        <w:rPr>
          <w:rFonts w:cs="Arial"/>
          <w:b/>
          <w:color w:val="auto"/>
        </w:rPr>
        <w:t>6.4.7.</w:t>
      </w:r>
      <w:r w:rsidRPr="00893356">
        <w:rPr>
          <w:rFonts w:cs="Arial"/>
          <w:color w:val="auto"/>
        </w:rPr>
        <w:t xml:space="preserve"> Krawędź, obramowanie warstwy</w:t>
      </w:r>
    </w:p>
    <w:p w:rsidR="00CD705E" w:rsidRPr="00893356" w:rsidRDefault="00CD705E" w:rsidP="00CD705E">
      <w:pPr>
        <w:spacing w:before="0"/>
        <w:jc w:val="both"/>
        <w:rPr>
          <w:rFonts w:cs="Arial"/>
          <w:color w:val="auto"/>
        </w:rPr>
      </w:pPr>
      <w:r w:rsidRPr="00893356">
        <w:rPr>
          <w:rFonts w:cs="Arial"/>
          <w:color w:val="auto"/>
        </w:rPr>
        <w:t>Warstwy bez oporników powinny być równo obcięte lub wyprofilowane oraz pokryte asfaltem.</w:t>
      </w:r>
    </w:p>
    <w:p w:rsidR="00CD705E" w:rsidRPr="00893356" w:rsidRDefault="00CD705E" w:rsidP="00CD705E">
      <w:pPr>
        <w:spacing w:before="0"/>
        <w:jc w:val="both"/>
        <w:rPr>
          <w:rFonts w:cs="Arial"/>
          <w:color w:val="auto"/>
        </w:rPr>
      </w:pPr>
      <w:r w:rsidRPr="00893356">
        <w:rPr>
          <w:rFonts w:cs="Arial"/>
          <w:b/>
          <w:color w:val="auto"/>
        </w:rPr>
        <w:t>6.4.8.</w:t>
      </w:r>
      <w:r w:rsidRPr="00893356">
        <w:rPr>
          <w:rFonts w:cs="Arial"/>
          <w:color w:val="auto"/>
        </w:rPr>
        <w:t xml:space="preserve"> Wygląd warstwy</w:t>
      </w:r>
    </w:p>
    <w:p w:rsidR="00CD705E" w:rsidRPr="00893356" w:rsidRDefault="00CD705E" w:rsidP="00CD705E">
      <w:pPr>
        <w:spacing w:before="0"/>
        <w:jc w:val="both"/>
        <w:rPr>
          <w:rFonts w:cs="Arial"/>
          <w:color w:val="auto"/>
        </w:rPr>
      </w:pPr>
      <w:r w:rsidRPr="00893356">
        <w:rPr>
          <w:rFonts w:cs="Arial"/>
          <w:color w:val="auto"/>
        </w:rPr>
        <w:t xml:space="preserve">Wygląd warstwy z betonu asfaltowego powinien mieć jednolitą teksturę, bez miejsc </w:t>
      </w:r>
      <w:proofErr w:type="spellStart"/>
      <w:r w:rsidRPr="00893356">
        <w:rPr>
          <w:rFonts w:cs="Arial"/>
          <w:color w:val="auto"/>
        </w:rPr>
        <w:t>przeasfaltowanych</w:t>
      </w:r>
      <w:proofErr w:type="spellEnd"/>
      <w:r w:rsidRPr="00893356">
        <w:rPr>
          <w:rFonts w:cs="Arial"/>
          <w:color w:val="auto"/>
        </w:rPr>
        <w:t>, porowatych, łuszczących się i spękanych.</w:t>
      </w:r>
    </w:p>
    <w:p w:rsidR="00CD705E" w:rsidRPr="00893356" w:rsidRDefault="00CD705E" w:rsidP="00CD705E">
      <w:pPr>
        <w:spacing w:before="0"/>
        <w:jc w:val="both"/>
        <w:rPr>
          <w:rFonts w:cs="Arial"/>
          <w:color w:val="auto"/>
        </w:rPr>
      </w:pPr>
      <w:r w:rsidRPr="00893356">
        <w:rPr>
          <w:rFonts w:cs="Arial"/>
          <w:b/>
          <w:color w:val="auto"/>
        </w:rPr>
        <w:t>6.4.9.</w:t>
      </w:r>
      <w:r w:rsidRPr="00893356">
        <w:rPr>
          <w:rFonts w:cs="Arial"/>
          <w:color w:val="auto"/>
        </w:rPr>
        <w:t xml:space="preserve"> Zagęszczenie warstwy</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Wykonawca zobowiązany jest do badania zagęszczenia wykonanej warstwy podbudowy nawierzchni. Wykonuje się to poprzez wycięcie próbki z gotowej nawierzchni po jej zagęszczeniu i ostygnięciu. Do wycięcia próbek powinno się używać mechanicznej wiertnicy, która wycina cylindryczne próbki w stanie nienaruszonym. Należy pobrać losowo min. dwie próbki z każdego układanego pasa o powierzchni do </w:t>
      </w:r>
      <w:r>
        <w:rPr>
          <w:rFonts w:cs="Arial"/>
          <w:color w:val="auto"/>
        </w:rPr>
        <w:t>1</w:t>
      </w:r>
      <w:r w:rsidRPr="00893356">
        <w:rPr>
          <w:rFonts w:cs="Arial"/>
          <w:color w:val="auto"/>
        </w:rPr>
        <w:t>000 m</w:t>
      </w:r>
      <w:r w:rsidRPr="00893356">
        <w:rPr>
          <w:rFonts w:cs="Arial"/>
          <w:color w:val="auto"/>
          <w:vertAlign w:val="superscript"/>
        </w:rPr>
        <w:t>2</w:t>
      </w:r>
      <w:r w:rsidRPr="00893356">
        <w:rPr>
          <w:rFonts w:cs="Arial"/>
          <w:color w:val="auto"/>
        </w:rPr>
        <w:t xml:space="preserve">. </w:t>
      </w:r>
      <w:r w:rsidR="00DB6E47" w:rsidRPr="00DB6E47">
        <w:rPr>
          <w:rFonts w:cs="Arial"/>
          <w:color w:val="auto"/>
        </w:rPr>
        <w:t xml:space="preserve">Wskaźnik zagęszczenia oblicza się przez porównanie gęstości objętościowej próbki wyciętej z nawierzchni do gęstości objętościowej średniej wzorcowej próbki zagęszczonej wg </w:t>
      </w:r>
      <w:r w:rsidR="00DB6E47" w:rsidRPr="00DB6E47">
        <w:rPr>
          <w:rFonts w:cs="Arial"/>
          <w:color w:val="auto"/>
        </w:rPr>
        <w:lastRenderedPageBreak/>
        <w:t>metody Marshalla i wyraża się w procentach. Do oceny zagęszczenia odcinka przyjmuje się średnią z dwóch próbek.</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93356">
        <w:rPr>
          <w:rFonts w:cs="Arial"/>
          <w:color w:val="auto"/>
        </w:rPr>
        <w:t>Dopuszcza się i inne metody badań zagęszczenia po akceptacji ich przez Inspektora Nadzoru Inwestorskiego. Wymagany wskaźnik zagęszczenia wynosi dla warstwy podbudowy 98 %.</w:t>
      </w:r>
    </w:p>
    <w:p w:rsidR="00CD705E" w:rsidRPr="00893356" w:rsidRDefault="00CD705E" w:rsidP="00CD705E">
      <w:pPr>
        <w:spacing w:before="0"/>
        <w:jc w:val="both"/>
        <w:rPr>
          <w:rFonts w:cs="Arial"/>
          <w:color w:val="auto"/>
        </w:rPr>
      </w:pPr>
      <w:r w:rsidRPr="00893356">
        <w:rPr>
          <w:rFonts w:cs="Arial"/>
          <w:b/>
          <w:color w:val="auto"/>
        </w:rPr>
        <w:t>6.4.10.</w:t>
      </w:r>
      <w:r w:rsidRPr="00893356">
        <w:rPr>
          <w:rFonts w:cs="Arial"/>
          <w:color w:val="auto"/>
        </w:rPr>
        <w:t xml:space="preserve"> Wolna przestrzeń w warstwie</w:t>
      </w:r>
    </w:p>
    <w:p w:rsidR="00CD705E" w:rsidRPr="00893356" w:rsidRDefault="00DB6E47" w:rsidP="00CD705E">
      <w:pPr>
        <w:spacing w:before="0"/>
        <w:jc w:val="both"/>
        <w:rPr>
          <w:rFonts w:cs="Arial"/>
          <w:color w:val="auto"/>
        </w:rPr>
      </w:pPr>
      <w:r w:rsidRPr="00DB6E47">
        <w:rPr>
          <w:rFonts w:cs="Arial"/>
          <w:color w:val="auto"/>
        </w:rPr>
        <w:t xml:space="preserve">Wolna przestrzeń w warstwie powinny być zgodne z wymaganiami ustalonymi w ST wg tabeli </w:t>
      </w:r>
      <w:r w:rsidR="00E47A3D">
        <w:rPr>
          <w:rFonts w:cs="Arial"/>
          <w:color w:val="auto"/>
        </w:rPr>
        <w:t xml:space="preserve">z punktu 5.2.3. </w:t>
      </w:r>
      <w:r w:rsidRPr="00DB6E47">
        <w:rPr>
          <w:rFonts w:cs="Arial"/>
          <w:color w:val="auto"/>
        </w:rPr>
        <w:t>Wymagane właściwości betonu asfaltowego do warstwy podbudowy KR3-7, AC22P.</w:t>
      </w:r>
    </w:p>
    <w:p w:rsidR="00CD705E" w:rsidRPr="00893356" w:rsidRDefault="00CD705E" w:rsidP="00CD705E">
      <w:pPr>
        <w:spacing w:before="0"/>
        <w:jc w:val="both"/>
        <w:rPr>
          <w:rFonts w:cs="Arial"/>
          <w:color w:val="auto"/>
        </w:rPr>
      </w:pPr>
      <w:r w:rsidRPr="00893356">
        <w:rPr>
          <w:rFonts w:cs="Arial"/>
          <w:b/>
          <w:color w:val="auto"/>
        </w:rPr>
        <w:t>6.4.11.</w:t>
      </w:r>
      <w:r w:rsidRPr="00893356">
        <w:rPr>
          <w:rFonts w:cs="Arial"/>
          <w:color w:val="auto"/>
        </w:rPr>
        <w:t xml:space="preserve"> Rzędne wysokościowe </w:t>
      </w:r>
    </w:p>
    <w:p w:rsidR="00CD705E" w:rsidRDefault="00CD705E" w:rsidP="00CD705E">
      <w:pPr>
        <w:spacing w:before="0"/>
        <w:jc w:val="both"/>
        <w:rPr>
          <w:rFonts w:cs="Arial"/>
          <w:color w:val="auto"/>
        </w:rPr>
      </w:pPr>
      <w:r w:rsidRPr="00893356">
        <w:rPr>
          <w:rFonts w:cs="Arial"/>
          <w:color w:val="auto"/>
        </w:rPr>
        <w:t xml:space="preserve">Na drogach klasy GP i drogach niższych klas sprawdza się rzędne osi podłużnej jezdni </w:t>
      </w:r>
      <w:r w:rsidRPr="00893356">
        <w:rPr>
          <w:rFonts w:cs="Arial"/>
          <w:color w:val="auto"/>
        </w:rPr>
        <w:br/>
        <w:t>i krawędzi co 20m, a na odcinkach krzywoliniowych co 10</w:t>
      </w:r>
      <w:r>
        <w:rPr>
          <w:rFonts w:cs="Arial"/>
          <w:color w:val="auto"/>
        </w:rPr>
        <w:t xml:space="preserve"> </w:t>
      </w:r>
      <w:r w:rsidRPr="00893356">
        <w:rPr>
          <w:rFonts w:cs="Arial"/>
          <w:color w:val="auto"/>
        </w:rPr>
        <w:t xml:space="preserve">m. Wartości dopuszczalnych odchyleń </w:t>
      </w:r>
      <w:r>
        <w:rPr>
          <w:rFonts w:cs="Arial"/>
          <w:color w:val="auto"/>
        </w:rPr>
        <w:br/>
      </w:r>
      <w:r w:rsidRPr="00893356">
        <w:rPr>
          <w:rFonts w:cs="Arial"/>
          <w:color w:val="auto"/>
        </w:rPr>
        <w:t xml:space="preserve">w stosunku do rzędnych projektowych określa tabela: </w:t>
      </w:r>
    </w:p>
    <w:tbl>
      <w:tblPr>
        <w:tblStyle w:val="Tabela-Siatka"/>
        <w:tblW w:w="0" w:type="auto"/>
        <w:tblInd w:w="817" w:type="dxa"/>
        <w:tblLook w:val="04A0" w:firstRow="1" w:lastRow="0" w:firstColumn="1" w:lastColumn="0" w:noHBand="0" w:noVBand="1"/>
      </w:tblPr>
      <w:tblGrid>
        <w:gridCol w:w="3789"/>
        <w:gridCol w:w="3440"/>
      </w:tblGrid>
      <w:tr w:rsidR="00CD705E" w:rsidTr="00901BD8">
        <w:tc>
          <w:tcPr>
            <w:tcW w:w="3789" w:type="dxa"/>
          </w:tcPr>
          <w:p w:rsidR="00CD705E" w:rsidRDefault="00CD705E" w:rsidP="00901BD8">
            <w:pPr>
              <w:spacing w:before="0"/>
              <w:jc w:val="center"/>
              <w:rPr>
                <w:rFonts w:cs="Arial"/>
                <w:color w:val="auto"/>
              </w:rPr>
            </w:pPr>
            <w:r w:rsidRPr="00893356">
              <w:rPr>
                <w:rFonts w:cs="Arial"/>
                <w:color w:val="auto"/>
              </w:rPr>
              <w:t>Rodzaj warstwy konstrukcyjnej</w:t>
            </w:r>
          </w:p>
        </w:tc>
        <w:tc>
          <w:tcPr>
            <w:tcW w:w="3440" w:type="dxa"/>
          </w:tcPr>
          <w:p w:rsidR="00CD705E" w:rsidRDefault="00CD705E" w:rsidP="00901BD8">
            <w:pPr>
              <w:spacing w:before="0"/>
              <w:jc w:val="center"/>
              <w:rPr>
                <w:rFonts w:cs="Arial"/>
                <w:color w:val="auto"/>
              </w:rPr>
            </w:pPr>
            <w:r w:rsidRPr="00893356">
              <w:rPr>
                <w:rFonts w:cs="Arial"/>
                <w:color w:val="auto"/>
              </w:rPr>
              <w:t>Dopuszczalne odchylenie</w:t>
            </w:r>
          </w:p>
        </w:tc>
      </w:tr>
      <w:tr w:rsidR="00CD705E" w:rsidTr="00901BD8">
        <w:tc>
          <w:tcPr>
            <w:tcW w:w="3789" w:type="dxa"/>
          </w:tcPr>
          <w:p w:rsidR="00CD705E" w:rsidRDefault="00CD705E" w:rsidP="00901BD8">
            <w:pPr>
              <w:spacing w:before="0"/>
              <w:jc w:val="center"/>
              <w:rPr>
                <w:rFonts w:cs="Arial"/>
                <w:color w:val="auto"/>
              </w:rPr>
            </w:pPr>
            <w:r w:rsidRPr="00893356">
              <w:rPr>
                <w:rFonts w:cs="Arial"/>
                <w:color w:val="auto"/>
              </w:rPr>
              <w:t>1</w:t>
            </w:r>
          </w:p>
        </w:tc>
        <w:tc>
          <w:tcPr>
            <w:tcW w:w="3440" w:type="dxa"/>
          </w:tcPr>
          <w:p w:rsidR="00CD705E" w:rsidRDefault="00CD705E" w:rsidP="00901BD8">
            <w:pPr>
              <w:spacing w:before="0"/>
              <w:jc w:val="center"/>
              <w:rPr>
                <w:rFonts w:cs="Arial"/>
                <w:color w:val="auto"/>
              </w:rPr>
            </w:pPr>
            <w:r w:rsidRPr="00893356">
              <w:rPr>
                <w:rFonts w:cs="Arial"/>
                <w:color w:val="auto"/>
              </w:rPr>
              <w:t>2</w:t>
            </w:r>
          </w:p>
        </w:tc>
      </w:tr>
      <w:tr w:rsidR="00CD705E" w:rsidTr="00901BD8">
        <w:tc>
          <w:tcPr>
            <w:tcW w:w="3789" w:type="dxa"/>
          </w:tcPr>
          <w:p w:rsidR="00CD705E" w:rsidRDefault="00CD705E" w:rsidP="00901BD8">
            <w:pPr>
              <w:spacing w:before="0"/>
              <w:jc w:val="center"/>
              <w:rPr>
                <w:rFonts w:cs="Arial"/>
                <w:color w:val="auto"/>
              </w:rPr>
            </w:pPr>
            <w:r w:rsidRPr="00893356">
              <w:rPr>
                <w:rFonts w:cs="Arial"/>
                <w:color w:val="auto"/>
              </w:rPr>
              <w:t>Podbudowa zasadnicza</w:t>
            </w:r>
          </w:p>
        </w:tc>
        <w:tc>
          <w:tcPr>
            <w:tcW w:w="3440" w:type="dxa"/>
          </w:tcPr>
          <w:p w:rsidR="00CD705E" w:rsidRDefault="00CD705E" w:rsidP="00901BD8">
            <w:pPr>
              <w:spacing w:before="0"/>
              <w:jc w:val="center"/>
              <w:rPr>
                <w:rFonts w:cs="Arial"/>
                <w:color w:val="auto"/>
              </w:rPr>
            </w:pPr>
            <w:r w:rsidRPr="00893356">
              <w:rPr>
                <w:rFonts w:cs="Arial"/>
                <w:color w:val="auto"/>
              </w:rPr>
              <w:t>-0 cm, +1 cm</w:t>
            </w:r>
          </w:p>
        </w:tc>
      </w:tr>
    </w:tbl>
    <w:p w:rsidR="00CD705E" w:rsidRDefault="00CD705E" w:rsidP="00CD705E">
      <w:pPr>
        <w:spacing w:before="0"/>
        <w:jc w:val="both"/>
        <w:rPr>
          <w:rFonts w:cs="Arial"/>
          <w:color w:val="auto"/>
        </w:rPr>
      </w:pPr>
      <w:r w:rsidRPr="00893356">
        <w:rPr>
          <w:rFonts w:cs="Arial"/>
          <w:color w:val="auto"/>
        </w:rPr>
        <w:t xml:space="preserve">Wymaga się, aby 95% zmierzonych rzędnych danej warstwy </w:t>
      </w:r>
      <w:r>
        <w:rPr>
          <w:rFonts w:cs="Arial"/>
          <w:color w:val="auto"/>
        </w:rPr>
        <w:t xml:space="preserve">nie przekraczało dopuszczalnych </w:t>
      </w:r>
      <w:r w:rsidRPr="00893356">
        <w:rPr>
          <w:rFonts w:cs="Arial"/>
          <w:color w:val="auto"/>
        </w:rPr>
        <w:t xml:space="preserve">odchyleń. </w:t>
      </w:r>
    </w:p>
    <w:p w:rsidR="005440D1" w:rsidRPr="00E615CF" w:rsidRDefault="008F4B28"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6</w:t>
      </w:r>
      <w:r w:rsidR="005440D1" w:rsidRPr="00E615CF">
        <w:rPr>
          <w:rFonts w:cs="Arial"/>
          <w:b/>
          <w:color w:val="auto"/>
        </w:rPr>
        <w:t>.</w:t>
      </w:r>
      <w:r>
        <w:rPr>
          <w:rFonts w:cs="Arial"/>
          <w:b/>
          <w:color w:val="auto"/>
        </w:rPr>
        <w:t>4</w:t>
      </w:r>
      <w:r w:rsidR="005440D1" w:rsidRPr="00E615CF">
        <w:rPr>
          <w:rFonts w:cs="Arial"/>
          <w:b/>
          <w:color w:val="auto"/>
        </w:rPr>
        <w:t>.</w:t>
      </w:r>
      <w:r>
        <w:rPr>
          <w:rFonts w:cs="Arial"/>
          <w:b/>
          <w:color w:val="auto"/>
        </w:rPr>
        <w:t>12</w:t>
      </w:r>
      <w:r w:rsidR="005440D1" w:rsidRPr="00E615CF">
        <w:rPr>
          <w:rFonts w:cs="Arial"/>
          <w:b/>
          <w:color w:val="auto"/>
        </w:rPr>
        <w:t xml:space="preserve">. </w:t>
      </w:r>
      <w:r w:rsidR="005440D1">
        <w:rPr>
          <w:rFonts w:cs="Arial"/>
          <w:b/>
          <w:color w:val="auto"/>
        </w:rPr>
        <w:t xml:space="preserve">Kryterium </w:t>
      </w:r>
      <w:proofErr w:type="spellStart"/>
      <w:r w:rsidR="005440D1">
        <w:rPr>
          <w:rFonts w:cs="Arial"/>
          <w:b/>
          <w:color w:val="auto"/>
        </w:rPr>
        <w:t>szczepności</w:t>
      </w:r>
      <w:proofErr w:type="spellEnd"/>
      <w:r w:rsidR="005440D1">
        <w:rPr>
          <w:rFonts w:cs="Arial"/>
          <w:b/>
          <w:color w:val="auto"/>
        </w:rPr>
        <w:t xml:space="preserve"> </w:t>
      </w:r>
      <w:proofErr w:type="spellStart"/>
      <w:r w:rsidR="005440D1">
        <w:rPr>
          <w:rFonts w:cs="Arial"/>
          <w:b/>
          <w:color w:val="auto"/>
        </w:rPr>
        <w:t>międzywarstwowej</w:t>
      </w:r>
      <w:proofErr w:type="spellEnd"/>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O</w:t>
      </w:r>
      <w:r w:rsidRPr="00AE41E7">
        <w:rPr>
          <w:rFonts w:cs="Arial"/>
          <w:color w:val="auto"/>
        </w:rPr>
        <w:t>cen</w:t>
      </w:r>
      <w:r>
        <w:rPr>
          <w:rFonts w:cs="Arial"/>
          <w:color w:val="auto"/>
        </w:rPr>
        <w:t>ę</w:t>
      </w:r>
      <w:r w:rsidRPr="00AE41E7">
        <w:rPr>
          <w:rFonts w:cs="Arial"/>
          <w:color w:val="auto"/>
        </w:rPr>
        <w:t xml:space="preserve"> </w:t>
      </w:r>
      <w:proofErr w:type="spellStart"/>
      <w:r w:rsidRPr="00AE41E7">
        <w:rPr>
          <w:rFonts w:cs="Arial"/>
          <w:color w:val="auto"/>
        </w:rPr>
        <w:t>s</w:t>
      </w:r>
      <w:r>
        <w:rPr>
          <w:rFonts w:cs="Arial"/>
          <w:color w:val="auto"/>
        </w:rPr>
        <w:t>z</w:t>
      </w:r>
      <w:r w:rsidRPr="00AE41E7">
        <w:rPr>
          <w:rFonts w:cs="Arial"/>
          <w:color w:val="auto"/>
        </w:rPr>
        <w:t>czepności</w:t>
      </w:r>
      <w:proofErr w:type="spellEnd"/>
      <w:r w:rsidRPr="00AE41E7">
        <w:rPr>
          <w:rFonts w:cs="Arial"/>
          <w:color w:val="auto"/>
        </w:rPr>
        <w:t xml:space="preserve"> </w:t>
      </w:r>
      <w:proofErr w:type="spellStart"/>
      <w:r w:rsidRPr="00AE41E7">
        <w:rPr>
          <w:rFonts w:cs="Arial"/>
          <w:color w:val="auto"/>
        </w:rPr>
        <w:t>międzywarstwowej</w:t>
      </w:r>
      <w:proofErr w:type="spellEnd"/>
      <w:r w:rsidRPr="00AE41E7">
        <w:rPr>
          <w:rFonts w:cs="Arial"/>
          <w:color w:val="auto"/>
        </w:rPr>
        <w:t xml:space="preserve"> warstw asfaltowych </w:t>
      </w:r>
      <w:r>
        <w:rPr>
          <w:rFonts w:cs="Arial"/>
          <w:color w:val="auto"/>
        </w:rPr>
        <w:t xml:space="preserve">należy wykonać w oparciu </w:t>
      </w:r>
      <w:r>
        <w:rPr>
          <w:rFonts w:cs="Arial"/>
          <w:color w:val="auto"/>
        </w:rPr>
        <w:br/>
        <w:t xml:space="preserve">o </w:t>
      </w:r>
      <w:r w:rsidRPr="00AE41E7">
        <w:rPr>
          <w:rFonts w:cs="Arial"/>
          <w:color w:val="auto"/>
        </w:rPr>
        <w:t>bezpośrednie ścinani</w:t>
      </w:r>
      <w:r>
        <w:rPr>
          <w:rFonts w:cs="Arial"/>
          <w:color w:val="auto"/>
        </w:rPr>
        <w:t>e</w:t>
      </w:r>
      <w:r w:rsidRPr="00AE41E7">
        <w:rPr>
          <w:rFonts w:cs="Arial"/>
          <w:color w:val="auto"/>
        </w:rPr>
        <w:t xml:space="preserve">, przeprowadzane w aparacie ścinającym na próbkach cylindrycznych </w:t>
      </w:r>
      <w:r>
        <w:rPr>
          <w:rFonts w:cs="Arial"/>
          <w:color w:val="auto"/>
        </w:rPr>
        <w:br/>
      </w:r>
      <w:r w:rsidRPr="00AE41E7">
        <w:rPr>
          <w:rFonts w:cs="Arial"/>
          <w:color w:val="auto"/>
        </w:rPr>
        <w:t xml:space="preserve">o średnicy 150 mm w temperaturze +20°C. W badaniu </w:t>
      </w:r>
      <w:r>
        <w:rPr>
          <w:rFonts w:cs="Arial"/>
          <w:color w:val="auto"/>
        </w:rPr>
        <w:t xml:space="preserve">należy wykonać </w:t>
      </w:r>
      <w:r w:rsidRPr="00AE41E7">
        <w:rPr>
          <w:rFonts w:cs="Arial"/>
          <w:color w:val="auto"/>
        </w:rPr>
        <w:t xml:space="preserve">próbki odwiercone </w:t>
      </w:r>
      <w:r>
        <w:rPr>
          <w:rFonts w:cs="Arial"/>
          <w:color w:val="auto"/>
        </w:rPr>
        <w:br/>
      </w:r>
      <w:r w:rsidRPr="00AE41E7">
        <w:rPr>
          <w:rFonts w:cs="Arial"/>
          <w:color w:val="auto"/>
        </w:rPr>
        <w:t xml:space="preserve">z nawierzchni. Podstawą badania jest bezpośrednie ścięcie stykających się warstw ze stałym, wynoszącym 50 mm/min przyrostem przemieszczenia w płaszczyźnie połączenia </w:t>
      </w:r>
      <w:proofErr w:type="spellStart"/>
      <w:r w:rsidRPr="00AE41E7">
        <w:rPr>
          <w:rFonts w:cs="Arial"/>
          <w:color w:val="auto"/>
        </w:rPr>
        <w:t>międzywarstwowego</w:t>
      </w:r>
      <w:proofErr w:type="spellEnd"/>
      <w:r w:rsidRPr="00AE41E7">
        <w:rPr>
          <w:rFonts w:cs="Arial"/>
          <w:color w:val="auto"/>
        </w:rPr>
        <w:t xml:space="preserve"> i określenie maksymalnego naprężenia ścinającego. </w:t>
      </w:r>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AE41E7">
        <w:rPr>
          <w:rFonts w:cs="Arial"/>
          <w:color w:val="auto"/>
        </w:rPr>
        <w:t>Odwiert powinien być tak przeprowadzony, aby rdzeń uzyskany był bez uszkodzeń, z gładką pobocznicą bez rowków na powierzchni, prostopadle do górnej powierzchni drogi.</w:t>
      </w:r>
    </w:p>
    <w:p w:rsidR="005440D1" w:rsidRPr="00AE41E7"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u w:val="single"/>
        </w:rPr>
      </w:pPr>
      <w:r w:rsidRPr="00AE41E7">
        <w:rPr>
          <w:color w:val="auto"/>
          <w:u w:val="single"/>
        </w:rPr>
        <w:t xml:space="preserve">Podstawowe wymagania w odniesieniu do próbek </w:t>
      </w:r>
    </w:p>
    <w:p w:rsidR="005440D1"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 xml:space="preserve">Grubość warstw- Aparat ścinający wg </w:t>
      </w:r>
      <w:proofErr w:type="spellStart"/>
      <w:r w:rsidRPr="00AE41E7">
        <w:rPr>
          <w:color w:val="auto"/>
        </w:rPr>
        <w:t>Leutnera</w:t>
      </w:r>
      <w:proofErr w:type="spellEnd"/>
      <w:r w:rsidRPr="00AE41E7">
        <w:rPr>
          <w:color w:val="auto"/>
        </w:rPr>
        <w:t xml:space="preserve"> wymaga minimalnej grubości warstw od 30 mm dla warstwy odcinanej (górnej warstwy). Natomiast warstwy leżące poniżej muszą łącznie wykazywać długość minimum 70 mm, przez co możliwe jest stabilne (pewne) umocowanie rdzenia w aparacie ścinającym. Dokładne oznakowanie granic warstw oraz ustalenie ich grubości należy przeprowadzić przed rozpoczęciem badania ścinania i termostatowania.</w:t>
      </w:r>
    </w:p>
    <w:p w:rsidR="005440D1" w:rsidRPr="00AE41E7" w:rsidRDefault="005440D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sidRPr="00AE41E7">
        <w:rPr>
          <w:color w:val="auto"/>
        </w:rPr>
        <w:t xml:space="preserve">Kryteria </w:t>
      </w:r>
      <w:proofErr w:type="spellStart"/>
      <w:r w:rsidRPr="00AE41E7">
        <w:rPr>
          <w:color w:val="auto"/>
        </w:rPr>
        <w:t>s</w:t>
      </w:r>
      <w:r>
        <w:rPr>
          <w:color w:val="auto"/>
        </w:rPr>
        <w:t>z</w:t>
      </w:r>
      <w:r w:rsidRPr="00AE41E7">
        <w:rPr>
          <w:color w:val="auto"/>
        </w:rPr>
        <w:t>czepności</w:t>
      </w:r>
      <w:proofErr w:type="spellEnd"/>
      <w:r w:rsidRPr="00AE41E7">
        <w:rPr>
          <w:color w:val="auto"/>
        </w:rPr>
        <w:t xml:space="preserve"> </w:t>
      </w:r>
      <w:proofErr w:type="spellStart"/>
      <w:r w:rsidRPr="00AE41E7">
        <w:rPr>
          <w:color w:val="auto"/>
        </w:rPr>
        <w:t>międzywarstwowej</w:t>
      </w:r>
      <w:proofErr w:type="spellEnd"/>
      <w:r w:rsidRPr="00AE41E7">
        <w:rPr>
          <w:color w:val="auto"/>
        </w:rPr>
        <w:t xml:space="preserve"> wg metody </w:t>
      </w:r>
      <w:proofErr w:type="spellStart"/>
      <w:r w:rsidRPr="00AE41E7">
        <w:rPr>
          <w:color w:val="auto"/>
        </w:rPr>
        <w:t>Leutnera</w:t>
      </w:r>
      <w:proofErr w:type="spellEnd"/>
      <w:r w:rsidRPr="00AE41E7">
        <w:rPr>
          <w:color w:val="auto"/>
        </w:rPr>
        <w:t xml:space="preserve"> w warstwach asfa</w:t>
      </w:r>
      <w:r w:rsidR="00C21B11">
        <w:rPr>
          <w:color w:val="auto"/>
        </w:rPr>
        <w:t>ltowych przestawiono w tablicy poniżej</w:t>
      </w:r>
      <w:r w:rsidRPr="00AE41E7">
        <w:rPr>
          <w:color w:val="auto"/>
        </w:rPr>
        <w:t xml:space="preserve">. </w:t>
      </w:r>
    </w:p>
    <w:p w:rsidR="005440D1" w:rsidRDefault="00C21B11" w:rsidP="005440D1">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color w:val="auto"/>
        </w:rPr>
      </w:pPr>
      <w:r>
        <w:rPr>
          <w:color w:val="auto"/>
        </w:rPr>
        <w:t>Tablica-</w:t>
      </w:r>
      <w:r w:rsidR="005440D1" w:rsidRPr="00AE41E7">
        <w:rPr>
          <w:color w:val="auto"/>
        </w:rPr>
        <w:t xml:space="preserve"> Kryteria </w:t>
      </w:r>
      <w:proofErr w:type="spellStart"/>
      <w:r w:rsidR="005440D1" w:rsidRPr="00AE41E7">
        <w:rPr>
          <w:color w:val="auto"/>
        </w:rPr>
        <w:t>s</w:t>
      </w:r>
      <w:r w:rsidR="005440D1">
        <w:rPr>
          <w:color w:val="auto"/>
        </w:rPr>
        <w:t>z</w:t>
      </w:r>
      <w:r w:rsidR="005440D1" w:rsidRPr="00AE41E7">
        <w:rPr>
          <w:color w:val="auto"/>
        </w:rPr>
        <w:t>czepności</w:t>
      </w:r>
      <w:proofErr w:type="spellEnd"/>
      <w:r w:rsidR="005440D1" w:rsidRPr="00AE41E7">
        <w:rPr>
          <w:color w:val="auto"/>
        </w:rPr>
        <w:t xml:space="preserve"> </w:t>
      </w:r>
      <w:proofErr w:type="spellStart"/>
      <w:r w:rsidR="005440D1" w:rsidRPr="00AE41E7">
        <w:rPr>
          <w:color w:val="auto"/>
        </w:rPr>
        <w:t>międzywarstwowej</w:t>
      </w:r>
      <w:proofErr w:type="spellEnd"/>
      <w:r w:rsidR="005440D1" w:rsidRPr="00AE41E7">
        <w:rPr>
          <w:color w:val="auto"/>
        </w:rPr>
        <w:t xml:space="preserve"> wg metody </w:t>
      </w:r>
      <w:proofErr w:type="spellStart"/>
      <w:r w:rsidR="005440D1" w:rsidRPr="00AE41E7">
        <w:rPr>
          <w:color w:val="auto"/>
        </w:rPr>
        <w:t>Leutnera</w:t>
      </w:r>
      <w:proofErr w:type="spellEnd"/>
      <w:r w:rsidR="005440D1" w:rsidRPr="00AE41E7">
        <w:rPr>
          <w:color w:val="auto"/>
        </w:rPr>
        <w:t xml:space="preserve"> w temperaturze +20°C</w:t>
      </w:r>
    </w:p>
    <w:tbl>
      <w:tblPr>
        <w:tblStyle w:val="Tabela-Siatka"/>
        <w:tblW w:w="0" w:type="auto"/>
        <w:tblInd w:w="108" w:type="dxa"/>
        <w:tblLook w:val="04A0" w:firstRow="1" w:lastRow="0" w:firstColumn="1" w:lastColumn="0" w:noHBand="0" w:noVBand="1"/>
      </w:tblPr>
      <w:tblGrid>
        <w:gridCol w:w="4498"/>
        <w:gridCol w:w="4606"/>
      </w:tblGrid>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Połączenie warstw</w:t>
            </w:r>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 xml:space="preserve">Kryterium </w:t>
            </w:r>
            <w:proofErr w:type="spellStart"/>
            <w:r w:rsidRPr="00AE41E7">
              <w:rPr>
                <w:color w:val="auto"/>
              </w:rPr>
              <w:t>szczepności</w:t>
            </w:r>
            <w:proofErr w:type="spellEnd"/>
            <w:r w:rsidRPr="00AE41E7">
              <w:rPr>
                <w:color w:val="auto"/>
              </w:rPr>
              <w:t xml:space="preserve"> </w:t>
            </w:r>
            <w:proofErr w:type="spellStart"/>
            <w:r w:rsidRPr="00AE41E7">
              <w:rPr>
                <w:color w:val="auto"/>
              </w:rPr>
              <w:t>międzywarstwowej</w:t>
            </w:r>
            <w:proofErr w:type="spellEnd"/>
          </w:p>
        </w:tc>
      </w:tr>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color w:val="auto"/>
              </w:rPr>
              <w:t>Wiążąca-podbudowa</w:t>
            </w:r>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 xml:space="preserve">0,7 </w:t>
            </w:r>
            <w:proofErr w:type="spellStart"/>
            <w:r w:rsidRPr="00AE41E7">
              <w:rPr>
                <w:rFonts w:cs="Arial"/>
                <w:color w:val="auto"/>
              </w:rPr>
              <w:t>MPa</w:t>
            </w:r>
            <w:proofErr w:type="spellEnd"/>
          </w:p>
        </w:tc>
      </w:tr>
      <w:tr w:rsidR="005440D1" w:rsidTr="00901BD8">
        <w:tc>
          <w:tcPr>
            <w:tcW w:w="4498"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proofErr w:type="spellStart"/>
            <w:r w:rsidRPr="00AE41E7">
              <w:rPr>
                <w:color w:val="auto"/>
              </w:rPr>
              <w:t>Podbudowa-podbudowa</w:t>
            </w:r>
            <w:proofErr w:type="spellEnd"/>
          </w:p>
        </w:tc>
        <w:tc>
          <w:tcPr>
            <w:tcW w:w="4606" w:type="dxa"/>
          </w:tcPr>
          <w:p w:rsidR="005440D1" w:rsidRPr="00AE41E7" w:rsidRDefault="005440D1" w:rsidP="00901BD8">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rPr>
            </w:pPr>
            <w:r w:rsidRPr="00AE41E7">
              <w:rPr>
                <w:rFonts w:cs="Arial"/>
                <w:color w:val="auto"/>
              </w:rPr>
              <w:t xml:space="preserve">0,6 </w:t>
            </w:r>
            <w:proofErr w:type="spellStart"/>
            <w:r w:rsidRPr="00AE41E7">
              <w:rPr>
                <w:rFonts w:cs="Arial"/>
                <w:color w:val="auto"/>
              </w:rPr>
              <w:t>MPa</w:t>
            </w:r>
            <w:proofErr w:type="spellEnd"/>
          </w:p>
        </w:tc>
      </w:tr>
    </w:tbl>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7. Obmiar robót</w:t>
      </w:r>
    </w:p>
    <w:p w:rsidR="00CD705E" w:rsidRPr="00893356" w:rsidRDefault="00CD705E" w:rsidP="00CD705E">
      <w:pPr>
        <w:keepNext/>
        <w:spacing w:before="0"/>
        <w:outlineLvl w:val="1"/>
        <w:rPr>
          <w:rFonts w:cs="Arial"/>
          <w:b/>
          <w:bCs/>
          <w:iCs/>
          <w:color w:val="auto"/>
        </w:rPr>
      </w:pPr>
      <w:r w:rsidRPr="00893356">
        <w:rPr>
          <w:rFonts w:cs="Arial"/>
          <w:b/>
          <w:bCs/>
          <w:iCs/>
          <w:color w:val="auto"/>
        </w:rPr>
        <w:t>7.1. Ogólne zasady obmiaru robót</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zasady obmiaru robót podano w ST D-00.00.00."Wymagania ogólne".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keepNext/>
        <w:spacing w:before="0"/>
        <w:outlineLvl w:val="1"/>
        <w:rPr>
          <w:rFonts w:cs="Arial"/>
          <w:b/>
          <w:bCs/>
          <w:iCs/>
          <w:color w:val="auto"/>
        </w:rPr>
      </w:pPr>
      <w:r w:rsidRPr="00893356">
        <w:rPr>
          <w:rFonts w:cs="Arial"/>
          <w:b/>
          <w:bCs/>
          <w:iCs/>
          <w:color w:val="auto"/>
        </w:rPr>
        <w:t>7.2. Jednostka obmiarowa</w:t>
      </w:r>
    </w:p>
    <w:p w:rsidR="00CD705E" w:rsidRDefault="00CD705E" w:rsidP="00B62898">
      <w:pPr>
        <w:spacing w:before="0"/>
        <w:jc w:val="both"/>
        <w:rPr>
          <w:rFonts w:cs="Arial"/>
          <w:color w:val="auto"/>
        </w:rPr>
      </w:pPr>
      <w:r w:rsidRPr="00893356">
        <w:rPr>
          <w:rFonts w:cs="Arial"/>
          <w:color w:val="auto"/>
        </w:rPr>
        <w:t>Jednostką obmiaru robót jest 1</w:t>
      </w:r>
      <w:r w:rsidRPr="00B62898">
        <w:rPr>
          <w:rFonts w:cs="Arial"/>
          <w:color w:val="auto"/>
        </w:rPr>
        <w:t xml:space="preserve">m2 </w:t>
      </w:r>
      <w:r w:rsidRPr="00893356">
        <w:rPr>
          <w:rFonts w:cs="Arial"/>
          <w:color w:val="auto"/>
        </w:rPr>
        <w:t>wykonanej podbudowy na podstawie Dokumentacji Projektowej i obmiaru w terenie.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8. Odbiór robót</w:t>
      </w:r>
    </w:p>
    <w:p w:rsidR="00CD705E" w:rsidRPr="00893356" w:rsidRDefault="00CD705E" w:rsidP="00CD705E">
      <w:pPr>
        <w:spacing w:before="0"/>
        <w:jc w:val="both"/>
        <w:rPr>
          <w:rFonts w:cs="Arial"/>
          <w:color w:val="auto"/>
        </w:rPr>
      </w:pPr>
      <w:r w:rsidRPr="00893356">
        <w:rPr>
          <w:rFonts w:cs="Arial"/>
          <w:color w:val="auto"/>
        </w:rPr>
        <w:t>Ogólne zasady odbioru robót podano w ST</w:t>
      </w:r>
      <w:r>
        <w:rPr>
          <w:rFonts w:cs="Arial"/>
          <w:color w:val="auto"/>
        </w:rPr>
        <w:t xml:space="preserve"> D.00.00.00 „Wymagania ogólne”. </w:t>
      </w:r>
      <w:r w:rsidRPr="00893356">
        <w:rPr>
          <w:rFonts w:cs="Arial"/>
          <w:color w:val="auto"/>
        </w:rPr>
        <w:t>Zgodnie z ST D.05.03.05 punkt 8.</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9. Podstawy płatności</w:t>
      </w:r>
    </w:p>
    <w:p w:rsidR="00CD705E" w:rsidRPr="00893356" w:rsidRDefault="00CD705E" w:rsidP="00CD705E">
      <w:pPr>
        <w:keepNext/>
        <w:spacing w:before="0"/>
        <w:outlineLvl w:val="1"/>
        <w:rPr>
          <w:rFonts w:cs="Arial"/>
          <w:b/>
          <w:bCs/>
          <w:iCs/>
          <w:color w:val="auto"/>
        </w:rPr>
      </w:pPr>
      <w:r w:rsidRPr="00893356">
        <w:rPr>
          <w:rFonts w:cs="Arial"/>
          <w:b/>
          <w:bCs/>
          <w:iCs/>
          <w:color w:val="auto"/>
        </w:rPr>
        <w:t>9.1. Ogólne ustalenia dotyczące podstawy płatności</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Ogólne wymagania dotyczące płatności podano w ST</w:t>
      </w:r>
      <w:r w:rsidR="00B62898">
        <w:rPr>
          <w:rFonts w:cs="Arial"/>
          <w:color w:val="auto"/>
        </w:rPr>
        <w:t xml:space="preserve"> D.00.00.00 "Wymagania ogólne". </w:t>
      </w:r>
      <w:r w:rsidRPr="00893356">
        <w:rPr>
          <w:rFonts w:cs="Arial"/>
          <w:color w:val="auto"/>
        </w:rPr>
        <w:t>Płatność za 1m</w:t>
      </w:r>
      <w:r w:rsidRPr="00B62898">
        <w:rPr>
          <w:rFonts w:cs="Arial"/>
          <w:color w:val="auto"/>
        </w:rPr>
        <w:t>2</w:t>
      </w:r>
      <w:r w:rsidRPr="00893356">
        <w:rPr>
          <w:rFonts w:cs="Arial"/>
          <w:color w:val="auto"/>
        </w:rPr>
        <w:t xml:space="preserve"> wykonanej warstwy podbu</w:t>
      </w:r>
      <w:r>
        <w:rPr>
          <w:rFonts w:cs="Arial"/>
          <w:color w:val="auto"/>
        </w:rPr>
        <w:t xml:space="preserve">dowy należy przyjmować zgodnie </w:t>
      </w:r>
      <w:r w:rsidRPr="00893356">
        <w:rPr>
          <w:rFonts w:cs="Arial"/>
          <w:color w:val="auto"/>
        </w:rPr>
        <w:t>z obmiarem, oceną jakości wykonanych robót oraz jakości użytych materiałów na podstawie wyników pomiarów i badań.</w:t>
      </w:r>
    </w:p>
    <w:p w:rsidR="00CD705E" w:rsidRPr="00893356" w:rsidRDefault="00CD705E" w:rsidP="00CD705E">
      <w:pPr>
        <w:spacing w:before="0"/>
        <w:rPr>
          <w:rFonts w:cs="Arial"/>
          <w:color w:val="auto"/>
        </w:rPr>
      </w:pPr>
      <w:r w:rsidRPr="00893356">
        <w:rPr>
          <w:rFonts w:cs="Arial"/>
          <w:color w:val="auto"/>
        </w:rPr>
        <w:tab/>
      </w:r>
      <w:r w:rsidRPr="00893356">
        <w:rPr>
          <w:rFonts w:cs="Arial"/>
          <w:color w:val="auto"/>
        </w:rPr>
        <w:tab/>
      </w:r>
      <w:r w:rsidRPr="00893356">
        <w:rPr>
          <w:rFonts w:cs="Arial"/>
          <w:color w:val="auto"/>
        </w:rPr>
        <w:tab/>
      </w:r>
      <w:r w:rsidRPr="00893356">
        <w:rPr>
          <w:rFonts w:cs="Arial"/>
          <w:color w:val="auto"/>
        </w:rPr>
        <w:tab/>
      </w:r>
    </w:p>
    <w:p w:rsidR="00CD705E" w:rsidRPr="00893356" w:rsidRDefault="00CD705E" w:rsidP="00CD705E">
      <w:pPr>
        <w:keepNext/>
        <w:spacing w:before="0"/>
        <w:outlineLvl w:val="1"/>
        <w:rPr>
          <w:rFonts w:cs="Arial"/>
          <w:b/>
          <w:bCs/>
          <w:iCs/>
          <w:color w:val="auto"/>
        </w:rPr>
      </w:pPr>
      <w:r w:rsidRPr="00893356">
        <w:rPr>
          <w:rFonts w:cs="Arial"/>
          <w:b/>
          <w:bCs/>
          <w:iCs/>
          <w:color w:val="auto"/>
        </w:rPr>
        <w:t>9.2. Cena jednostki obmiarowej</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Cena wykonania robót obejmuje:</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357" w:hanging="357"/>
        <w:jc w:val="both"/>
        <w:rPr>
          <w:rFonts w:cs="Arial"/>
          <w:color w:val="auto"/>
        </w:rPr>
      </w:pPr>
      <w:r w:rsidRPr="00893356">
        <w:rPr>
          <w:rFonts w:cs="Arial"/>
          <w:color w:val="auto"/>
        </w:rPr>
        <w:t>prace pomiarowe i przygotowawcze,</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357" w:hanging="357"/>
        <w:jc w:val="both"/>
        <w:rPr>
          <w:rFonts w:cs="Arial"/>
          <w:color w:val="auto"/>
        </w:rPr>
      </w:pPr>
      <w:r w:rsidRPr="00893356">
        <w:rPr>
          <w:rFonts w:cs="Arial"/>
          <w:color w:val="auto"/>
        </w:rPr>
        <w:t>opracowanie recepty laboratoryjnej,</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lastRenderedPageBreak/>
        <w:t>oznakowanie robót,</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zakup i dostarczenie materiałów,</w:t>
      </w:r>
    </w:p>
    <w:p w:rsidR="00CD705E" w:rsidRPr="00893356" w:rsidRDefault="00CD705E" w:rsidP="00912E71">
      <w:pPr>
        <w:numPr>
          <w:ilvl w:val="0"/>
          <w:numId w:val="67"/>
        </w:numPr>
        <w:tabs>
          <w:tab w:val="left" w:pos="1"/>
          <w:tab w:val="left" w:pos="284"/>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 wytworzenie </w:t>
      </w:r>
      <w:proofErr w:type="spellStart"/>
      <w:r w:rsidR="00C21B11">
        <w:rPr>
          <w:rFonts w:cs="Arial"/>
          <w:color w:val="auto"/>
        </w:rPr>
        <w:t>zarobu</w:t>
      </w:r>
      <w:proofErr w:type="spellEnd"/>
      <w:r w:rsidR="00C21B11">
        <w:rPr>
          <w:rFonts w:cs="Arial"/>
          <w:color w:val="auto"/>
        </w:rPr>
        <w:t xml:space="preserve"> próbnego, </w:t>
      </w:r>
      <w:r w:rsidRPr="00893356">
        <w:rPr>
          <w:rFonts w:cs="Arial"/>
          <w:color w:val="auto"/>
        </w:rPr>
        <w:t>mieszanki na podstawie zatwierdzonej przez Inspektora Nadzoru Inwestorskiego recepty laboratoryjnej,</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transport mieszanki na miejsce wbudowania,</w:t>
      </w:r>
    </w:p>
    <w:p w:rsidR="00CD705E" w:rsidRPr="00893356" w:rsidRDefault="00CD705E" w:rsidP="00912E71">
      <w:pPr>
        <w:numPr>
          <w:ilvl w:val="0"/>
          <w:numId w:val="67"/>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posmarowanie gorącym bitumem krawężników i urządzeń obcych,</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mechaniczne rozłożenie mieszanki zgodnie z zaprojektowaną grubością, niweletą i spadkami poprzecznymi,</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zagęszczenie mieszanki,</w:t>
      </w:r>
    </w:p>
    <w:p w:rsidR="00CD705E" w:rsidRPr="00893356" w:rsidRDefault="00CD705E" w:rsidP="00912E71">
      <w:pPr>
        <w:numPr>
          <w:ilvl w:val="0"/>
          <w:numId w:val="66"/>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 xml:space="preserve">wykonanie połączeń </w:t>
      </w:r>
      <w:r w:rsidRPr="00893356">
        <w:rPr>
          <w:rFonts w:cs="Arial" w:hint="eastAsia"/>
          <w:color w:val="auto"/>
        </w:rPr>
        <w:t>podłużnych</w:t>
      </w:r>
      <w:r w:rsidRPr="00893356">
        <w:rPr>
          <w:rFonts w:cs="Arial"/>
          <w:color w:val="auto"/>
        </w:rPr>
        <w:t xml:space="preserve"> i poprzecznych, uformowanie i posmarowanie krawędzi,</w:t>
      </w:r>
    </w:p>
    <w:p w:rsidR="00CD705E" w:rsidRPr="00893356" w:rsidRDefault="00CD705E" w:rsidP="00912E71">
      <w:pPr>
        <w:numPr>
          <w:ilvl w:val="0"/>
          <w:numId w:val="6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przeprowadzenie niezbędnych badań laboratoryjnych i pomiarów wymaganych w specyfikacji</w:t>
      </w:r>
    </w:p>
    <w:p w:rsidR="00CD705E" w:rsidRPr="00893356" w:rsidRDefault="00CD705E" w:rsidP="00912E71">
      <w:pPr>
        <w:numPr>
          <w:ilvl w:val="0"/>
          <w:numId w:val="6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uporządkowanie terenu robót.</w:t>
      </w:r>
    </w:p>
    <w:p w:rsidR="00CD705E" w:rsidRPr="00893356" w:rsidRDefault="00CD705E" w:rsidP="00CD705E">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10. Przepisy związane</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10.1. Normy</w:t>
      </w:r>
    </w:p>
    <w:p w:rsidR="00CD705E" w:rsidRPr="00893356" w:rsidRDefault="00CD705E" w:rsidP="00CD705E">
      <w:pPr>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 PN-EN 13043 Kruszywa do mieszanek bitumicznych i powierzchniowych utrwaleń stosowanych na drogach, lotniskach i innych powierzchniach przeznaczonych do ruchu</w:t>
      </w:r>
    </w:p>
    <w:p w:rsidR="00CD705E" w:rsidRPr="00893356" w:rsidRDefault="00CD705E" w:rsidP="00CD705E">
      <w:pPr>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 PN-EN 13108-1Mieszanki mineralno-asfaltowe – Wymagania Część 1: Beton asfaltowy</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3. PN-EN 932-3  Badania podstawowych właściwości kruszyw – Procedura i terminologia uproszczonego opisu petrograficznego.</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4. PN-EN 932-5  Badania podstawowych właściwości kruszyw – Część 5: Wyposażenie podstawowe i wzorcowe.</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5. PN-EN 933-1  Badania geometrycznych właściwości kruszyw – Oznaczanie składu ziarnowego. Metoda przesiewania.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 xml:space="preserve">6. PN-EN 933-4  Badania geometrycznych właściwości kruszyw – Część 4: Oznaczanie kształtu </w:t>
      </w:r>
      <w:proofErr w:type="spellStart"/>
      <w:r w:rsidRPr="00893356">
        <w:rPr>
          <w:rFonts w:cs="Arial"/>
          <w:color w:val="auto"/>
        </w:rPr>
        <w:t>ziarn</w:t>
      </w:r>
      <w:proofErr w:type="spellEnd"/>
      <w:r w:rsidRPr="00893356">
        <w:rPr>
          <w:rFonts w:cs="Arial"/>
          <w:color w:val="auto"/>
        </w:rPr>
        <w:t xml:space="preserve"> – Wskaźnik kształtu.</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7. PN-EN 933-9  Badania geometrycznych właściwości kruszyw – Ocena zawartości drobnych cząstek – Badania błękitem metylenowym.</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8. PN-EN 933-10 Badania geometrycznych właściwości kruszyw – Część 10: Ocena zawartości drobnych cząstek – Uziarnienie wypełniaczy (przesiewanie w strumieniu powietrza).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9. PN-EN 1097-2 Badania mechanicznych i fizycznych właściwości kruszyw – Metody oznaczania odporności na rozdrabianie</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10. PN-EN 1097-4 Badania mechanicznych i fizycznych właściwości kruszyw – Część 4: Oznaczanie pustych przestrzeni suchego, zagęszczonego wypełniacza.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11. PN-EN 1097-5 Badania mechanicznych i fizycznych właściwości kruszyw – Cześć 5: Oznaczanie zawartości wody przez suszenie w suszarce z wentylacją.</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12. PN-EN 1097-6 Badania mechanicznych i fizycznych właściwości kruszyw – Cześć 6: Oznaczanie gęstości ziaren i nasiąkliwości.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 xml:space="preserve">13. PN-EN 1097-8 Badania mechanicznych i fizycznych właściwości kruszyw – Cześć 8: Oznaczanie </w:t>
      </w:r>
      <w:proofErr w:type="spellStart"/>
      <w:r w:rsidRPr="00893356">
        <w:rPr>
          <w:rFonts w:cs="Arial"/>
          <w:color w:val="auto"/>
        </w:rPr>
        <w:t>polerowalności</w:t>
      </w:r>
      <w:proofErr w:type="spellEnd"/>
      <w:r w:rsidRPr="00893356">
        <w:rPr>
          <w:rFonts w:cs="Arial"/>
          <w:color w:val="auto"/>
        </w:rPr>
        <w:t xml:space="preserve"> kamienia.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14. PN-EN 1367-1 Badania właściwości cieplnych i odporności kruszyw na działanie czynników atmosferycznych. Część 1: Oznaczanie mrozoodporności.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15. PN-EN 1367-1 Badania właściwości cieplnych i odporności kruszyw na działanie czynników atmosferycznych. Część 3: Badanie bazaltowej zgorzeli słonecznej metodą gotowania.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16. PN-EN 12697-11 (U) Mieszanki mineralno-asfaltowe. Metody badań mieszanek mineralno-asfaltowych na gorąco. Część 11: Określenie powiązania pomiędzy kruszywem i asfaltem.</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17. PN-EN 1744-1 Badania chemicznych właściwości kruszyw – Analiza chemiczna.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18. PN-EN 1744-4 Badania chemicznych właściwości kruszyw – Część 4: Oznaczanie podatności na działanie wody wypełniacza do mieszanek mineralno-asfaltowych.</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19. PN-EN 13179-1 Badania kruszyw wypełniających stosowanych do mieszanek bitumicznych – Część 1: Badanie metodą pierścienia delta i kuli.</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20. PN-EN 13179-2 Badania kruszyw wypełniających stosowanych do mieszanek bitumicznych – Część 2: Liczba bitumiczna.</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21. PN-ISO 565 Sita kontrolne – Tkanina z drutu, blacha perforowana i blacha cienka perforowana elektrochemicznie – Wymiary nominalne oczek.</w:t>
      </w:r>
    </w:p>
    <w:p w:rsidR="00CD705E" w:rsidRPr="00893356" w:rsidRDefault="00CD705E" w:rsidP="00CD705E">
      <w:pPr>
        <w:tabs>
          <w:tab w:val="left" w:pos="1701"/>
        </w:tabs>
        <w:overflowPunct w:val="0"/>
        <w:autoSpaceDE w:val="0"/>
        <w:autoSpaceDN w:val="0"/>
        <w:adjustRightInd w:val="0"/>
        <w:spacing w:before="0"/>
        <w:ind w:left="1701" w:hanging="1701"/>
        <w:jc w:val="both"/>
        <w:textAlignment w:val="baseline"/>
        <w:rPr>
          <w:rFonts w:cs="Arial"/>
          <w:color w:val="auto"/>
        </w:rPr>
      </w:pPr>
      <w:r w:rsidRPr="00893356">
        <w:rPr>
          <w:rFonts w:cs="Arial"/>
          <w:color w:val="auto"/>
        </w:rPr>
        <w:t>22. PN-EN 13108-5 Mieszanki mineralno-asfaltowe- Wymagania– Część 5: Mieszanka SMA</w:t>
      </w:r>
    </w:p>
    <w:p w:rsidR="00CD705E" w:rsidRPr="00893356" w:rsidRDefault="00CD705E" w:rsidP="00CD705E">
      <w:pPr>
        <w:overflowPunct w:val="0"/>
        <w:autoSpaceDE w:val="0"/>
        <w:autoSpaceDN w:val="0"/>
        <w:adjustRightInd w:val="0"/>
        <w:spacing w:before="0"/>
        <w:ind w:left="426" w:hanging="426"/>
        <w:jc w:val="both"/>
        <w:textAlignment w:val="baseline"/>
        <w:rPr>
          <w:rFonts w:cs="Arial"/>
          <w:color w:val="auto"/>
        </w:rPr>
      </w:pPr>
      <w:r w:rsidRPr="00893356">
        <w:rPr>
          <w:rFonts w:cs="Arial"/>
          <w:color w:val="auto"/>
        </w:rPr>
        <w:t xml:space="preserve">23. PN-EN 14023 </w:t>
      </w:r>
      <w:proofErr w:type="spellStart"/>
      <w:r w:rsidRPr="00893356">
        <w:rPr>
          <w:rFonts w:cs="Arial"/>
          <w:color w:val="auto"/>
        </w:rPr>
        <w:t>Polimeroasfalty</w:t>
      </w:r>
      <w:proofErr w:type="spellEnd"/>
      <w:r w:rsidRPr="00893356">
        <w:rPr>
          <w:rFonts w:cs="Arial"/>
          <w:color w:val="auto"/>
        </w:rPr>
        <w:t xml:space="preserve"> drogowe</w:t>
      </w:r>
    </w:p>
    <w:p w:rsidR="00CD705E" w:rsidRPr="00893356" w:rsidRDefault="00CD705E" w:rsidP="00CD705E">
      <w:pPr>
        <w:spacing w:before="0"/>
        <w:rPr>
          <w:rFonts w:cs="Arial"/>
          <w:color w:val="auto"/>
        </w:rPr>
      </w:pPr>
    </w:p>
    <w:p w:rsidR="00CD705E" w:rsidRPr="00893356" w:rsidRDefault="00CD705E" w:rsidP="00CD705E">
      <w:pPr>
        <w:spacing w:before="0"/>
        <w:rPr>
          <w:rFonts w:cs="Arial"/>
          <w:b/>
          <w:color w:val="auto"/>
        </w:rPr>
      </w:pPr>
      <w:r w:rsidRPr="00893356">
        <w:rPr>
          <w:rFonts w:cs="Arial"/>
          <w:b/>
          <w:color w:val="auto"/>
        </w:rPr>
        <w:t>10.2. Wymagania techniczne</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WT-1 Kruszywa 201</w:t>
      </w:r>
      <w:r>
        <w:rPr>
          <w:rFonts w:cs="Arial"/>
          <w:color w:val="auto"/>
        </w:rPr>
        <w:t>4</w:t>
      </w:r>
      <w:r w:rsidRPr="00893356">
        <w:rPr>
          <w:rFonts w:cs="Arial"/>
          <w:color w:val="auto"/>
        </w:rPr>
        <w:t xml:space="preserve">. Kruszywa do mieszanek mineralno-asfaltowych </w:t>
      </w:r>
      <w:r w:rsidRPr="00893356">
        <w:rPr>
          <w:rFonts w:cs="Arial"/>
          <w:color w:val="auto"/>
        </w:rPr>
        <w:br/>
        <w:t>i powierzchniowych utrwale</w:t>
      </w:r>
      <w:r w:rsidRPr="00893356">
        <w:rPr>
          <w:rFonts w:cs="Arial" w:hint="eastAsia"/>
          <w:color w:val="auto"/>
        </w:rPr>
        <w:t>ń</w:t>
      </w:r>
      <w:r w:rsidRPr="00893356">
        <w:rPr>
          <w:rFonts w:cs="Arial"/>
          <w:color w:val="auto"/>
        </w:rPr>
        <w:t xml:space="preserve"> na drogach krajowych - Zarz</w:t>
      </w:r>
      <w:r w:rsidRPr="00893356">
        <w:rPr>
          <w:rFonts w:cs="Arial" w:hint="eastAsia"/>
          <w:color w:val="auto"/>
        </w:rPr>
        <w:t>ą</w:t>
      </w:r>
      <w:r w:rsidRPr="00893356">
        <w:rPr>
          <w:rFonts w:cs="Arial"/>
          <w:color w:val="auto"/>
        </w:rPr>
        <w:t xml:space="preserve">dzenie nr 102 Generalnego Dyrektora Dróg Krajowych i Autostrad z dnia </w:t>
      </w:r>
      <w:r w:rsidR="005440D1">
        <w:rPr>
          <w:rFonts w:cs="Arial"/>
          <w:color w:val="auto"/>
        </w:rPr>
        <w:t>18</w:t>
      </w:r>
      <w:r>
        <w:rPr>
          <w:rFonts w:cs="Arial"/>
          <w:color w:val="auto"/>
        </w:rPr>
        <w:t>.</w:t>
      </w:r>
      <w:r w:rsidR="005440D1">
        <w:rPr>
          <w:rFonts w:cs="Arial"/>
          <w:color w:val="auto"/>
        </w:rPr>
        <w:t>11</w:t>
      </w:r>
      <w:r>
        <w:rPr>
          <w:rFonts w:cs="Arial"/>
          <w:color w:val="auto"/>
        </w:rPr>
        <w:t>.</w:t>
      </w:r>
      <w:r w:rsidRPr="00893356">
        <w:rPr>
          <w:rFonts w:cs="Arial"/>
          <w:color w:val="auto"/>
        </w:rPr>
        <w:t>201</w:t>
      </w:r>
      <w:r>
        <w:rPr>
          <w:rFonts w:cs="Arial"/>
          <w:color w:val="auto"/>
        </w:rPr>
        <w:t>4</w:t>
      </w:r>
      <w:r w:rsidRPr="00893356">
        <w:rPr>
          <w:rFonts w:cs="Arial"/>
          <w:color w:val="auto"/>
        </w:rPr>
        <w:t xml:space="preserve"> r.</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WT-2 Nawierzchnie asfaltowe 201</w:t>
      </w:r>
      <w:r>
        <w:rPr>
          <w:rFonts w:cs="Arial"/>
          <w:color w:val="auto"/>
        </w:rPr>
        <w:t>4</w:t>
      </w:r>
      <w:r w:rsidRPr="00893356">
        <w:rPr>
          <w:rFonts w:cs="Arial"/>
          <w:color w:val="auto"/>
        </w:rPr>
        <w:t>. Nawierzchnie asfaltowe na drogach krajowych - Zarz</w:t>
      </w:r>
      <w:r w:rsidRPr="00893356">
        <w:rPr>
          <w:rFonts w:cs="Arial" w:hint="eastAsia"/>
          <w:color w:val="auto"/>
        </w:rPr>
        <w:t>ą</w:t>
      </w:r>
      <w:r w:rsidRPr="00893356">
        <w:rPr>
          <w:rFonts w:cs="Arial"/>
          <w:color w:val="auto"/>
        </w:rPr>
        <w:t xml:space="preserve">dzenie nr 102 Generalnego Dyrektora Dróg Krajowych i Autostrad z dnia </w:t>
      </w:r>
      <w:r>
        <w:rPr>
          <w:rFonts w:cs="Arial"/>
          <w:color w:val="auto"/>
        </w:rPr>
        <w:t>25.09.</w:t>
      </w:r>
      <w:r w:rsidRPr="00893356">
        <w:rPr>
          <w:rFonts w:cs="Arial"/>
          <w:color w:val="auto"/>
        </w:rPr>
        <w:t>201</w:t>
      </w:r>
      <w:r>
        <w:rPr>
          <w:rFonts w:cs="Arial"/>
          <w:color w:val="auto"/>
        </w:rPr>
        <w:t>4</w:t>
      </w:r>
      <w:r w:rsidRPr="00893356">
        <w:rPr>
          <w:rFonts w:cs="Arial"/>
          <w:color w:val="auto"/>
        </w:rPr>
        <w:t xml:space="preserve"> r.</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WT-3 Emulsje asfaltowe 2009. Kationowe emulsje asfaltowe na drogach publicznych</w:t>
      </w:r>
    </w:p>
    <w:p w:rsidR="00CD705E" w:rsidRPr="00893356"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20"/>
        <w:jc w:val="both"/>
        <w:rPr>
          <w:rFonts w:cs="Arial"/>
          <w:color w:val="auto"/>
        </w:rPr>
      </w:pPr>
    </w:p>
    <w:p w:rsidR="00CD705E" w:rsidRPr="00893356" w:rsidRDefault="00CD705E" w:rsidP="00CD705E">
      <w:pPr>
        <w:autoSpaceDE w:val="0"/>
        <w:autoSpaceDN w:val="0"/>
        <w:adjustRightInd w:val="0"/>
        <w:spacing w:before="0"/>
        <w:rPr>
          <w:rFonts w:cs="Arial"/>
          <w:b/>
          <w:bCs/>
          <w:color w:val="auto"/>
        </w:rPr>
      </w:pPr>
      <w:r w:rsidRPr="00893356">
        <w:rPr>
          <w:rFonts w:cs="Arial"/>
          <w:b/>
          <w:bCs/>
          <w:color w:val="auto"/>
        </w:rPr>
        <w:t>10.3. Inne dokumenty</w:t>
      </w:r>
    </w:p>
    <w:p w:rsidR="00CD705E" w:rsidRPr="00893356"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Rozporz</w:t>
      </w:r>
      <w:r w:rsidRPr="00893356">
        <w:rPr>
          <w:rFonts w:cs="Arial" w:hint="eastAsia"/>
          <w:color w:val="auto"/>
        </w:rPr>
        <w:t>ą</w:t>
      </w:r>
      <w:r w:rsidRPr="00893356">
        <w:rPr>
          <w:rFonts w:cs="Arial"/>
          <w:color w:val="auto"/>
        </w:rPr>
        <w:t>dzenie Ministra Transportu i Gospodarki Morskiej z dnia 2 marca 1999 r. w sprawie warunków technicznych, jakim powinny odpowiada</w:t>
      </w:r>
      <w:r w:rsidRPr="00893356">
        <w:rPr>
          <w:rFonts w:cs="Arial" w:hint="eastAsia"/>
          <w:color w:val="auto"/>
        </w:rPr>
        <w:t>ć</w:t>
      </w:r>
      <w:r w:rsidRPr="00893356">
        <w:rPr>
          <w:rFonts w:cs="Arial"/>
          <w:color w:val="auto"/>
        </w:rPr>
        <w:t xml:space="preserve"> drogi publiczne i ich usytuowanie (Dz.U. nr 43, poz. 430)</w:t>
      </w:r>
    </w:p>
    <w:p w:rsidR="00CD705E" w:rsidRPr="00B62898" w:rsidRDefault="00CD705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2898">
        <w:rPr>
          <w:rFonts w:cs="Arial"/>
          <w:color w:val="auto"/>
        </w:rPr>
        <w:t>Katalog typowych konstrukcji nawierzchni podatnych i półsztywnych. Generalna Dyrekcja Dróg Publicznych– Instytut Badawczy Dróg i Mostów, Warszawa 1997</w:t>
      </w:r>
    </w:p>
    <w:p w:rsidR="00CD705E" w:rsidRDefault="00CD705E"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706F" w:rsidRDefault="00F0706F"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E2F73" w:rsidRDefault="00CE2F73" w:rsidP="00CD705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CE2F73" w:rsidSect="000E631F">
          <w:headerReference w:type="default" r:id="rId77"/>
          <w:pgSz w:w="11906" w:h="16838" w:code="9"/>
          <w:pgMar w:top="1417" w:right="1417" w:bottom="1417" w:left="1417" w:header="709" w:footer="709" w:gutter="0"/>
          <w:cols w:space="708"/>
          <w:docGrid w:linePitch="272"/>
        </w:sectPr>
      </w:pPr>
    </w:p>
    <w:p w:rsidR="00CD705E" w:rsidRDefault="00CD705E" w:rsidP="00CD705E">
      <w:pPr>
        <w:pStyle w:val="TYTU2PODROZDZIA"/>
        <w:spacing w:before="0"/>
        <w:ind w:left="0" w:firstLine="0"/>
      </w:pPr>
      <w:r>
        <w:lastRenderedPageBreak/>
        <w:br w:type="page"/>
      </w:r>
    </w:p>
    <w:p w:rsidR="001F162B" w:rsidRPr="00C915DE" w:rsidRDefault="001F162B" w:rsidP="001F162B">
      <w:pPr>
        <w:pStyle w:val="TYTU2PODROZDZIA"/>
        <w:spacing w:before="0"/>
        <w:ind w:left="0" w:firstLine="0"/>
        <w:rPr>
          <w:rFonts w:cs="Arial"/>
        </w:rPr>
      </w:pPr>
      <w:bookmarkStart w:id="200" w:name="_Toc512353183"/>
      <w:r w:rsidRPr="00C915DE">
        <w:rPr>
          <w:rFonts w:cs="Arial"/>
        </w:rPr>
        <w:lastRenderedPageBreak/>
        <w:t>D - 05.03.01 NAWIERZCHNIA Z KOSTKI  KAMIENNEJ</w:t>
      </w:r>
      <w:bookmarkEnd w:id="200"/>
    </w:p>
    <w:p w:rsidR="001F162B" w:rsidRDefault="001F162B" w:rsidP="001F162B">
      <w:pPr>
        <w:spacing w:before="0"/>
        <w:rPr>
          <w:rFonts w:cs="Arial"/>
          <w:b/>
          <w:color w:val="auto"/>
        </w:rPr>
      </w:pPr>
    </w:p>
    <w:p w:rsidR="001F162B" w:rsidRPr="00B20020" w:rsidRDefault="001F162B" w:rsidP="001F162B">
      <w:pPr>
        <w:spacing w:before="0"/>
        <w:rPr>
          <w:rFonts w:cs="Arial"/>
          <w:b/>
          <w:color w:val="auto"/>
        </w:rPr>
      </w:pPr>
      <w:r w:rsidRPr="00B20020">
        <w:rPr>
          <w:rFonts w:cs="Arial"/>
          <w:b/>
          <w:color w:val="auto"/>
        </w:rPr>
        <w:t>1.Wstęp</w:t>
      </w:r>
    </w:p>
    <w:p w:rsidR="001F162B" w:rsidRPr="00B20020" w:rsidRDefault="001F162B" w:rsidP="001F162B">
      <w:pPr>
        <w:spacing w:before="0"/>
        <w:jc w:val="both"/>
        <w:rPr>
          <w:rFonts w:cs="Arial"/>
          <w:color w:val="auto"/>
        </w:rPr>
      </w:pPr>
      <w:r w:rsidRPr="00B20020">
        <w:rPr>
          <w:rFonts w:cs="Arial"/>
          <w:b/>
          <w:color w:val="auto"/>
        </w:rPr>
        <w:t xml:space="preserve">1.1. </w:t>
      </w:r>
      <w:r w:rsidRPr="00B20020">
        <w:rPr>
          <w:rFonts w:cs="Arial"/>
          <w:b/>
          <w:color w:val="auto"/>
          <w:spacing w:val="-3"/>
        </w:rPr>
        <w:t>Przedmiot ST</w:t>
      </w:r>
    </w:p>
    <w:p w:rsidR="001F162B" w:rsidRPr="00B20020" w:rsidRDefault="001F162B" w:rsidP="001F162B">
      <w:pPr>
        <w:spacing w:before="0"/>
        <w:jc w:val="both"/>
        <w:rPr>
          <w:rFonts w:cs="Arial"/>
          <w:color w:val="auto"/>
        </w:rPr>
      </w:pPr>
      <w:r w:rsidRPr="00B20020">
        <w:rPr>
          <w:rFonts w:cs="Arial"/>
          <w:color w:val="auto"/>
        </w:rPr>
        <w:t xml:space="preserve">Przedmiotem niniejszej Specyfikacji Technicznej są wymagania dotyczące wykonania i odbioru robót przy wykonywaniu nawierzchni z kostki kamiennej nieregularnej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1F162B" w:rsidRPr="00B20020" w:rsidRDefault="001F162B" w:rsidP="001F162B">
      <w:pPr>
        <w:spacing w:before="0"/>
        <w:ind w:firstLine="993"/>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1.2. Zakres stosowania ST</w:t>
      </w:r>
    </w:p>
    <w:p w:rsidR="001F162B" w:rsidRPr="00B20020" w:rsidRDefault="001F162B" w:rsidP="001F162B">
      <w:pPr>
        <w:spacing w:before="0"/>
        <w:jc w:val="both"/>
        <w:rPr>
          <w:rFonts w:cs="Arial"/>
          <w:color w:val="auto"/>
        </w:rPr>
      </w:pPr>
      <w:r w:rsidRPr="00B20020">
        <w:rPr>
          <w:rFonts w:cs="Arial"/>
          <w:color w:val="auto"/>
        </w:rPr>
        <w:t>Specyfikacje Techniczne stanowią część Dokumentów Przetargowych i Umowy i należy je stosowa</w:t>
      </w:r>
      <w:r w:rsidRPr="00B20020">
        <w:rPr>
          <w:rFonts w:cs="Arial"/>
          <w:color w:val="auto"/>
        </w:rPr>
        <w:sym w:font="Times New Roman" w:char="0107"/>
      </w:r>
      <w:r w:rsidRPr="00B20020">
        <w:rPr>
          <w:rFonts w:cs="Arial"/>
          <w:color w:val="auto"/>
        </w:rPr>
        <w:t xml:space="preserve"> w zlecaniu i wykonaniu Robót opisanych w podpunkcie 1.1. </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1.3. Zakres robot objętych ST</w:t>
      </w:r>
    </w:p>
    <w:p w:rsidR="001F162B" w:rsidRPr="00F57A8E" w:rsidRDefault="001F162B" w:rsidP="001F162B">
      <w:pPr>
        <w:spacing w:before="0"/>
        <w:jc w:val="both"/>
        <w:rPr>
          <w:rFonts w:cs="Arial"/>
          <w:color w:val="auto"/>
        </w:rPr>
      </w:pPr>
      <w:r w:rsidRPr="00B20020">
        <w:rPr>
          <w:rFonts w:cs="Arial"/>
          <w:color w:val="auto"/>
        </w:rPr>
        <w:t xml:space="preserve">Ustalenia zawarte w niniejszej specyfikacji dotyczą zasad prowadzenia robót związanych </w:t>
      </w:r>
      <w:r>
        <w:rPr>
          <w:rFonts w:cs="Arial"/>
          <w:color w:val="auto"/>
        </w:rPr>
        <w:br/>
        <w:t xml:space="preserve">z wykonaniem nawierzchni z </w:t>
      </w:r>
      <w:r w:rsidRPr="00B20020">
        <w:rPr>
          <w:rFonts w:cs="Arial"/>
          <w:color w:val="auto"/>
        </w:rPr>
        <w:t xml:space="preserve">kostki kamiennej </w:t>
      </w:r>
      <w:r>
        <w:rPr>
          <w:rFonts w:cs="Arial"/>
          <w:color w:val="auto"/>
        </w:rPr>
        <w:t>1</w:t>
      </w:r>
      <w:r w:rsidR="00962ADC">
        <w:rPr>
          <w:rFonts w:cs="Arial"/>
          <w:color w:val="auto"/>
        </w:rPr>
        <w:t>7</w:t>
      </w:r>
      <w:r w:rsidR="006D3046">
        <w:rPr>
          <w:rFonts w:cs="Arial"/>
          <w:color w:val="auto"/>
        </w:rPr>
        <w:t>x</w:t>
      </w:r>
      <w:r>
        <w:rPr>
          <w:rFonts w:cs="Arial"/>
          <w:color w:val="auto"/>
        </w:rPr>
        <w:t>1</w:t>
      </w:r>
      <w:r w:rsidR="00962ADC">
        <w:rPr>
          <w:rFonts w:cs="Arial"/>
          <w:color w:val="auto"/>
        </w:rPr>
        <w:t>9</w:t>
      </w:r>
      <w:r w:rsidRPr="00B20020">
        <w:rPr>
          <w:rFonts w:cs="Arial"/>
          <w:color w:val="auto"/>
        </w:rPr>
        <w:t xml:space="preserve"> </w:t>
      </w:r>
      <w:r w:rsidR="006D3046" w:rsidRPr="00F57A8E">
        <w:rPr>
          <w:rFonts w:cs="Arial"/>
          <w:color w:val="auto"/>
        </w:rPr>
        <w:t xml:space="preserve">spoinowanej piaskiem kwarcowym </w:t>
      </w:r>
      <w:r w:rsidR="00F57A8E" w:rsidRPr="00F57A8E">
        <w:rPr>
          <w:rFonts w:cs="Arial"/>
          <w:color w:val="auto"/>
        </w:rPr>
        <w:t>n</w:t>
      </w:r>
      <w:r w:rsidR="00F57A8E" w:rsidRPr="00F57A8E">
        <w:rPr>
          <w:rFonts w:cs="Arial"/>
          <w:color w:val="000000"/>
        </w:rPr>
        <w:t>a bazie</w:t>
      </w:r>
      <w:r w:rsidR="00F57A8E" w:rsidRPr="00F57A8E">
        <w:rPr>
          <w:rStyle w:val="apple-converted-space"/>
          <w:color w:val="000000"/>
        </w:rPr>
        <w:t> </w:t>
      </w:r>
      <w:r w:rsidR="00F57A8E" w:rsidRPr="00F57A8E">
        <w:rPr>
          <w:rFonts w:cs="Arial"/>
          <w:bCs/>
          <w:color w:val="000000"/>
        </w:rPr>
        <w:t>bezrozpuszczalnikowej</w:t>
      </w:r>
      <w:r w:rsidR="00F57A8E" w:rsidRPr="00F57A8E">
        <w:rPr>
          <w:rStyle w:val="apple-converted-space"/>
          <w:color w:val="000000"/>
        </w:rPr>
        <w:t> </w:t>
      </w:r>
      <w:r w:rsidR="00F57A8E">
        <w:rPr>
          <w:rFonts w:cs="Arial"/>
          <w:color w:val="000000"/>
        </w:rPr>
        <w:t xml:space="preserve">dwuskładnikowej żywicy </w:t>
      </w:r>
      <w:r w:rsidR="00F57A8E" w:rsidRPr="00F57A8E">
        <w:rPr>
          <w:rFonts w:cs="Arial"/>
          <w:color w:val="000000"/>
        </w:rPr>
        <w:t>epoksydowej</w:t>
      </w:r>
      <w:r w:rsidR="00454A2A">
        <w:rPr>
          <w:rFonts w:cs="Arial"/>
          <w:color w:val="000000"/>
        </w:rPr>
        <w:t>.</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1.4. Określenie podstawowe</w:t>
      </w:r>
    </w:p>
    <w:p w:rsidR="001F162B" w:rsidRPr="00B20020" w:rsidRDefault="001F162B" w:rsidP="00912E71">
      <w:pPr>
        <w:numPr>
          <w:ilvl w:val="2"/>
          <w:numId w:val="76"/>
        </w:numPr>
        <w:tabs>
          <w:tab w:val="clear" w:pos="900"/>
        </w:tabs>
        <w:spacing w:before="0"/>
        <w:ind w:left="567" w:hanging="567"/>
        <w:jc w:val="both"/>
        <w:rPr>
          <w:rFonts w:cs="Arial"/>
          <w:color w:val="auto"/>
        </w:rPr>
      </w:pPr>
      <w:r w:rsidRPr="00B20020">
        <w:rPr>
          <w:rFonts w:cs="Arial"/>
          <w:color w:val="auto"/>
        </w:rPr>
        <w:t>Nawierzchnia kostkowa- nawierzchnia, której w</w:t>
      </w:r>
      <w:r>
        <w:rPr>
          <w:rFonts w:cs="Arial"/>
          <w:color w:val="auto"/>
        </w:rPr>
        <w:t xml:space="preserve">arstwa ścieralna jest wykonana </w:t>
      </w:r>
      <w:r w:rsidRPr="00B20020">
        <w:rPr>
          <w:rFonts w:cs="Arial"/>
          <w:color w:val="auto"/>
        </w:rPr>
        <w:t>z kostek kamiennych.</w:t>
      </w:r>
    </w:p>
    <w:p w:rsidR="001F162B" w:rsidRPr="00B20020" w:rsidRDefault="001F162B" w:rsidP="00912E71">
      <w:pPr>
        <w:numPr>
          <w:ilvl w:val="2"/>
          <w:numId w:val="76"/>
        </w:numPr>
        <w:tabs>
          <w:tab w:val="clear" w:pos="900"/>
        </w:tabs>
        <w:spacing w:before="0"/>
        <w:ind w:left="567" w:hanging="567"/>
        <w:jc w:val="both"/>
        <w:rPr>
          <w:rFonts w:cs="Arial"/>
          <w:color w:val="auto"/>
        </w:rPr>
      </w:pPr>
      <w:r w:rsidRPr="00B20020">
        <w:rPr>
          <w:rFonts w:cs="Arial"/>
          <w:color w:val="auto"/>
        </w:rPr>
        <w:t>Pozostałe określenia podstawowe są zgodne z odpowiednimi polskimi normami i ST D.00.00.00 „Wymagania ogólne” pkt. 1.4.</w:t>
      </w:r>
    </w:p>
    <w:p w:rsidR="001F162B" w:rsidRPr="00B20020" w:rsidRDefault="001F162B" w:rsidP="001F162B">
      <w:pPr>
        <w:spacing w:before="0"/>
        <w:jc w:val="both"/>
        <w:rPr>
          <w:rFonts w:cs="Arial"/>
          <w:b/>
          <w:color w:val="auto"/>
        </w:rPr>
      </w:pPr>
    </w:p>
    <w:p w:rsidR="001F162B" w:rsidRPr="00B20020" w:rsidRDefault="001F162B" w:rsidP="00912E71">
      <w:pPr>
        <w:numPr>
          <w:ilvl w:val="1"/>
          <w:numId w:val="76"/>
        </w:numPr>
        <w:spacing w:before="0"/>
        <w:jc w:val="both"/>
        <w:rPr>
          <w:rFonts w:cs="Arial"/>
          <w:b/>
          <w:color w:val="auto"/>
        </w:rPr>
      </w:pPr>
      <w:r w:rsidRPr="00B20020">
        <w:rPr>
          <w:rFonts w:cs="Arial"/>
          <w:b/>
          <w:color w:val="auto"/>
        </w:rPr>
        <w:t>Ogólne wymagania dotyczące robót</w:t>
      </w:r>
    </w:p>
    <w:p w:rsidR="001F162B" w:rsidRPr="00B20020" w:rsidRDefault="001F162B" w:rsidP="001F162B">
      <w:pPr>
        <w:spacing w:before="0"/>
        <w:jc w:val="both"/>
        <w:rPr>
          <w:rFonts w:cs="Arial"/>
          <w:color w:val="auto"/>
        </w:rPr>
      </w:pPr>
      <w:r w:rsidRPr="00B20020">
        <w:rPr>
          <w:rFonts w:cs="Arial"/>
          <w:color w:val="auto"/>
        </w:rPr>
        <w:t>Wykonawca jest odpowiedzialny za jakość wy</w:t>
      </w:r>
      <w:r>
        <w:rPr>
          <w:rFonts w:cs="Arial"/>
          <w:color w:val="auto"/>
        </w:rPr>
        <w:t xml:space="preserve">konania robót oraz za zgodność </w:t>
      </w:r>
      <w:r w:rsidRPr="00B20020">
        <w:rPr>
          <w:rFonts w:cs="Arial"/>
          <w:color w:val="auto"/>
        </w:rPr>
        <w:t>z Dokumentacją Projektową, ST i poleceniami Inspektora Nadzoru Inwestorskiego.</w:t>
      </w:r>
    </w:p>
    <w:p w:rsidR="001F162B" w:rsidRPr="00B20020" w:rsidRDefault="001F162B" w:rsidP="001F162B">
      <w:pPr>
        <w:spacing w:before="0"/>
        <w:jc w:val="both"/>
        <w:rPr>
          <w:rFonts w:cs="Arial"/>
          <w:color w:val="auto"/>
        </w:rPr>
      </w:pPr>
      <w:r w:rsidRPr="00B20020">
        <w:rPr>
          <w:rFonts w:cs="Arial"/>
          <w:color w:val="auto"/>
        </w:rPr>
        <w:t>Ogólne wymagania dotyczące robót podano w ST D.00.00.00 "Wymagania ogólne" pkt. 1.5.</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2. Wyroby budowlane</w:t>
      </w:r>
    </w:p>
    <w:p w:rsidR="001F162B" w:rsidRPr="00B20020" w:rsidRDefault="001F162B" w:rsidP="001F162B">
      <w:pPr>
        <w:spacing w:before="0"/>
        <w:jc w:val="both"/>
        <w:rPr>
          <w:rFonts w:cs="Arial"/>
          <w:b/>
          <w:color w:val="auto"/>
        </w:rPr>
      </w:pPr>
      <w:r w:rsidRPr="00B20020">
        <w:rPr>
          <w:rFonts w:cs="Arial"/>
          <w:color w:val="auto"/>
        </w:rPr>
        <w:tab/>
      </w:r>
      <w:r w:rsidRPr="00B20020">
        <w:rPr>
          <w:rFonts w:cs="Arial"/>
          <w:b/>
          <w:color w:val="auto"/>
        </w:rPr>
        <w:t>2.1.Ogólne wymagania dotyczące materiałów</w:t>
      </w:r>
    </w:p>
    <w:p w:rsidR="001F162B" w:rsidRPr="00B20020" w:rsidRDefault="001F162B" w:rsidP="001F162B">
      <w:pPr>
        <w:spacing w:before="0"/>
        <w:jc w:val="both"/>
        <w:rPr>
          <w:rFonts w:cs="Arial"/>
          <w:color w:val="auto"/>
        </w:rPr>
      </w:pPr>
      <w:r w:rsidRPr="00B20020">
        <w:rPr>
          <w:rFonts w:cs="Arial"/>
          <w:color w:val="auto"/>
        </w:rPr>
        <w:t>Ogólne wymagania dotyczące wyrobów podano w ST D.00.00.00 „Wymagania ogólne” pkt. 2.</w:t>
      </w:r>
    </w:p>
    <w:p w:rsidR="001F162B" w:rsidRPr="00B20020" w:rsidRDefault="001F162B" w:rsidP="001F162B">
      <w:pPr>
        <w:spacing w:before="0"/>
        <w:jc w:val="both"/>
        <w:rPr>
          <w:rFonts w:cs="Arial"/>
          <w:b/>
          <w:color w:val="auto"/>
        </w:rPr>
      </w:pPr>
    </w:p>
    <w:p w:rsidR="001F162B" w:rsidRPr="00B20020" w:rsidRDefault="001F162B" w:rsidP="001F162B">
      <w:pPr>
        <w:spacing w:before="0"/>
        <w:jc w:val="both"/>
        <w:rPr>
          <w:rFonts w:cs="Arial"/>
          <w:b/>
          <w:color w:val="auto"/>
        </w:rPr>
      </w:pPr>
      <w:r w:rsidRPr="00B20020">
        <w:rPr>
          <w:rFonts w:cs="Arial"/>
          <w:b/>
          <w:color w:val="auto"/>
        </w:rPr>
        <w:t>2.2. Rodzaje wyrobów</w:t>
      </w:r>
    </w:p>
    <w:p w:rsidR="001F162B" w:rsidRPr="00B20020" w:rsidRDefault="001F162B" w:rsidP="006D3046">
      <w:pPr>
        <w:spacing w:before="0"/>
        <w:jc w:val="both"/>
        <w:rPr>
          <w:rFonts w:cs="Arial"/>
          <w:color w:val="auto"/>
        </w:rPr>
      </w:pPr>
      <w:r w:rsidRPr="00B20020">
        <w:rPr>
          <w:rFonts w:cs="Arial"/>
          <w:b/>
          <w:color w:val="auto"/>
        </w:rPr>
        <w:t>2.2.1.</w:t>
      </w:r>
      <w:r w:rsidRPr="00B20020">
        <w:rPr>
          <w:rFonts w:cs="Arial"/>
          <w:color w:val="auto"/>
        </w:rPr>
        <w:t xml:space="preserve"> Kostka brukowa z kamienia naturalnego do zewnętrznych nawierzchni drogowych wg PN-EN 1342.</w:t>
      </w:r>
      <w:r w:rsidR="006D3046">
        <w:rPr>
          <w:rFonts w:cs="Arial"/>
          <w:color w:val="auto"/>
        </w:rPr>
        <w:t xml:space="preserve"> </w:t>
      </w:r>
      <w:r w:rsidRPr="00B20020">
        <w:rPr>
          <w:rFonts w:cs="Arial"/>
          <w:color w:val="auto"/>
        </w:rPr>
        <w:t xml:space="preserve">Do wykonania nawierzchni należy zastosować kostkę </w:t>
      </w:r>
      <w:r w:rsidR="006D3046">
        <w:rPr>
          <w:rFonts w:cs="Arial"/>
          <w:color w:val="auto"/>
        </w:rPr>
        <w:t xml:space="preserve">kamienną 9x11 i </w:t>
      </w:r>
      <w:r w:rsidRPr="00B20020">
        <w:rPr>
          <w:rFonts w:cs="Arial"/>
          <w:color w:val="auto"/>
        </w:rPr>
        <w:t>1</w:t>
      </w:r>
      <w:r w:rsidR="006D3046">
        <w:rPr>
          <w:rFonts w:cs="Arial"/>
          <w:color w:val="auto"/>
        </w:rPr>
        <w:t>5x</w:t>
      </w:r>
      <w:r>
        <w:rPr>
          <w:rFonts w:cs="Arial"/>
          <w:color w:val="auto"/>
        </w:rPr>
        <w:t>1</w:t>
      </w:r>
      <w:r w:rsidR="006D3046">
        <w:rPr>
          <w:rFonts w:cs="Arial"/>
          <w:color w:val="auto"/>
        </w:rPr>
        <w:t>7</w:t>
      </w:r>
      <w:r w:rsidRPr="00B20020">
        <w:rPr>
          <w:rFonts w:cs="Arial"/>
          <w:color w:val="auto"/>
        </w:rPr>
        <w:t>.</w:t>
      </w:r>
    </w:p>
    <w:p w:rsidR="001F162B" w:rsidRPr="00B20020" w:rsidRDefault="001F162B" w:rsidP="001F162B">
      <w:pPr>
        <w:spacing w:before="0"/>
        <w:jc w:val="both"/>
        <w:rPr>
          <w:rFonts w:cs="Arial"/>
          <w:color w:val="auto"/>
        </w:rPr>
      </w:pPr>
      <w:r w:rsidRPr="00B20020">
        <w:rPr>
          <w:rFonts w:cs="Arial"/>
          <w:color w:val="auto"/>
        </w:rPr>
        <w:t>Wymagane cechy fizyczne i wytrzymałościowe przedstawia tablica 1.</w:t>
      </w:r>
    </w:p>
    <w:p w:rsidR="001F162B" w:rsidRPr="00B20020" w:rsidRDefault="001F162B" w:rsidP="001F162B">
      <w:pPr>
        <w:spacing w:before="0"/>
        <w:jc w:val="both"/>
        <w:rPr>
          <w:rFonts w:cs="Arial"/>
          <w:color w:val="auto"/>
        </w:rPr>
      </w:pPr>
    </w:p>
    <w:p w:rsidR="001F162B" w:rsidRPr="00B20020" w:rsidRDefault="001F162B" w:rsidP="001F162B">
      <w:pPr>
        <w:keepNext/>
        <w:spacing w:before="0"/>
        <w:ind w:left="2124" w:hanging="2124"/>
        <w:outlineLvl w:val="6"/>
        <w:rPr>
          <w:rFonts w:cs="Arial"/>
          <w:color w:val="auto"/>
        </w:rPr>
      </w:pPr>
      <w:r w:rsidRPr="00B20020">
        <w:rPr>
          <w:rFonts w:cs="Arial"/>
          <w:color w:val="auto"/>
        </w:rPr>
        <w:t>Tablica 1. Wymagane cechy fizyczne i wytrzymałościowe dla kostki kamiennej</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4"/>
        <w:gridCol w:w="7251"/>
        <w:gridCol w:w="1417"/>
      </w:tblGrid>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Lp.</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Cechy fizyczne i wytrzymałościowe</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Klasa I</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1</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6D3046">
              <w:rPr>
                <w:rFonts w:cs="Arial"/>
                <w:color w:val="auto"/>
                <w:sz w:val="18"/>
                <w:szCs w:val="18"/>
              </w:rPr>
              <w:t xml:space="preserve">Wytrzymałość na ściskanie w stanie powietrzno-suchym, </w:t>
            </w:r>
            <w:proofErr w:type="spellStart"/>
            <w:r w:rsidRPr="006D3046">
              <w:rPr>
                <w:rFonts w:cs="Arial"/>
                <w:color w:val="auto"/>
                <w:sz w:val="18"/>
                <w:szCs w:val="18"/>
              </w:rPr>
              <w:t>MPa</w:t>
            </w:r>
            <w:proofErr w:type="spellEnd"/>
            <w:r w:rsidRPr="006D3046">
              <w:rPr>
                <w:rFonts w:cs="Arial"/>
                <w:color w:val="auto"/>
                <w:sz w:val="18"/>
                <w:szCs w:val="18"/>
              </w:rPr>
              <w:t>, nie mniej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160</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2</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Badanie ścieralności metoda A, w cm, nie więcej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0,2</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3</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Nasiąkliwość wodą, w %, nie więcej niż</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sidRPr="006D3046">
              <w:rPr>
                <w:rFonts w:cs="Arial"/>
                <w:color w:val="auto"/>
                <w:sz w:val="18"/>
                <w:szCs w:val="18"/>
              </w:rPr>
              <w:t>0,5</w:t>
            </w:r>
          </w:p>
        </w:tc>
      </w:tr>
      <w:tr w:rsidR="00F57A8E" w:rsidRPr="006D3046" w:rsidTr="00F57A8E">
        <w:tc>
          <w:tcPr>
            <w:tcW w:w="404"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4</w:t>
            </w:r>
          </w:p>
        </w:tc>
        <w:tc>
          <w:tcPr>
            <w:tcW w:w="7251" w:type="dxa"/>
            <w:shd w:val="clear" w:color="auto" w:fill="auto"/>
            <w:vAlign w:val="center"/>
          </w:tcPr>
          <w:p w:rsidR="00F57A8E" w:rsidRPr="006D3046" w:rsidRDefault="00F57A8E" w:rsidP="006D3046">
            <w:pPr>
              <w:tabs>
                <w:tab w:val="left" w:pos="-31680"/>
                <w:tab w:val="left" w:pos="-31336"/>
                <w:tab w:val="left" w:pos="-30436"/>
              </w:tabs>
              <w:spacing w:before="0"/>
              <w:jc w:val="both"/>
              <w:rPr>
                <w:rFonts w:cs="Arial"/>
                <w:color w:val="auto"/>
                <w:sz w:val="18"/>
                <w:szCs w:val="18"/>
              </w:rPr>
            </w:pPr>
            <w:r w:rsidRPr="00F57A8E">
              <w:rPr>
                <w:rFonts w:cs="Arial"/>
                <w:color w:val="auto"/>
              </w:rPr>
              <w:t>Odporność na zamrażanie/rozmrażanie - spadek średniej wytrzymałości na ściskanie po 56 cyklach, w %, nie więcej niż </w:t>
            </w:r>
          </w:p>
        </w:tc>
        <w:tc>
          <w:tcPr>
            <w:tcW w:w="1417" w:type="dxa"/>
            <w:shd w:val="clear" w:color="auto" w:fill="auto"/>
            <w:vAlign w:val="center"/>
          </w:tcPr>
          <w:p w:rsidR="00F57A8E" w:rsidRPr="006D3046" w:rsidRDefault="00F57A8E" w:rsidP="006D3046">
            <w:pPr>
              <w:tabs>
                <w:tab w:val="left" w:pos="-31680"/>
                <w:tab w:val="left" w:pos="-31336"/>
                <w:tab w:val="left" w:pos="-30436"/>
              </w:tabs>
              <w:spacing w:before="0"/>
              <w:jc w:val="center"/>
              <w:rPr>
                <w:rFonts w:cs="Arial"/>
                <w:color w:val="auto"/>
                <w:sz w:val="18"/>
                <w:szCs w:val="18"/>
              </w:rPr>
            </w:pPr>
            <w:r>
              <w:rPr>
                <w:rFonts w:cs="Arial"/>
                <w:color w:val="auto"/>
                <w:sz w:val="18"/>
                <w:szCs w:val="18"/>
              </w:rPr>
              <w:t>20,0</w:t>
            </w:r>
          </w:p>
        </w:tc>
      </w:tr>
    </w:tbl>
    <w:p w:rsidR="006D3046" w:rsidRDefault="006D3046" w:rsidP="001F162B">
      <w:pPr>
        <w:spacing w:before="0"/>
        <w:jc w:val="both"/>
        <w:rPr>
          <w:rFonts w:cs="Arial"/>
          <w:b/>
          <w:color w:val="auto"/>
        </w:rPr>
      </w:pPr>
    </w:p>
    <w:p w:rsidR="00F57A8E" w:rsidRDefault="00F57A8E" w:rsidP="006D3046">
      <w:pPr>
        <w:tabs>
          <w:tab w:val="left" w:pos="-31680"/>
          <w:tab w:val="left" w:pos="-31336"/>
          <w:tab w:val="left" w:pos="-30436"/>
        </w:tabs>
        <w:spacing w:before="0"/>
        <w:jc w:val="both"/>
        <w:rPr>
          <w:rFonts w:cs="Arial"/>
          <w:color w:val="auto"/>
        </w:rPr>
      </w:pPr>
      <w:r w:rsidRPr="00F57A8E">
        <w:rPr>
          <w:rFonts w:cs="Arial"/>
          <w:color w:val="auto"/>
        </w:rPr>
        <w:t>Tolerancie wymiarowe dla kostki kamiennej zgodnie z PN-EN 1342.</w:t>
      </w:r>
    </w:p>
    <w:p w:rsidR="006D3046" w:rsidRDefault="006D3046" w:rsidP="001F162B">
      <w:pPr>
        <w:spacing w:before="0"/>
        <w:jc w:val="both"/>
        <w:rPr>
          <w:rFonts w:cs="Arial"/>
          <w:b/>
          <w:color w:val="auto"/>
        </w:rPr>
      </w:pPr>
    </w:p>
    <w:p w:rsidR="006D3046" w:rsidRPr="006D3046" w:rsidRDefault="006D3046" w:rsidP="006D3046">
      <w:pPr>
        <w:tabs>
          <w:tab w:val="left" w:pos="-31680"/>
          <w:tab w:val="left" w:pos="-31336"/>
          <w:tab w:val="left" w:pos="-30436"/>
        </w:tabs>
        <w:spacing w:before="0"/>
        <w:jc w:val="both"/>
        <w:rPr>
          <w:rFonts w:cs="Arial"/>
          <w:color w:val="auto"/>
        </w:rPr>
      </w:pPr>
      <w:r w:rsidRPr="006D3046">
        <w:rPr>
          <w:rFonts w:cs="Arial"/>
          <w:b/>
          <w:color w:val="auto"/>
        </w:rPr>
        <w:t>2.2.2.</w:t>
      </w:r>
      <w:r w:rsidRPr="006D3046">
        <w:rPr>
          <w:rFonts w:cs="Arial"/>
          <w:color w:val="auto"/>
        </w:rPr>
        <w:t xml:space="preserve"> Podsypka cementowo - piaskowa</w:t>
      </w:r>
    </w:p>
    <w:p w:rsidR="006D3046" w:rsidRDefault="006D3046" w:rsidP="006D3046">
      <w:pPr>
        <w:tabs>
          <w:tab w:val="left" w:pos="-31680"/>
          <w:tab w:val="left" w:pos="-31336"/>
          <w:tab w:val="left" w:pos="-30436"/>
        </w:tabs>
        <w:spacing w:before="0"/>
        <w:jc w:val="both"/>
        <w:rPr>
          <w:rFonts w:cs="Arial"/>
          <w:color w:val="auto"/>
        </w:rPr>
      </w:pPr>
      <w:r w:rsidRPr="006D3046">
        <w:rPr>
          <w:rFonts w:cs="Arial"/>
          <w:color w:val="auto"/>
        </w:rPr>
        <w:t>Podsypkę cementowo piaskową pod nawierzchnię z kostki kamiennej należy wykonać w proporcji 1: 4. Wymagania odnośnie cementu i piasku podano w ST D.08.01.02. Kruszywo na podsypkę powinno odpowiadać wymaganiom PN-EN 13242.</w:t>
      </w:r>
    </w:p>
    <w:p w:rsidR="006D3046" w:rsidRPr="006D3046" w:rsidRDefault="006D3046" w:rsidP="006D3046">
      <w:pPr>
        <w:tabs>
          <w:tab w:val="left" w:pos="-31680"/>
          <w:tab w:val="left" w:pos="-31336"/>
          <w:tab w:val="left" w:pos="-30436"/>
        </w:tabs>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2.2.</w:t>
      </w:r>
      <w:r w:rsidR="006D3046">
        <w:rPr>
          <w:rFonts w:cs="Arial"/>
          <w:b/>
          <w:color w:val="auto"/>
        </w:rPr>
        <w:t>3</w:t>
      </w:r>
      <w:r w:rsidRPr="00B20020">
        <w:rPr>
          <w:rFonts w:cs="Arial"/>
          <w:b/>
          <w:color w:val="auto"/>
        </w:rPr>
        <w:t>.</w:t>
      </w:r>
      <w:r w:rsidR="006D3046">
        <w:rPr>
          <w:rFonts w:cs="Arial"/>
          <w:color w:val="auto"/>
        </w:rPr>
        <w:t xml:space="preserve"> </w:t>
      </w:r>
      <w:r w:rsidRPr="00B20020">
        <w:rPr>
          <w:rFonts w:cs="Arial"/>
          <w:color w:val="auto"/>
        </w:rPr>
        <w:t>Kruszywo</w:t>
      </w:r>
      <w:r>
        <w:rPr>
          <w:rFonts w:cs="Arial"/>
          <w:color w:val="auto"/>
        </w:rPr>
        <w:t>- spoina</w:t>
      </w:r>
    </w:p>
    <w:p w:rsidR="001F162B" w:rsidRDefault="001F162B" w:rsidP="001F162B">
      <w:pPr>
        <w:spacing w:before="0"/>
        <w:jc w:val="both"/>
        <w:rPr>
          <w:rFonts w:cs="Arial"/>
          <w:color w:val="auto"/>
        </w:rPr>
      </w:pPr>
      <w:r>
        <w:rPr>
          <w:rFonts w:cs="Arial"/>
          <w:color w:val="auto"/>
        </w:rPr>
        <w:t>D</w:t>
      </w:r>
      <w:r w:rsidRPr="00380ED9">
        <w:rPr>
          <w:rFonts w:cs="Arial"/>
          <w:color w:val="auto"/>
        </w:rPr>
        <w:t>o wypełniania spoin należy stosować mieszaninę kruszywa mineralnego z bezrozpuszczalnikow</w:t>
      </w:r>
      <w:r>
        <w:rPr>
          <w:rFonts w:cs="Arial"/>
          <w:color w:val="auto"/>
        </w:rPr>
        <w:t>ą</w:t>
      </w:r>
      <w:r w:rsidRPr="00380ED9">
        <w:rPr>
          <w:rFonts w:cs="Arial"/>
          <w:color w:val="auto"/>
        </w:rPr>
        <w:t xml:space="preserve"> żywicą epoksydową</w:t>
      </w:r>
      <w:r>
        <w:rPr>
          <w:rFonts w:cs="Arial"/>
          <w:color w:val="auto"/>
        </w:rPr>
        <w:t xml:space="preserve"> przeznaczoną do stosowania pod ruch pojazdów ciężarowych</w:t>
      </w:r>
      <w:r w:rsidRPr="00380ED9">
        <w:rPr>
          <w:rFonts w:cs="Arial"/>
          <w:color w:val="auto"/>
        </w:rPr>
        <w:t xml:space="preserve">. </w:t>
      </w:r>
    </w:p>
    <w:p w:rsidR="001F162B" w:rsidRDefault="001F162B" w:rsidP="001F162B">
      <w:pPr>
        <w:spacing w:before="0"/>
        <w:jc w:val="both"/>
        <w:rPr>
          <w:rFonts w:cs="Arial"/>
          <w:color w:val="auto"/>
        </w:rPr>
      </w:pPr>
      <w:r>
        <w:rPr>
          <w:rFonts w:cs="Arial"/>
          <w:color w:val="auto"/>
        </w:rPr>
        <w:t>Parametry techniczne spoiny:</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 xml:space="preserve">ytrzymałość na ściskanie po 48 h ≥ 25 </w:t>
      </w:r>
      <w:proofErr w:type="spellStart"/>
      <w:r w:rsidRPr="00D15A46">
        <w:rPr>
          <w:rFonts w:cs="Arial"/>
          <w:color w:val="auto"/>
        </w:rPr>
        <w:t>MPa</w:t>
      </w:r>
      <w:proofErr w:type="spellEnd"/>
      <w:r w:rsidRPr="00D15A46">
        <w:rPr>
          <w:rFonts w:cs="Arial"/>
          <w:color w:val="auto"/>
        </w:rPr>
        <w:t xml:space="preserve">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c</w:t>
      </w:r>
      <w:r w:rsidRPr="00D15A46">
        <w:rPr>
          <w:rFonts w:cs="Arial"/>
          <w:color w:val="auto"/>
        </w:rPr>
        <w:t>ał</w:t>
      </w:r>
      <w:r>
        <w:rPr>
          <w:rFonts w:cs="Arial"/>
          <w:color w:val="auto"/>
        </w:rPr>
        <w:t>kowicie przepuszczalna dla wody</w:t>
      </w:r>
      <w:r w:rsidRPr="00D15A46">
        <w:rPr>
          <w:rFonts w:cs="Arial"/>
          <w:color w:val="auto"/>
        </w:rPr>
        <w:t xml:space="preserve"> (metoda badań wg PN-EN 12390-8-2009)</w:t>
      </w:r>
    </w:p>
    <w:p w:rsidR="001F162B" w:rsidRPr="00D15A46" w:rsidRDefault="001F162B" w:rsidP="00912E71">
      <w:pPr>
        <w:numPr>
          <w:ilvl w:val="0"/>
          <w:numId w:val="77"/>
        </w:numPr>
        <w:spacing w:before="0"/>
        <w:ind w:left="567" w:hanging="141"/>
        <w:jc w:val="both"/>
        <w:rPr>
          <w:rFonts w:cs="Arial"/>
          <w:color w:val="auto"/>
        </w:rPr>
      </w:pPr>
      <w:r>
        <w:rPr>
          <w:rFonts w:cs="Arial"/>
          <w:color w:val="auto"/>
        </w:rPr>
        <w:t>p</w:t>
      </w:r>
      <w:r w:rsidRPr="00D15A46">
        <w:rPr>
          <w:rFonts w:cs="Arial"/>
          <w:color w:val="auto"/>
        </w:rPr>
        <w:t xml:space="preserve">rodukt nienasiąkliwy (wg procedury badawczej </w:t>
      </w:r>
      <w:proofErr w:type="spellStart"/>
      <w:r w:rsidRPr="00D15A46">
        <w:rPr>
          <w:rFonts w:cs="Arial"/>
          <w:color w:val="auto"/>
        </w:rPr>
        <w:t>IBDiM</w:t>
      </w:r>
      <w:proofErr w:type="spellEnd"/>
      <w:r w:rsidRPr="00D15A46">
        <w:rPr>
          <w:rFonts w:cs="Arial"/>
          <w:color w:val="auto"/>
        </w:rPr>
        <w:t xml:space="preserve"> Nr PB/TB-1/22:2008)</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 xml:space="preserve">ytrzymałość na ściskanie po 28 dniach  ≥ 30 </w:t>
      </w:r>
      <w:proofErr w:type="spellStart"/>
      <w:r w:rsidRPr="00D15A46">
        <w:rPr>
          <w:rFonts w:cs="Arial"/>
          <w:color w:val="auto"/>
        </w:rPr>
        <w:t>MPa</w:t>
      </w:r>
      <w:proofErr w:type="spellEnd"/>
      <w:r w:rsidRPr="00D15A46">
        <w:rPr>
          <w:rFonts w:cs="Arial"/>
          <w:color w:val="auto"/>
        </w:rPr>
        <w:t xml:space="preserve">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lastRenderedPageBreak/>
        <w:t>w</w:t>
      </w:r>
      <w:r w:rsidRPr="00D15A46">
        <w:rPr>
          <w:rFonts w:cs="Arial"/>
          <w:color w:val="auto"/>
        </w:rPr>
        <w:t xml:space="preserve">ytrzymałość na zginanie ≥ 8 </w:t>
      </w:r>
      <w:proofErr w:type="spellStart"/>
      <w:r w:rsidRPr="00D15A46">
        <w:rPr>
          <w:rFonts w:cs="Arial"/>
          <w:color w:val="auto"/>
        </w:rPr>
        <w:t>MPa</w:t>
      </w:r>
      <w:proofErr w:type="spellEnd"/>
      <w:r w:rsidRPr="00D15A46">
        <w:rPr>
          <w:rFonts w:cs="Arial"/>
          <w:color w:val="auto"/>
        </w:rPr>
        <w:t xml:space="preserve">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s</w:t>
      </w:r>
      <w:r w:rsidRPr="00D15A46">
        <w:rPr>
          <w:rFonts w:cs="Arial"/>
          <w:color w:val="auto"/>
        </w:rPr>
        <w:t>kurcz po 28 dniach sezonowania max. 0,6</w:t>
      </w:r>
      <w:r>
        <w:rPr>
          <w:rFonts w:cs="Arial"/>
          <w:color w:val="auto"/>
        </w:rPr>
        <w:t>5</w:t>
      </w:r>
      <w:r w:rsidRPr="00D15A46">
        <w:rPr>
          <w:rFonts w:cs="Arial"/>
          <w:color w:val="auto"/>
        </w:rPr>
        <w:t xml:space="preserve"> mm/m (metoda badań wg PN-B-04500:1985)</w:t>
      </w:r>
    </w:p>
    <w:p w:rsidR="001F162B" w:rsidRPr="00D15A46" w:rsidRDefault="001F162B" w:rsidP="00912E71">
      <w:pPr>
        <w:numPr>
          <w:ilvl w:val="0"/>
          <w:numId w:val="77"/>
        </w:numPr>
        <w:spacing w:before="0"/>
        <w:ind w:left="567" w:hanging="141"/>
        <w:jc w:val="both"/>
        <w:rPr>
          <w:rFonts w:cs="Arial"/>
          <w:color w:val="auto"/>
        </w:rPr>
      </w:pPr>
      <w:r>
        <w:rPr>
          <w:rFonts w:cs="Arial"/>
          <w:color w:val="auto"/>
        </w:rPr>
        <w:t>p</w:t>
      </w:r>
      <w:r w:rsidRPr="00D15A46">
        <w:rPr>
          <w:rFonts w:cs="Arial"/>
          <w:color w:val="auto"/>
        </w:rPr>
        <w:t xml:space="preserve">rodukt mrozoodporny :stopień mrozoodporności ≥ F150 (stan spoiny po 150 cyklach zamrażania i odmrażania – bez zmian – brak uszkodzeń) (wg procedury badawczej </w:t>
      </w:r>
      <w:proofErr w:type="spellStart"/>
      <w:r w:rsidRPr="00D15A46">
        <w:rPr>
          <w:rFonts w:cs="Arial"/>
          <w:color w:val="auto"/>
        </w:rPr>
        <w:t>IBDiM</w:t>
      </w:r>
      <w:proofErr w:type="spellEnd"/>
      <w:r w:rsidRPr="00D15A46">
        <w:rPr>
          <w:rFonts w:cs="Arial"/>
          <w:color w:val="auto"/>
        </w:rPr>
        <w:t xml:space="preserve"> Nr PO-2)</w:t>
      </w:r>
    </w:p>
    <w:p w:rsidR="001F162B" w:rsidRPr="00D15A46" w:rsidRDefault="001F162B" w:rsidP="00912E71">
      <w:pPr>
        <w:numPr>
          <w:ilvl w:val="0"/>
          <w:numId w:val="77"/>
        </w:numPr>
        <w:spacing w:before="0"/>
        <w:ind w:left="567" w:hanging="141"/>
        <w:jc w:val="both"/>
        <w:rPr>
          <w:rFonts w:cs="Arial"/>
          <w:color w:val="auto"/>
        </w:rPr>
      </w:pPr>
      <w:r>
        <w:rPr>
          <w:rFonts w:cs="Arial"/>
          <w:color w:val="auto"/>
        </w:rPr>
        <w:t>w</w:t>
      </w:r>
      <w:r w:rsidRPr="00D15A46">
        <w:rPr>
          <w:rFonts w:cs="Arial"/>
          <w:color w:val="auto"/>
        </w:rPr>
        <w:t xml:space="preserve">artość </w:t>
      </w:r>
      <w:proofErr w:type="spellStart"/>
      <w:r w:rsidRPr="00D15A46">
        <w:rPr>
          <w:rFonts w:cs="Arial"/>
          <w:color w:val="auto"/>
        </w:rPr>
        <w:t>pH</w:t>
      </w:r>
      <w:proofErr w:type="spellEnd"/>
      <w:r w:rsidRPr="00D15A46">
        <w:rPr>
          <w:rFonts w:cs="Arial"/>
          <w:color w:val="auto"/>
        </w:rPr>
        <w:t xml:space="preserve"> – 10-12 </w:t>
      </w:r>
    </w:p>
    <w:p w:rsidR="001F162B" w:rsidRDefault="001F162B" w:rsidP="001F162B">
      <w:pPr>
        <w:spacing w:before="0"/>
        <w:jc w:val="both"/>
        <w:rPr>
          <w:rFonts w:cs="Arial"/>
          <w:color w:val="auto"/>
        </w:rPr>
      </w:pPr>
      <w:r w:rsidRPr="00B20020">
        <w:rPr>
          <w:rFonts w:cs="Arial"/>
          <w:b/>
          <w:color w:val="auto"/>
        </w:rPr>
        <w:t>2.2.</w:t>
      </w:r>
      <w:r w:rsidR="006D3046">
        <w:rPr>
          <w:rFonts w:cs="Arial"/>
          <w:b/>
          <w:color w:val="auto"/>
        </w:rPr>
        <w:t>4</w:t>
      </w:r>
      <w:r w:rsidRPr="00B20020">
        <w:rPr>
          <w:rFonts w:cs="Arial"/>
          <w:b/>
          <w:color w:val="auto"/>
        </w:rPr>
        <w:t>.</w:t>
      </w:r>
      <w:r w:rsidRPr="00B20020">
        <w:rPr>
          <w:rFonts w:cs="Arial"/>
          <w:b/>
          <w:color w:val="auto"/>
        </w:rPr>
        <w:tab/>
      </w:r>
      <w:r>
        <w:rPr>
          <w:rFonts w:cs="Arial"/>
          <w:color w:val="auto"/>
        </w:rPr>
        <w:t xml:space="preserve">Woda </w:t>
      </w:r>
      <w:r w:rsidRPr="00B20020">
        <w:rPr>
          <w:rFonts w:cs="Arial"/>
          <w:color w:val="auto"/>
        </w:rPr>
        <w:t>powinna od</w:t>
      </w:r>
      <w:r>
        <w:rPr>
          <w:rFonts w:cs="Arial"/>
          <w:color w:val="auto"/>
        </w:rPr>
        <w:t xml:space="preserve">powiadać wymaganiom PN-EN 1008. </w:t>
      </w:r>
      <w:r w:rsidRPr="00B20020">
        <w:rPr>
          <w:rFonts w:cs="Arial"/>
          <w:color w:val="auto"/>
        </w:rPr>
        <w:t>Bez badania można stosować wodę wodociągową pitną.</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3. Sprzęt</w:t>
      </w:r>
    </w:p>
    <w:p w:rsidR="006D3046" w:rsidRPr="006D3046" w:rsidRDefault="006D3046" w:rsidP="006D3046">
      <w:pPr>
        <w:keepNext/>
        <w:spacing w:before="0"/>
        <w:jc w:val="both"/>
        <w:outlineLvl w:val="4"/>
        <w:rPr>
          <w:rFonts w:cs="Arial"/>
          <w:color w:val="auto"/>
        </w:rPr>
      </w:pPr>
      <w:r w:rsidRPr="006D3046">
        <w:rPr>
          <w:rFonts w:cs="Arial"/>
          <w:color w:val="auto"/>
        </w:rPr>
        <w:t>Małe powierzchnie nawierzchni z kostki wykonuje się ręcznie.</w:t>
      </w:r>
    </w:p>
    <w:p w:rsidR="006D3046" w:rsidRPr="006D3046" w:rsidRDefault="006D3046" w:rsidP="006D3046">
      <w:pPr>
        <w:keepNext/>
        <w:spacing w:before="0"/>
        <w:jc w:val="both"/>
        <w:outlineLvl w:val="4"/>
        <w:rPr>
          <w:rFonts w:cs="Arial"/>
          <w:color w:val="auto"/>
        </w:rPr>
      </w:pPr>
      <w:r w:rsidRPr="006D3046">
        <w:rPr>
          <w:rFonts w:cs="Arial"/>
          <w:color w:val="auto"/>
        </w:rPr>
        <w:t>Jeśli powierzchnie są duże, a kostki mają jednolity kształt i kolor, można stosować mechaniczne urządzenia układające. Urządzenie składa się z wózka i chwytaka sterowanego hydraulicznie, służącego do przenoszenia z palety warstwy kostek na miejsce ich ułożenia. Urządzenie to, po skończonym układaniu kostek, można wykorzystać do wymiatania piasku w szczeliny zamocowanymi do chwytaka szczotkami.</w:t>
      </w:r>
    </w:p>
    <w:p w:rsidR="006D3046" w:rsidRPr="006D3046" w:rsidRDefault="006D3046" w:rsidP="006D3046">
      <w:pPr>
        <w:keepNext/>
        <w:spacing w:before="0"/>
        <w:jc w:val="both"/>
        <w:outlineLvl w:val="4"/>
        <w:rPr>
          <w:rFonts w:cs="Arial"/>
          <w:color w:val="auto"/>
        </w:rPr>
      </w:pPr>
      <w:r w:rsidRPr="006D3046">
        <w:rPr>
          <w:rFonts w:cs="Arial"/>
          <w:color w:val="auto"/>
        </w:rPr>
        <w:t xml:space="preserve">Do zagęszczenia nawierzchni stosuje się wibratory płytowe z osłoną z tworzywa sztucznego. wibrator powinien mieć siłę odśrodkową 16 - 20 </w:t>
      </w:r>
      <w:proofErr w:type="spellStart"/>
      <w:r w:rsidRPr="006D3046">
        <w:rPr>
          <w:rFonts w:cs="Arial"/>
          <w:color w:val="auto"/>
        </w:rPr>
        <w:t>kN</w:t>
      </w:r>
      <w:proofErr w:type="spellEnd"/>
      <w:r w:rsidRPr="006D3046">
        <w:rPr>
          <w:rFonts w:cs="Arial"/>
          <w:color w:val="auto"/>
        </w:rPr>
        <w:t xml:space="preserve"> i powierzchnię płyty 0.35 - 0.50 m2, zalecana częstotliwość 75 do 100 </w:t>
      </w:r>
      <w:proofErr w:type="spellStart"/>
      <w:r w:rsidRPr="006D3046">
        <w:rPr>
          <w:rFonts w:cs="Arial"/>
          <w:color w:val="auto"/>
        </w:rPr>
        <w:t>Hz</w:t>
      </w:r>
      <w:proofErr w:type="spellEnd"/>
      <w:r w:rsidRPr="006D3046">
        <w:rPr>
          <w:rFonts w:cs="Arial"/>
          <w:color w:val="auto"/>
        </w:rPr>
        <w:t>.</w:t>
      </w:r>
    </w:p>
    <w:p w:rsidR="006D3046" w:rsidRPr="006D3046" w:rsidRDefault="006D3046" w:rsidP="006D3046">
      <w:pPr>
        <w:keepNext/>
        <w:spacing w:before="0"/>
        <w:jc w:val="both"/>
        <w:outlineLvl w:val="4"/>
        <w:rPr>
          <w:rFonts w:cs="Arial"/>
          <w:color w:val="auto"/>
        </w:rPr>
      </w:pPr>
      <w:r w:rsidRPr="006D3046">
        <w:rPr>
          <w:rFonts w:cs="Arial"/>
          <w:color w:val="auto"/>
        </w:rPr>
        <w:t>Do wyrównania podsypki z piasku można stosować mechaniczne urządzenie na rolkach, prowadzone liniami na szynie lub krawężnikach.</w:t>
      </w:r>
    </w:p>
    <w:p w:rsidR="001F162B" w:rsidRPr="00B20020" w:rsidRDefault="006D3046" w:rsidP="006D3046">
      <w:pPr>
        <w:keepNext/>
        <w:spacing w:before="0"/>
        <w:jc w:val="both"/>
        <w:outlineLvl w:val="4"/>
        <w:rPr>
          <w:rFonts w:cs="Arial"/>
          <w:color w:val="auto"/>
        </w:rPr>
      </w:pPr>
      <w:r w:rsidRPr="006D3046">
        <w:rPr>
          <w:rFonts w:cs="Arial"/>
          <w:color w:val="auto"/>
        </w:rPr>
        <w:t>Do wytwarzania podsypki cementowo-piaskowej i zapraw należy stosować betoniarki</w:t>
      </w:r>
      <w:r>
        <w:rPr>
          <w:rFonts w:cs="Arial"/>
          <w:color w:val="auto"/>
        </w:rPr>
        <w:t>.</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4. Transport</w:t>
      </w:r>
    </w:p>
    <w:p w:rsidR="006D3046" w:rsidRPr="006D3046" w:rsidRDefault="006D3046" w:rsidP="006D3046">
      <w:pPr>
        <w:spacing w:before="0"/>
        <w:jc w:val="both"/>
        <w:rPr>
          <w:rFonts w:cs="Arial"/>
          <w:b/>
          <w:color w:val="auto"/>
        </w:rPr>
      </w:pPr>
      <w:r>
        <w:rPr>
          <w:rFonts w:cs="Arial"/>
          <w:b/>
          <w:color w:val="auto"/>
        </w:rPr>
        <w:t>4.</w:t>
      </w:r>
      <w:r w:rsidRPr="006D3046">
        <w:rPr>
          <w:rFonts w:cs="Arial"/>
          <w:b/>
          <w:color w:val="auto"/>
        </w:rPr>
        <w:t>1. Transport kostek kamiennych</w:t>
      </w:r>
    </w:p>
    <w:p w:rsidR="006D3046" w:rsidRDefault="006D3046" w:rsidP="006D3046">
      <w:pPr>
        <w:keepNext/>
        <w:spacing w:before="0"/>
        <w:jc w:val="both"/>
        <w:outlineLvl w:val="4"/>
        <w:rPr>
          <w:rFonts w:cs="Arial"/>
          <w:color w:val="auto"/>
        </w:rPr>
      </w:pPr>
      <w:r w:rsidRPr="006D3046">
        <w:rPr>
          <w:rFonts w:cs="Arial"/>
          <w:color w:val="auto"/>
        </w:rPr>
        <w:t>Kostki kamienne przewozi się dowolnymi środkami transportowymi.</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4.2. Transport kruszywa</w:t>
      </w:r>
    </w:p>
    <w:p w:rsidR="006D3046" w:rsidRPr="006D3046" w:rsidRDefault="006D3046" w:rsidP="006D3046">
      <w:pPr>
        <w:keepNext/>
        <w:spacing w:before="0"/>
        <w:jc w:val="both"/>
        <w:outlineLvl w:val="4"/>
        <w:rPr>
          <w:rFonts w:cs="Arial"/>
          <w:color w:val="auto"/>
        </w:rPr>
      </w:pPr>
      <w:r w:rsidRPr="006D3046">
        <w:rPr>
          <w:rFonts w:cs="Arial"/>
          <w:color w:val="auto"/>
        </w:rPr>
        <w:t>Kruszywo można przewozić dowolnymi środkami transportu w warunkach zabezpieczających je przed rozsypywaniem i zanieczyszczeniem.</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4.3. Cement</w:t>
      </w:r>
    </w:p>
    <w:p w:rsidR="006D3046" w:rsidRPr="006D3046" w:rsidRDefault="006D3046" w:rsidP="006D3046">
      <w:pPr>
        <w:keepNext/>
        <w:spacing w:before="0"/>
        <w:jc w:val="both"/>
        <w:outlineLvl w:val="4"/>
        <w:rPr>
          <w:rFonts w:cs="Arial"/>
          <w:color w:val="auto"/>
        </w:rPr>
      </w:pPr>
      <w:r>
        <w:rPr>
          <w:rFonts w:cs="Arial"/>
          <w:color w:val="auto"/>
        </w:rPr>
        <w:t xml:space="preserve">Cement </w:t>
      </w:r>
      <w:r w:rsidRPr="006D3046">
        <w:rPr>
          <w:rFonts w:cs="Arial"/>
          <w:color w:val="auto"/>
        </w:rPr>
        <w:t>przewożony będzie środkami transportu przeznaczonymi do przewożenia tego typu materiałów. Użyte środki transportu muszą uzyskać akceptację Inżyniera.</w:t>
      </w:r>
    </w:p>
    <w:p w:rsidR="006D3046" w:rsidRPr="006D3046" w:rsidRDefault="006D3046" w:rsidP="006D3046">
      <w:pPr>
        <w:keepNext/>
        <w:spacing w:before="0"/>
        <w:jc w:val="both"/>
        <w:outlineLvl w:val="4"/>
        <w:rPr>
          <w:rFonts w:cs="Arial"/>
          <w:color w:val="auto"/>
        </w:rPr>
      </w:pPr>
    </w:p>
    <w:p w:rsidR="006D3046" w:rsidRPr="006D3046" w:rsidRDefault="006D3046" w:rsidP="006D3046">
      <w:pPr>
        <w:spacing w:before="0"/>
        <w:jc w:val="both"/>
        <w:rPr>
          <w:rFonts w:cs="Arial"/>
          <w:b/>
          <w:color w:val="auto"/>
        </w:rPr>
      </w:pPr>
      <w:r w:rsidRPr="006D3046">
        <w:rPr>
          <w:rFonts w:cs="Arial"/>
          <w:b/>
          <w:color w:val="auto"/>
        </w:rPr>
        <w:t>4.4. Woda</w:t>
      </w:r>
    </w:p>
    <w:p w:rsidR="006D3046" w:rsidRPr="006D3046" w:rsidRDefault="006D3046" w:rsidP="006D3046">
      <w:pPr>
        <w:keepNext/>
        <w:spacing w:before="0"/>
        <w:jc w:val="both"/>
        <w:outlineLvl w:val="4"/>
        <w:rPr>
          <w:rFonts w:cs="Arial"/>
          <w:color w:val="auto"/>
        </w:rPr>
      </w:pPr>
      <w:r>
        <w:rPr>
          <w:rFonts w:cs="Arial"/>
          <w:color w:val="auto"/>
        </w:rPr>
        <w:t xml:space="preserve">Woda </w:t>
      </w:r>
      <w:r w:rsidRPr="006D3046">
        <w:rPr>
          <w:rFonts w:cs="Arial"/>
          <w:color w:val="auto"/>
        </w:rPr>
        <w:t>przewożona będzie beczkowozami.</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5. Wykonanie robót</w:t>
      </w:r>
    </w:p>
    <w:p w:rsidR="00433636" w:rsidRPr="00433636" w:rsidRDefault="00433636" w:rsidP="00433636">
      <w:pPr>
        <w:spacing w:before="0"/>
        <w:jc w:val="both"/>
        <w:rPr>
          <w:rFonts w:cs="Arial"/>
          <w:b/>
          <w:color w:val="auto"/>
        </w:rPr>
      </w:pPr>
      <w:r>
        <w:rPr>
          <w:rFonts w:cs="Arial"/>
          <w:b/>
          <w:color w:val="auto"/>
        </w:rPr>
        <w:t xml:space="preserve">5.1. </w:t>
      </w:r>
      <w:r w:rsidRPr="00433636">
        <w:rPr>
          <w:rFonts w:cs="Arial"/>
          <w:b/>
          <w:color w:val="auto"/>
        </w:rPr>
        <w:t>Ogólne warunki wykonania robót</w:t>
      </w:r>
    </w:p>
    <w:p w:rsidR="00433636" w:rsidRDefault="00433636" w:rsidP="00433636">
      <w:pPr>
        <w:keepNext/>
        <w:spacing w:before="0"/>
        <w:jc w:val="both"/>
        <w:outlineLvl w:val="4"/>
        <w:rPr>
          <w:rFonts w:cs="Arial"/>
          <w:color w:val="auto"/>
        </w:rPr>
      </w:pPr>
      <w:r w:rsidRPr="00433636">
        <w:rPr>
          <w:rFonts w:cs="Arial"/>
          <w:color w:val="auto"/>
        </w:rPr>
        <w:t xml:space="preserve">Ogólne warunki wykonania robót podano w ST </w:t>
      </w:r>
      <w:r w:rsidR="00096266">
        <w:rPr>
          <w:rFonts w:cs="Arial"/>
          <w:color w:val="auto"/>
        </w:rPr>
        <w:t>D-00.00.00</w:t>
      </w:r>
      <w:r w:rsidRPr="00433636">
        <w:rPr>
          <w:rFonts w:cs="Arial"/>
          <w:color w:val="auto"/>
        </w:rPr>
        <w:t xml:space="preserve"> „Wymagania ogólne” </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5.2. Przygotowanie podbudowy</w:t>
      </w:r>
    </w:p>
    <w:p w:rsidR="00433636" w:rsidRPr="00433636" w:rsidRDefault="00433636" w:rsidP="00433636">
      <w:pPr>
        <w:keepNext/>
        <w:spacing w:before="0"/>
        <w:jc w:val="both"/>
        <w:outlineLvl w:val="4"/>
        <w:rPr>
          <w:rFonts w:cs="Arial"/>
          <w:color w:val="auto"/>
        </w:rPr>
      </w:pPr>
      <w:r w:rsidRPr="00433636">
        <w:rPr>
          <w:rFonts w:cs="Arial"/>
          <w:color w:val="auto"/>
        </w:rPr>
        <w:t>Warunki wykonania podbudowy powinny odpowiadać Dokumentacji Projektowej i wymaganiom zawartym w ST D.04.06.01 „Podbudowa z mieszanki związanej cementem”</w:t>
      </w:r>
    </w:p>
    <w:p w:rsidR="00433636" w:rsidRDefault="00433636" w:rsidP="00433636">
      <w:pPr>
        <w:spacing w:before="0"/>
        <w:jc w:val="both"/>
        <w:rPr>
          <w:rFonts w:cs="Arial"/>
          <w:b/>
          <w:color w:val="auto"/>
        </w:rPr>
      </w:pPr>
    </w:p>
    <w:p w:rsidR="00433636" w:rsidRDefault="00433636" w:rsidP="00433636">
      <w:pPr>
        <w:spacing w:before="0"/>
        <w:jc w:val="both"/>
        <w:rPr>
          <w:rFonts w:cs="Arial"/>
          <w:b/>
          <w:color w:val="auto"/>
        </w:rPr>
      </w:pPr>
      <w:r w:rsidRPr="00433636">
        <w:rPr>
          <w:rFonts w:cs="Arial"/>
          <w:b/>
          <w:color w:val="auto"/>
        </w:rPr>
        <w:t>5.3. Układanie nawierzchni z kostki kamiennej</w:t>
      </w:r>
    </w:p>
    <w:p w:rsidR="00433636" w:rsidRDefault="00433636" w:rsidP="00433636">
      <w:pPr>
        <w:spacing w:before="0"/>
        <w:jc w:val="both"/>
        <w:rPr>
          <w:rFonts w:cs="Arial"/>
          <w:color w:val="auto"/>
        </w:rPr>
      </w:pPr>
      <w:r w:rsidRPr="00433636">
        <w:rPr>
          <w:rFonts w:cs="Arial"/>
          <w:color w:val="auto"/>
        </w:rPr>
        <w:t xml:space="preserve">5.3.1. Wykonanie podsypki cementowo </w:t>
      </w:r>
      <w:r w:rsidRPr="00433636">
        <w:rPr>
          <w:rFonts w:cs="Arial"/>
          <w:color w:val="auto"/>
        </w:rPr>
        <w:noBreakHyphen/>
        <w:t xml:space="preserve"> piaskowej.</w:t>
      </w:r>
    </w:p>
    <w:p w:rsidR="005B7EFE" w:rsidRDefault="00433636" w:rsidP="005B7EFE">
      <w:pPr>
        <w:spacing w:before="0"/>
        <w:jc w:val="both"/>
        <w:rPr>
          <w:rFonts w:cs="Arial"/>
          <w:color w:val="auto"/>
        </w:rPr>
      </w:pPr>
      <w:r w:rsidRPr="00433636">
        <w:rPr>
          <w:rFonts w:cs="Arial"/>
          <w:color w:val="auto"/>
        </w:rPr>
        <w:t xml:space="preserve">Podsypkę cementowo </w:t>
      </w:r>
      <w:r w:rsidRPr="00433636">
        <w:rPr>
          <w:rFonts w:cs="Arial"/>
          <w:color w:val="auto"/>
        </w:rPr>
        <w:noBreakHyphen/>
        <w:t xml:space="preserve"> piaskową należy wykonać z przygotowanej mieszanki cementowo </w:t>
      </w:r>
      <w:r w:rsidRPr="00433636">
        <w:rPr>
          <w:rFonts w:cs="Arial"/>
          <w:color w:val="auto"/>
        </w:rPr>
        <w:noBreakHyphen/>
        <w:t xml:space="preserve"> piaskowej w proporcji 1:4. Wykonanie podsypki polega na</w:t>
      </w:r>
      <w:r>
        <w:rPr>
          <w:rFonts w:cs="Arial"/>
          <w:color w:val="auto"/>
        </w:rPr>
        <w:t xml:space="preserve"> ręcznym rozścieleniu mieszanki </w:t>
      </w:r>
      <w:r w:rsidRPr="00433636">
        <w:rPr>
          <w:rFonts w:cs="Arial"/>
          <w:color w:val="auto"/>
        </w:rPr>
        <w:t xml:space="preserve">cementowo </w:t>
      </w:r>
      <w:r w:rsidRPr="00433636">
        <w:rPr>
          <w:rFonts w:cs="Arial"/>
          <w:color w:val="auto"/>
        </w:rPr>
        <w:noBreakHyphen/>
        <w:t xml:space="preserve"> piaskowej na wykonanej podbudowie.</w:t>
      </w:r>
    </w:p>
    <w:p w:rsidR="00433636" w:rsidRPr="00433636" w:rsidRDefault="00433636" w:rsidP="005B7EFE">
      <w:pPr>
        <w:spacing w:before="0"/>
        <w:jc w:val="both"/>
        <w:rPr>
          <w:rFonts w:cs="Arial"/>
          <w:color w:val="auto"/>
        </w:rPr>
      </w:pPr>
      <w:r w:rsidRPr="00433636">
        <w:rPr>
          <w:rFonts w:cs="Arial"/>
          <w:color w:val="auto"/>
        </w:rPr>
        <w:t xml:space="preserve">5.3.2. Wykonanie nawierzchni z kostki </w:t>
      </w:r>
      <w:proofErr w:type="spellStart"/>
      <w:r w:rsidRPr="00433636">
        <w:rPr>
          <w:rFonts w:cs="Arial"/>
          <w:color w:val="auto"/>
        </w:rPr>
        <w:t>kamiennejKostkę</w:t>
      </w:r>
      <w:proofErr w:type="spellEnd"/>
      <w:r w:rsidRPr="00433636">
        <w:rPr>
          <w:rFonts w:cs="Arial"/>
          <w:color w:val="auto"/>
        </w:rPr>
        <w:t xml:space="preserve"> na zaprawie cementowo-piaskowej można układać przy temperaturze otoczenia nie niższej niż +5</w:t>
      </w:r>
      <w:r w:rsidRPr="00433636">
        <w:rPr>
          <w:rFonts w:cs="Arial"/>
          <w:color w:val="auto"/>
          <w:vertAlign w:val="superscript"/>
        </w:rPr>
        <w:t>o</w:t>
      </w:r>
      <w:r w:rsidRPr="00433636">
        <w:rPr>
          <w:rFonts w:cs="Arial"/>
          <w:color w:val="auto"/>
        </w:rPr>
        <w:t>C.Roboty związane z ustawieniem kostki kamiennej wykonane będą ręcznie przy użyciu narzędzi brukarskich. Przy wykonywaniu nawierzchni należy bezwzględnie przestrzegać zaprojektowanych spadków. Deseń nawierzchni z kostki kamiennej powinien być zgodny z Dokumentacją</w:t>
      </w:r>
      <w:r>
        <w:rPr>
          <w:rFonts w:cs="Arial"/>
          <w:color w:val="auto"/>
        </w:rPr>
        <w:t>.</w:t>
      </w:r>
      <w:r w:rsidR="005B7EFE">
        <w:rPr>
          <w:rFonts w:cs="Arial"/>
          <w:color w:val="auto"/>
        </w:rPr>
        <w:t xml:space="preserve"> </w:t>
      </w:r>
      <w:r w:rsidRPr="00433636">
        <w:rPr>
          <w:rFonts w:cs="Arial"/>
          <w:color w:val="auto"/>
        </w:rPr>
        <w:t>Projektową i powinien być dostosowany do wielkości kostki. Przy różnych wymiarach kostki, zaleca się układanie jej w formie desenia łukowego, który nie wymaga przycinania kostek przy krawężnikach.</w:t>
      </w:r>
    </w:p>
    <w:p w:rsidR="00433636" w:rsidRPr="00433636" w:rsidRDefault="00433636" w:rsidP="00433636">
      <w:pPr>
        <w:keepNext/>
        <w:spacing w:before="0"/>
        <w:jc w:val="both"/>
        <w:outlineLvl w:val="4"/>
        <w:rPr>
          <w:rFonts w:cs="Arial"/>
          <w:color w:val="auto"/>
        </w:rPr>
      </w:pPr>
      <w:r w:rsidRPr="00433636">
        <w:rPr>
          <w:rFonts w:cs="Arial"/>
          <w:color w:val="auto"/>
        </w:rPr>
        <w:lastRenderedPageBreak/>
        <w:t>Szerokość spoin między kostkami nie powinna przekraczać 12mm. Spoiny w sąsiednich rzędach powinny się mijać co najmniej o 1/4 szerokości kostki.</w:t>
      </w:r>
    </w:p>
    <w:p w:rsidR="00433636" w:rsidRPr="00433636" w:rsidRDefault="00433636" w:rsidP="00433636">
      <w:pPr>
        <w:keepNext/>
        <w:spacing w:before="0"/>
        <w:jc w:val="both"/>
        <w:outlineLvl w:val="4"/>
        <w:rPr>
          <w:rFonts w:cs="Arial"/>
          <w:color w:val="auto"/>
        </w:rPr>
      </w:pPr>
      <w:r w:rsidRPr="00433636">
        <w:rPr>
          <w:rFonts w:cs="Arial"/>
          <w:color w:val="auto"/>
        </w:rPr>
        <w:t>5.3.3. Wypełnienie spoin między kostką kamienną</w:t>
      </w:r>
    </w:p>
    <w:p w:rsidR="00433636" w:rsidRPr="00433636" w:rsidRDefault="00433636" w:rsidP="00433636">
      <w:pPr>
        <w:keepNext/>
        <w:spacing w:before="0"/>
        <w:jc w:val="both"/>
        <w:outlineLvl w:val="4"/>
        <w:rPr>
          <w:rFonts w:cs="Arial"/>
          <w:color w:val="auto"/>
        </w:rPr>
      </w:pPr>
      <w:r w:rsidRPr="00433636">
        <w:rPr>
          <w:rFonts w:cs="Arial"/>
          <w:color w:val="auto"/>
        </w:rPr>
        <w:t>Spoiny pomiędzy kostką po oczyszczeniu należy wypełnić piaskiem kwarcowym na bazie dwuskładnikowej żywicy epoksydowej bezrozpuszczalnikową.</w:t>
      </w:r>
    </w:p>
    <w:p w:rsidR="00433636" w:rsidRPr="00433636" w:rsidRDefault="00433636" w:rsidP="00433636">
      <w:pPr>
        <w:keepNext/>
        <w:spacing w:before="0"/>
        <w:jc w:val="both"/>
        <w:outlineLvl w:val="4"/>
        <w:rPr>
          <w:rFonts w:cs="Arial"/>
          <w:color w:val="auto"/>
        </w:rPr>
      </w:pPr>
      <w:r w:rsidRPr="00433636">
        <w:rPr>
          <w:rFonts w:cs="Arial"/>
          <w:color w:val="auto"/>
        </w:rPr>
        <w:t>5.3.4. Ubijanie kostki</w:t>
      </w:r>
    </w:p>
    <w:p w:rsidR="00433636" w:rsidRPr="00433636" w:rsidRDefault="00433636" w:rsidP="00433636">
      <w:pPr>
        <w:keepNext/>
        <w:spacing w:before="0"/>
        <w:jc w:val="both"/>
        <w:outlineLvl w:val="4"/>
        <w:rPr>
          <w:rFonts w:cs="Arial"/>
          <w:color w:val="auto"/>
        </w:rPr>
      </w:pPr>
      <w:r w:rsidRPr="00433636">
        <w:rPr>
          <w:rFonts w:cs="Arial"/>
          <w:color w:val="auto"/>
        </w:rPr>
        <w:t>Kostkę na podsypce cementowo-piaskowej przy wypełnianiu spoin zaprawą cementowo-piaskową, należy ubijać dwukrotnie.</w:t>
      </w:r>
    </w:p>
    <w:p w:rsidR="00433636" w:rsidRPr="00433636" w:rsidRDefault="00433636" w:rsidP="00433636">
      <w:pPr>
        <w:keepNext/>
        <w:spacing w:before="0"/>
        <w:jc w:val="both"/>
        <w:outlineLvl w:val="4"/>
        <w:rPr>
          <w:rFonts w:cs="Arial"/>
          <w:color w:val="auto"/>
        </w:rPr>
      </w:pPr>
      <w:r w:rsidRPr="00433636">
        <w:rPr>
          <w:rFonts w:cs="Arial"/>
          <w:color w:val="auto"/>
        </w:rPr>
        <w:t xml:space="preserve">Pierwsze mocne ubicie powinno nastąpić przed zalaniem spoin i spowodować obniżenie kostek do </w:t>
      </w:r>
      <w:r>
        <w:rPr>
          <w:rFonts w:cs="Arial"/>
          <w:color w:val="auto"/>
        </w:rPr>
        <w:t>w</w:t>
      </w:r>
      <w:r w:rsidRPr="00433636">
        <w:rPr>
          <w:rFonts w:cs="Arial"/>
          <w:color w:val="auto"/>
        </w:rPr>
        <w:t>ymaganej niwelety.</w:t>
      </w:r>
    </w:p>
    <w:p w:rsidR="00433636" w:rsidRPr="00433636" w:rsidRDefault="00433636" w:rsidP="00433636">
      <w:pPr>
        <w:keepNext/>
        <w:spacing w:before="0"/>
        <w:jc w:val="both"/>
        <w:outlineLvl w:val="4"/>
        <w:rPr>
          <w:rFonts w:cs="Arial"/>
          <w:color w:val="auto"/>
        </w:rPr>
      </w:pPr>
      <w:r w:rsidRPr="00433636">
        <w:rPr>
          <w:rFonts w:cs="Arial"/>
          <w:color w:val="auto"/>
        </w:rPr>
        <w:t>Drugie- lekkie ubicie, ma na celu doprowadzenie ubijanej powierzchni kostek do wymaganego przekroju poprzecznego. Drugi ubicie następuje bezpośrednio po zalaniu spoin zaprawą cementowo-piaskową. Zamiast drugiego ubijania można stosować wibratory płytowe lub lekkie walce wibracyjne.</w:t>
      </w:r>
    </w:p>
    <w:p w:rsidR="001F162B" w:rsidRPr="00B20020" w:rsidRDefault="001F162B" w:rsidP="001F162B">
      <w:pPr>
        <w:spacing w:before="0"/>
        <w:jc w:val="both"/>
        <w:rPr>
          <w:rFonts w:cs="Arial"/>
          <w:color w:val="auto"/>
        </w:rPr>
      </w:pPr>
    </w:p>
    <w:p w:rsidR="00433636" w:rsidRPr="00433636" w:rsidRDefault="00433636" w:rsidP="00433636">
      <w:pPr>
        <w:spacing w:before="0"/>
        <w:jc w:val="both"/>
        <w:rPr>
          <w:rFonts w:cs="Arial"/>
          <w:b/>
          <w:color w:val="auto"/>
        </w:rPr>
      </w:pPr>
      <w:r>
        <w:rPr>
          <w:rFonts w:cs="Arial"/>
          <w:b/>
          <w:color w:val="auto"/>
        </w:rPr>
        <w:t xml:space="preserve">6. </w:t>
      </w:r>
      <w:r w:rsidRPr="00433636">
        <w:rPr>
          <w:rFonts w:cs="Arial"/>
          <w:b/>
          <w:color w:val="auto"/>
        </w:rPr>
        <w:t>Kontrola jakości robót</w:t>
      </w:r>
    </w:p>
    <w:p w:rsidR="00433636" w:rsidRPr="00433636" w:rsidRDefault="00433636" w:rsidP="00433636">
      <w:pPr>
        <w:spacing w:before="0"/>
        <w:jc w:val="both"/>
        <w:rPr>
          <w:rFonts w:cs="Arial"/>
          <w:b/>
          <w:color w:val="auto"/>
        </w:rPr>
      </w:pPr>
      <w:r w:rsidRPr="00433636">
        <w:rPr>
          <w:rFonts w:cs="Arial"/>
          <w:b/>
          <w:color w:val="auto"/>
        </w:rPr>
        <w:t>6.1. Ogólne zasady kontroli jakości robót</w:t>
      </w:r>
    </w:p>
    <w:p w:rsidR="00433636" w:rsidRDefault="00433636" w:rsidP="00433636">
      <w:pPr>
        <w:keepNext/>
        <w:spacing w:before="0"/>
        <w:jc w:val="both"/>
        <w:outlineLvl w:val="4"/>
        <w:rPr>
          <w:rFonts w:cs="Arial"/>
          <w:color w:val="auto"/>
        </w:rPr>
      </w:pPr>
      <w:r w:rsidRPr="00433636">
        <w:rPr>
          <w:rFonts w:cs="Arial"/>
          <w:color w:val="auto"/>
        </w:rPr>
        <w:t xml:space="preserve">Ogólne zasady kontroli jakości robót podano w ST </w:t>
      </w:r>
      <w:r w:rsidR="00096266">
        <w:rPr>
          <w:rFonts w:cs="Arial"/>
          <w:color w:val="auto"/>
        </w:rPr>
        <w:t>D-00.00.00</w:t>
      </w:r>
      <w:r w:rsidRPr="00433636">
        <w:rPr>
          <w:rFonts w:cs="Arial"/>
          <w:color w:val="auto"/>
        </w:rPr>
        <w:t xml:space="preserve"> „Wymagania ogólne”.</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 xml:space="preserve">6.2. </w:t>
      </w:r>
      <w:r w:rsidRPr="00433636">
        <w:rPr>
          <w:rFonts w:cs="Arial"/>
          <w:b/>
          <w:color w:val="auto"/>
        </w:rPr>
        <w:tab/>
        <w:t>Badania przed przystąpieniem do robót</w:t>
      </w:r>
    </w:p>
    <w:p w:rsidR="00433636" w:rsidRDefault="00433636" w:rsidP="00433636">
      <w:pPr>
        <w:keepNext/>
        <w:spacing w:before="0"/>
        <w:jc w:val="both"/>
        <w:outlineLvl w:val="4"/>
        <w:rPr>
          <w:rFonts w:cs="Arial"/>
          <w:color w:val="auto"/>
        </w:rPr>
      </w:pPr>
      <w:r w:rsidRPr="00433636">
        <w:rPr>
          <w:rFonts w:cs="Arial"/>
          <w:color w:val="auto"/>
        </w:rPr>
        <w:t>Wszystkie materiały użyte do robót muszą odpowiadać wymaganiom podanym w punkcie 2. niniejszej ST.</w:t>
      </w:r>
    </w:p>
    <w:p w:rsidR="00433636" w:rsidRPr="00433636" w:rsidRDefault="00433636" w:rsidP="00433636">
      <w:pPr>
        <w:keepNext/>
        <w:spacing w:before="0"/>
        <w:jc w:val="both"/>
        <w:outlineLvl w:val="4"/>
        <w:rPr>
          <w:rFonts w:cs="Arial"/>
          <w:color w:val="auto"/>
        </w:rPr>
      </w:pPr>
    </w:p>
    <w:p w:rsidR="00433636" w:rsidRPr="00433636" w:rsidRDefault="00433636" w:rsidP="00433636">
      <w:pPr>
        <w:spacing w:before="0"/>
        <w:jc w:val="both"/>
        <w:rPr>
          <w:rFonts w:cs="Arial"/>
          <w:b/>
          <w:color w:val="auto"/>
        </w:rPr>
      </w:pPr>
      <w:r w:rsidRPr="00433636">
        <w:rPr>
          <w:rFonts w:cs="Arial"/>
          <w:b/>
          <w:color w:val="auto"/>
        </w:rPr>
        <w:t>6.3.</w:t>
      </w:r>
      <w:r w:rsidRPr="00433636">
        <w:rPr>
          <w:rFonts w:cs="Arial"/>
          <w:b/>
          <w:color w:val="auto"/>
        </w:rPr>
        <w:tab/>
        <w:t>Badania i kontrola w trakcie robót</w:t>
      </w:r>
    </w:p>
    <w:p w:rsidR="00433636" w:rsidRPr="00433636" w:rsidRDefault="00433636" w:rsidP="00433636">
      <w:pPr>
        <w:keepNext/>
        <w:spacing w:before="0"/>
        <w:jc w:val="both"/>
        <w:outlineLvl w:val="4"/>
        <w:rPr>
          <w:rFonts w:cs="Arial"/>
          <w:color w:val="auto"/>
        </w:rPr>
      </w:pPr>
      <w:r w:rsidRPr="00433636">
        <w:rPr>
          <w:rFonts w:cs="Arial"/>
          <w:color w:val="auto"/>
        </w:rPr>
        <w:t>Kontrola wykonania nawierzchni polega na bieżącej ocenie zgodności z Dokumentacją Projektową i obejmuje:</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badanie zwykłe kostki kamiennej,</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podsypki cementowo-piaskowej pod względem składu oraz grubości warstwy,</w:t>
      </w:r>
    </w:p>
    <w:p w:rsidR="00433636" w:rsidRP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ustawienia kostki kamiennej pod względem spadków oraz szerokości i równości spoin,</w:t>
      </w:r>
    </w:p>
    <w:p w:rsidR="00433636" w:rsidRDefault="00433636" w:rsidP="00912E71">
      <w:pPr>
        <w:numPr>
          <w:ilvl w:val="0"/>
          <w:numId w:val="77"/>
        </w:numPr>
        <w:tabs>
          <w:tab w:val="left" w:pos="357"/>
          <w:tab w:val="num" w:pos="900"/>
        </w:tabs>
        <w:spacing w:before="0"/>
        <w:ind w:left="567" w:hanging="141"/>
        <w:jc w:val="both"/>
        <w:rPr>
          <w:rFonts w:cs="Arial"/>
          <w:color w:val="auto"/>
        </w:rPr>
      </w:pPr>
      <w:r w:rsidRPr="00433636">
        <w:rPr>
          <w:rFonts w:cs="Arial"/>
          <w:color w:val="auto"/>
        </w:rPr>
        <w:t>badania wypełnienia spoin.</w:t>
      </w:r>
    </w:p>
    <w:p w:rsidR="00433636" w:rsidRPr="00433636" w:rsidRDefault="00433636" w:rsidP="00433636">
      <w:pPr>
        <w:tabs>
          <w:tab w:val="left" w:pos="357"/>
        </w:tabs>
        <w:spacing w:before="0"/>
        <w:ind w:left="567"/>
        <w:jc w:val="both"/>
        <w:rPr>
          <w:rFonts w:cs="Arial"/>
          <w:color w:val="auto"/>
        </w:rPr>
      </w:pPr>
    </w:p>
    <w:p w:rsidR="00433636" w:rsidRPr="00433636" w:rsidRDefault="00433636" w:rsidP="00433636">
      <w:pPr>
        <w:spacing w:before="0"/>
        <w:jc w:val="both"/>
        <w:rPr>
          <w:rFonts w:cs="Arial"/>
          <w:b/>
          <w:color w:val="auto"/>
        </w:rPr>
      </w:pPr>
      <w:r w:rsidRPr="00433636">
        <w:rPr>
          <w:rFonts w:cs="Arial"/>
          <w:b/>
          <w:color w:val="auto"/>
        </w:rPr>
        <w:t>6.4. Sprawdzenie cech geometrycznych nawierzchni</w:t>
      </w:r>
    </w:p>
    <w:p w:rsidR="00433636" w:rsidRPr="00433636" w:rsidRDefault="00433636" w:rsidP="00433636">
      <w:pPr>
        <w:keepNext/>
        <w:spacing w:before="0"/>
        <w:jc w:val="both"/>
        <w:outlineLvl w:val="4"/>
        <w:rPr>
          <w:rFonts w:cs="Arial"/>
          <w:color w:val="auto"/>
        </w:rPr>
      </w:pPr>
      <w:r w:rsidRPr="00433636">
        <w:rPr>
          <w:rFonts w:cs="Arial"/>
          <w:b/>
          <w:color w:val="auto"/>
        </w:rPr>
        <w:t>6.4.1.</w:t>
      </w:r>
      <w:r w:rsidRPr="00433636">
        <w:rPr>
          <w:rFonts w:cs="Arial"/>
          <w:color w:val="auto"/>
        </w:rPr>
        <w:t xml:space="preserve"> Równość</w:t>
      </w:r>
    </w:p>
    <w:p w:rsidR="00433636" w:rsidRPr="00433636" w:rsidRDefault="00433636" w:rsidP="00433636">
      <w:pPr>
        <w:keepNext/>
        <w:spacing w:before="0"/>
        <w:jc w:val="both"/>
        <w:outlineLvl w:val="4"/>
        <w:rPr>
          <w:rFonts w:cs="Arial"/>
          <w:color w:val="auto"/>
        </w:rPr>
      </w:pPr>
      <w:r w:rsidRPr="00433636">
        <w:rPr>
          <w:rFonts w:cs="Arial"/>
          <w:color w:val="auto"/>
        </w:rPr>
        <w:t>Nierówności podłużne nawierzchni należy mierzyć 4-metrową łatą zgodnie z normą BN-68/8931-04.</w:t>
      </w:r>
    </w:p>
    <w:p w:rsidR="00433636" w:rsidRPr="00433636" w:rsidRDefault="00433636" w:rsidP="00433636">
      <w:pPr>
        <w:keepNext/>
        <w:spacing w:before="0"/>
        <w:jc w:val="both"/>
        <w:outlineLvl w:val="4"/>
        <w:rPr>
          <w:rFonts w:cs="Arial"/>
          <w:color w:val="auto"/>
        </w:rPr>
      </w:pPr>
      <w:r w:rsidRPr="00433636">
        <w:rPr>
          <w:rFonts w:cs="Arial"/>
          <w:color w:val="auto"/>
        </w:rPr>
        <w:t>Nierówności podłużne nawierzchni nie powinny przekraczać 1,0 cm.</w:t>
      </w:r>
    </w:p>
    <w:p w:rsidR="00433636" w:rsidRPr="00433636" w:rsidRDefault="00433636" w:rsidP="00433636">
      <w:pPr>
        <w:keepNext/>
        <w:spacing w:before="0"/>
        <w:jc w:val="both"/>
        <w:outlineLvl w:val="4"/>
        <w:rPr>
          <w:rFonts w:cs="Arial"/>
          <w:color w:val="auto"/>
        </w:rPr>
      </w:pPr>
      <w:r w:rsidRPr="00433636">
        <w:rPr>
          <w:rFonts w:cs="Arial"/>
          <w:b/>
          <w:color w:val="auto"/>
        </w:rPr>
        <w:t>6.4.2.</w:t>
      </w:r>
      <w:r w:rsidRPr="00433636">
        <w:rPr>
          <w:rFonts w:cs="Arial"/>
          <w:color w:val="auto"/>
        </w:rPr>
        <w:t xml:space="preserve"> Spadki poprzeczne</w:t>
      </w:r>
    </w:p>
    <w:p w:rsidR="00433636" w:rsidRPr="00433636" w:rsidRDefault="00433636" w:rsidP="00433636">
      <w:pPr>
        <w:keepNext/>
        <w:spacing w:before="0"/>
        <w:jc w:val="both"/>
        <w:outlineLvl w:val="4"/>
        <w:rPr>
          <w:rFonts w:cs="Arial"/>
          <w:color w:val="auto"/>
        </w:rPr>
      </w:pPr>
      <w:r w:rsidRPr="00433636">
        <w:rPr>
          <w:rFonts w:cs="Arial"/>
          <w:color w:val="auto"/>
        </w:rPr>
        <w:t>Spadki poprzeczne nawierzchni powinny być zgodne z dokumentacją projektową z tolerancją ± 0,5%.</w:t>
      </w:r>
    </w:p>
    <w:p w:rsidR="00433636" w:rsidRPr="00433636" w:rsidRDefault="00433636" w:rsidP="00433636">
      <w:pPr>
        <w:keepNext/>
        <w:spacing w:before="0"/>
        <w:jc w:val="both"/>
        <w:outlineLvl w:val="4"/>
        <w:rPr>
          <w:rFonts w:cs="Arial"/>
          <w:color w:val="auto"/>
        </w:rPr>
      </w:pPr>
      <w:r w:rsidRPr="00433636">
        <w:rPr>
          <w:rFonts w:cs="Arial"/>
          <w:b/>
          <w:color w:val="auto"/>
        </w:rPr>
        <w:t>6.4.3.</w:t>
      </w:r>
      <w:r w:rsidRPr="00433636">
        <w:rPr>
          <w:rFonts w:cs="Arial"/>
          <w:color w:val="auto"/>
        </w:rPr>
        <w:t xml:space="preserve"> Rzędne wysokościowe</w:t>
      </w:r>
    </w:p>
    <w:p w:rsidR="00433636" w:rsidRPr="00433636" w:rsidRDefault="00433636" w:rsidP="00433636">
      <w:pPr>
        <w:keepNext/>
        <w:spacing w:before="0"/>
        <w:jc w:val="both"/>
        <w:outlineLvl w:val="4"/>
        <w:rPr>
          <w:rFonts w:cs="Arial"/>
          <w:color w:val="auto"/>
        </w:rPr>
      </w:pPr>
      <w:r w:rsidRPr="00433636">
        <w:rPr>
          <w:rFonts w:cs="Arial"/>
          <w:color w:val="auto"/>
        </w:rPr>
        <w:t>Różnice pomiędzy rzędnymi wykonanej nawierzchni i rzędnymi projektowanymi nie powinny przekraczać ±1,0cm.</w:t>
      </w:r>
    </w:p>
    <w:p w:rsidR="00433636" w:rsidRPr="00433636" w:rsidRDefault="00433636" w:rsidP="00433636">
      <w:pPr>
        <w:keepNext/>
        <w:spacing w:before="0"/>
        <w:jc w:val="both"/>
        <w:outlineLvl w:val="4"/>
        <w:rPr>
          <w:rFonts w:cs="Arial"/>
          <w:color w:val="auto"/>
        </w:rPr>
      </w:pPr>
      <w:r w:rsidRPr="00433636">
        <w:rPr>
          <w:rFonts w:cs="Arial"/>
          <w:b/>
          <w:color w:val="auto"/>
        </w:rPr>
        <w:t>6.4.4.</w:t>
      </w:r>
      <w:r w:rsidRPr="00433636">
        <w:rPr>
          <w:rFonts w:cs="Arial"/>
          <w:color w:val="auto"/>
        </w:rPr>
        <w:t xml:space="preserve"> Szerokość nawierzchni</w:t>
      </w:r>
    </w:p>
    <w:p w:rsidR="00433636" w:rsidRPr="00433636" w:rsidRDefault="00433636" w:rsidP="00433636">
      <w:pPr>
        <w:keepNext/>
        <w:spacing w:before="0"/>
        <w:jc w:val="both"/>
        <w:outlineLvl w:val="4"/>
        <w:rPr>
          <w:rFonts w:cs="Arial"/>
          <w:color w:val="auto"/>
        </w:rPr>
      </w:pPr>
      <w:r w:rsidRPr="00433636">
        <w:rPr>
          <w:rFonts w:cs="Arial"/>
          <w:color w:val="auto"/>
        </w:rPr>
        <w:t>Szerokość nawierzchni nie może różnić się od szerokości projektowanej o więcej niż ± 5 cm.</w:t>
      </w:r>
    </w:p>
    <w:p w:rsidR="00433636" w:rsidRPr="00433636" w:rsidRDefault="00433636" w:rsidP="00433636">
      <w:pPr>
        <w:keepNext/>
        <w:spacing w:before="0"/>
        <w:jc w:val="both"/>
        <w:outlineLvl w:val="4"/>
        <w:rPr>
          <w:rFonts w:cs="Arial"/>
          <w:color w:val="auto"/>
        </w:rPr>
      </w:pPr>
      <w:r w:rsidRPr="00433636">
        <w:rPr>
          <w:rFonts w:cs="Arial"/>
          <w:b/>
          <w:color w:val="auto"/>
        </w:rPr>
        <w:t>6.4.5.</w:t>
      </w:r>
      <w:r w:rsidRPr="00433636">
        <w:rPr>
          <w:rFonts w:cs="Arial"/>
          <w:color w:val="auto"/>
        </w:rPr>
        <w:t xml:space="preserve"> Grubość podsypki</w:t>
      </w:r>
    </w:p>
    <w:p w:rsidR="00433636" w:rsidRPr="00433636" w:rsidRDefault="00433636" w:rsidP="00433636">
      <w:pPr>
        <w:keepNext/>
        <w:spacing w:before="0"/>
        <w:jc w:val="both"/>
        <w:outlineLvl w:val="4"/>
        <w:rPr>
          <w:rFonts w:cs="Arial"/>
          <w:color w:val="auto"/>
        </w:rPr>
      </w:pPr>
      <w:r w:rsidRPr="00433636">
        <w:rPr>
          <w:rFonts w:cs="Arial"/>
          <w:color w:val="auto"/>
        </w:rPr>
        <w:t>Dopuszczalne odchyłki od projektowanej grubości podsypki nie powinny przekraczać ± 1,0 cm.</w:t>
      </w:r>
    </w:p>
    <w:p w:rsidR="00433636" w:rsidRPr="00433636" w:rsidRDefault="00433636" w:rsidP="00433636">
      <w:pPr>
        <w:keepNext/>
        <w:spacing w:before="0"/>
        <w:jc w:val="both"/>
        <w:outlineLvl w:val="4"/>
        <w:rPr>
          <w:rFonts w:cs="Arial"/>
          <w:color w:val="auto"/>
        </w:rPr>
      </w:pPr>
      <w:r w:rsidRPr="00433636">
        <w:rPr>
          <w:rFonts w:cs="Arial"/>
          <w:b/>
          <w:color w:val="auto"/>
        </w:rPr>
        <w:t>6.4.6.</w:t>
      </w:r>
      <w:r w:rsidRPr="00433636">
        <w:rPr>
          <w:rFonts w:cs="Arial"/>
          <w:color w:val="auto"/>
        </w:rPr>
        <w:t xml:space="preserve"> Częstotliwość oraz zakres badań i pomiarów</w:t>
      </w:r>
    </w:p>
    <w:p w:rsidR="001F162B" w:rsidRDefault="00433636" w:rsidP="00433636">
      <w:pPr>
        <w:keepNext/>
        <w:spacing w:before="0"/>
        <w:jc w:val="both"/>
        <w:outlineLvl w:val="4"/>
        <w:rPr>
          <w:rFonts w:cs="Arial"/>
          <w:color w:val="auto"/>
        </w:rPr>
      </w:pPr>
      <w:r w:rsidRPr="00433636">
        <w:rPr>
          <w:rFonts w:cs="Arial"/>
          <w:color w:val="auto"/>
        </w:rPr>
        <w:t>Należy sprawdzić wymienione w punkcie 6.4. parametry w 3 przekrojach na wykonanych powierzchniach oraz w miejscach budzących wątpliwości podczas oceny wizualnej.</w:t>
      </w:r>
    </w:p>
    <w:p w:rsidR="00433636" w:rsidRPr="00433636" w:rsidRDefault="00433636" w:rsidP="00433636">
      <w:pPr>
        <w:keepNext/>
        <w:spacing w:before="0"/>
        <w:jc w:val="both"/>
        <w:outlineLvl w:val="4"/>
        <w:rPr>
          <w:rFonts w:cs="Arial"/>
          <w:color w:val="auto"/>
        </w:rPr>
      </w:pPr>
    </w:p>
    <w:p w:rsidR="001F162B" w:rsidRPr="00B20020" w:rsidRDefault="001F162B" w:rsidP="001F162B">
      <w:pPr>
        <w:spacing w:before="0"/>
        <w:jc w:val="both"/>
        <w:rPr>
          <w:rFonts w:cs="Arial"/>
          <w:b/>
          <w:color w:val="auto"/>
        </w:rPr>
      </w:pPr>
      <w:r w:rsidRPr="00B20020">
        <w:rPr>
          <w:rFonts w:cs="Arial"/>
          <w:b/>
          <w:color w:val="auto"/>
        </w:rPr>
        <w:t>7. Obmiar robót</w:t>
      </w:r>
    </w:p>
    <w:p w:rsidR="001F162B" w:rsidRPr="00B20020" w:rsidRDefault="001F162B" w:rsidP="001F162B">
      <w:pPr>
        <w:keepNext/>
        <w:spacing w:before="0"/>
        <w:jc w:val="both"/>
        <w:outlineLvl w:val="4"/>
        <w:rPr>
          <w:rFonts w:cs="Arial"/>
          <w:color w:val="auto"/>
        </w:rPr>
      </w:pPr>
      <w:r w:rsidRPr="00B20020">
        <w:rPr>
          <w:rFonts w:cs="Arial"/>
          <w:color w:val="auto"/>
        </w:rPr>
        <w:t>Ogólne zasady obmiaru robót podano w ST D.00.00.00  „Wymagania ogólne” pkt. 7.</w:t>
      </w:r>
    </w:p>
    <w:p w:rsidR="001F162B" w:rsidRPr="00B20020" w:rsidRDefault="001F162B" w:rsidP="001F162B">
      <w:pPr>
        <w:spacing w:before="0"/>
        <w:jc w:val="both"/>
        <w:rPr>
          <w:rFonts w:cs="Arial"/>
          <w:color w:val="auto"/>
        </w:rPr>
      </w:pPr>
      <w:r w:rsidRPr="00B20020">
        <w:rPr>
          <w:rFonts w:cs="Arial"/>
          <w:color w:val="auto"/>
        </w:rPr>
        <w:t>Jednostką obmiarową jest m</w:t>
      </w:r>
      <w:r w:rsidRPr="00B20020">
        <w:rPr>
          <w:rFonts w:cs="Arial"/>
          <w:color w:val="auto"/>
          <w:vertAlign w:val="superscript"/>
        </w:rPr>
        <w:t xml:space="preserve">2 </w:t>
      </w:r>
      <w:r w:rsidRPr="00B20020">
        <w:rPr>
          <w:rFonts w:cs="Arial"/>
          <w:color w:val="auto"/>
        </w:rPr>
        <w:t>(metr kwadratowy) wykonanej nawierzchni z kostki kamiennej zgodnie z Dokumentacją Projektową i pomiarem w terenie.</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color w:val="auto"/>
        </w:rPr>
      </w:pPr>
      <w:r w:rsidRPr="00B20020">
        <w:rPr>
          <w:rFonts w:cs="Arial"/>
          <w:b/>
          <w:color w:val="auto"/>
        </w:rPr>
        <w:t>8. Odbiór robót</w:t>
      </w:r>
    </w:p>
    <w:p w:rsidR="001F162B" w:rsidRPr="00B20020" w:rsidRDefault="001F162B" w:rsidP="001F162B">
      <w:pPr>
        <w:spacing w:before="0"/>
        <w:jc w:val="both"/>
        <w:rPr>
          <w:rFonts w:cs="Arial"/>
          <w:color w:val="auto"/>
        </w:rPr>
      </w:pPr>
      <w:r w:rsidRPr="00B20020">
        <w:rPr>
          <w:rFonts w:cs="Arial"/>
          <w:color w:val="auto"/>
        </w:rPr>
        <w:t>Ogólne zasady obmiaru robót podano w ST D.00.00.00 „Wymagania ogólne”  pkt. 8.</w:t>
      </w:r>
    </w:p>
    <w:p w:rsidR="001F162B" w:rsidRPr="00B20020" w:rsidRDefault="001F162B" w:rsidP="001F162B">
      <w:pPr>
        <w:spacing w:before="0"/>
        <w:jc w:val="both"/>
        <w:rPr>
          <w:rFonts w:cs="Arial"/>
          <w:color w:val="auto"/>
        </w:rPr>
      </w:pPr>
      <w:r w:rsidRPr="00B20020">
        <w:rPr>
          <w:rFonts w:cs="Arial"/>
          <w:color w:val="auto"/>
        </w:rPr>
        <w:t>Roboty uznaje się za wykonane zgodnie z dokumentacją projektową, ST i wymaganiami Inspektora Nadzoru Inwestorskiego, jeśli wszystkie pomiary i badania z zachowaniem tolerancji wg pkt. 6 dały wyniki pozytywne.</w:t>
      </w:r>
      <w:r>
        <w:rPr>
          <w:rFonts w:cs="Arial"/>
          <w:color w:val="auto"/>
        </w:rPr>
        <w:t xml:space="preserve"> </w:t>
      </w:r>
      <w:r w:rsidRPr="00B20020">
        <w:rPr>
          <w:rFonts w:cs="Arial"/>
          <w:color w:val="auto"/>
        </w:rPr>
        <w:t>Roboty związane z wykonaniem podsypki jako roboty podlegające zakryciu należy poddać odbiorowi zgodnie z ST D.00.00.00 „Wymagania ogólne” pkt. 8.2.</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 xml:space="preserve">9. Podstawa płatności </w:t>
      </w:r>
    </w:p>
    <w:p w:rsidR="001F162B" w:rsidRPr="00B20020" w:rsidRDefault="001F162B" w:rsidP="001F162B">
      <w:pPr>
        <w:tabs>
          <w:tab w:val="left" w:pos="-31680"/>
          <w:tab w:val="left" w:pos="-31336"/>
          <w:tab w:val="left" w:pos="-30436"/>
          <w:tab w:val="left" w:pos="426"/>
        </w:tabs>
        <w:spacing w:before="0"/>
        <w:jc w:val="both"/>
        <w:rPr>
          <w:rFonts w:cs="Arial"/>
          <w:color w:val="auto"/>
        </w:rPr>
      </w:pPr>
      <w:r w:rsidRPr="00B20020">
        <w:rPr>
          <w:rFonts w:cs="Arial"/>
          <w:color w:val="auto"/>
        </w:rPr>
        <w:lastRenderedPageBreak/>
        <w:t>Ogólne wymagania dotyczące płatności podano w ST D.00.00.00. „Wymagania ogólne”.</w:t>
      </w:r>
    </w:p>
    <w:p w:rsidR="001F162B" w:rsidRPr="00B20020" w:rsidRDefault="001F162B" w:rsidP="001F162B">
      <w:pPr>
        <w:tabs>
          <w:tab w:val="left" w:pos="-31680"/>
          <w:tab w:val="left" w:pos="-31336"/>
          <w:tab w:val="left" w:pos="-30436"/>
          <w:tab w:val="left" w:pos="426"/>
        </w:tabs>
        <w:spacing w:before="0"/>
        <w:jc w:val="both"/>
        <w:rPr>
          <w:rFonts w:cs="Arial"/>
          <w:color w:val="auto"/>
        </w:rPr>
      </w:pPr>
      <w:r w:rsidRPr="00B20020">
        <w:rPr>
          <w:rFonts w:cs="Arial"/>
          <w:color w:val="auto"/>
        </w:rPr>
        <w:t xml:space="preserve">Płatność za </w:t>
      </w:r>
      <w:r>
        <w:rPr>
          <w:rFonts w:cs="Arial"/>
          <w:color w:val="auto"/>
        </w:rPr>
        <w:t>1</w:t>
      </w:r>
      <w:r w:rsidRPr="00B20020">
        <w:rPr>
          <w:rFonts w:cs="Arial"/>
          <w:color w:val="auto"/>
        </w:rPr>
        <w:t>m² ułożonej nawierzchni z kostki należy przyjmować zgodnie z obmiarem, oceną jakości użytych wyrobów i oceny jakości wykonanych robót na podstawie wyników pomiarów i badań.</w:t>
      </w:r>
    </w:p>
    <w:p w:rsidR="001F162B" w:rsidRPr="00B20020" w:rsidRDefault="001F162B" w:rsidP="001F162B">
      <w:pPr>
        <w:tabs>
          <w:tab w:val="left" w:pos="426"/>
        </w:tabs>
        <w:spacing w:before="0"/>
        <w:jc w:val="both"/>
        <w:rPr>
          <w:rFonts w:cs="Arial"/>
          <w:color w:val="auto"/>
        </w:rPr>
      </w:pPr>
      <w:r w:rsidRPr="00B20020">
        <w:rPr>
          <w:rFonts w:cs="Arial"/>
          <w:color w:val="auto"/>
        </w:rPr>
        <w:t>Cena wykonania 1 m</w:t>
      </w:r>
      <w:r w:rsidRPr="00B20020">
        <w:rPr>
          <w:rFonts w:cs="Arial"/>
          <w:color w:val="auto"/>
          <w:vertAlign w:val="superscript"/>
        </w:rPr>
        <w:t>2</w:t>
      </w:r>
      <w:r w:rsidRPr="00B20020">
        <w:rPr>
          <w:rFonts w:cs="Arial"/>
          <w:color w:val="auto"/>
        </w:rPr>
        <w:t xml:space="preserve"> nawierzchni z kostki kamiennej obejmuje:</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prace pomiarowe i roboty przygotowawcze,</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oznakowanie robót,</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zakup, załadunek, transport i rozładunek wyrobów,</w:t>
      </w:r>
    </w:p>
    <w:p w:rsidR="00433636" w:rsidRDefault="00433636" w:rsidP="00912E71">
      <w:pPr>
        <w:numPr>
          <w:ilvl w:val="0"/>
          <w:numId w:val="75"/>
        </w:numPr>
        <w:spacing w:before="0"/>
        <w:ind w:left="567" w:hanging="567"/>
        <w:jc w:val="both"/>
        <w:rPr>
          <w:rFonts w:cs="Arial"/>
          <w:color w:val="auto"/>
        </w:rPr>
      </w:pPr>
      <w:r>
        <w:rPr>
          <w:rFonts w:cs="Arial"/>
          <w:color w:val="auto"/>
        </w:rPr>
        <w:t>wykonanie podsypki cementowo piaskowej</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ułożenie i ubicie kostki,</w:t>
      </w:r>
    </w:p>
    <w:p w:rsidR="001F162B" w:rsidRDefault="001F162B" w:rsidP="00912E71">
      <w:pPr>
        <w:numPr>
          <w:ilvl w:val="0"/>
          <w:numId w:val="75"/>
        </w:numPr>
        <w:spacing w:before="0"/>
        <w:ind w:left="426" w:hanging="426"/>
        <w:jc w:val="both"/>
        <w:rPr>
          <w:rFonts w:cs="Arial"/>
          <w:color w:val="auto"/>
        </w:rPr>
      </w:pPr>
      <w:r w:rsidRPr="00B20020">
        <w:rPr>
          <w:rFonts w:cs="Arial"/>
          <w:color w:val="auto"/>
        </w:rPr>
        <w:t>wypełnienie spoin mieszaniną kruszywa mineralneg</w:t>
      </w:r>
      <w:r>
        <w:rPr>
          <w:rFonts w:cs="Arial"/>
          <w:color w:val="auto"/>
        </w:rPr>
        <w:t xml:space="preserve">o z bezrozpuszczalnikowa żywicą </w:t>
      </w:r>
      <w:r w:rsidRPr="00B20020">
        <w:rPr>
          <w:rFonts w:cs="Arial"/>
          <w:color w:val="auto"/>
        </w:rPr>
        <w:t>epoksydową,</w:t>
      </w:r>
    </w:p>
    <w:p w:rsidR="00433636" w:rsidRDefault="00433636" w:rsidP="00912E71">
      <w:pPr>
        <w:numPr>
          <w:ilvl w:val="0"/>
          <w:numId w:val="75"/>
        </w:numPr>
        <w:spacing w:before="0"/>
        <w:ind w:left="426" w:hanging="426"/>
        <w:jc w:val="both"/>
        <w:rPr>
          <w:rFonts w:cs="Arial"/>
          <w:color w:val="auto"/>
        </w:rPr>
      </w:pPr>
      <w:r>
        <w:rPr>
          <w:rFonts w:cs="Arial"/>
          <w:color w:val="auto"/>
        </w:rPr>
        <w:t>uporządkowanie miejsc prowadzenia robót</w:t>
      </w:r>
    </w:p>
    <w:p w:rsidR="001F162B" w:rsidRPr="00B20020" w:rsidRDefault="001F162B" w:rsidP="00912E71">
      <w:pPr>
        <w:numPr>
          <w:ilvl w:val="0"/>
          <w:numId w:val="75"/>
        </w:numPr>
        <w:spacing w:before="0"/>
        <w:ind w:left="567" w:hanging="567"/>
        <w:jc w:val="both"/>
        <w:rPr>
          <w:rFonts w:cs="Arial"/>
          <w:color w:val="auto"/>
        </w:rPr>
      </w:pPr>
      <w:r w:rsidRPr="00B20020">
        <w:rPr>
          <w:rFonts w:cs="Arial"/>
          <w:color w:val="auto"/>
        </w:rPr>
        <w:t>przeprowadzenie badań i pomiarów wymaganych w specyfikacji technicznej</w:t>
      </w:r>
    </w:p>
    <w:p w:rsidR="001F162B" w:rsidRPr="00B20020" w:rsidRDefault="001F162B" w:rsidP="001F162B">
      <w:pPr>
        <w:spacing w:before="0"/>
        <w:jc w:val="both"/>
        <w:rPr>
          <w:rFonts w:cs="Arial"/>
          <w:color w:val="auto"/>
        </w:rPr>
      </w:pPr>
    </w:p>
    <w:p w:rsidR="001F162B" w:rsidRPr="00B20020" w:rsidRDefault="001F162B" w:rsidP="001F162B">
      <w:pPr>
        <w:spacing w:before="0"/>
        <w:jc w:val="both"/>
        <w:rPr>
          <w:rFonts w:cs="Arial"/>
          <w:b/>
          <w:color w:val="auto"/>
        </w:rPr>
      </w:pPr>
      <w:r w:rsidRPr="00B20020">
        <w:rPr>
          <w:rFonts w:cs="Arial"/>
          <w:b/>
          <w:color w:val="auto"/>
        </w:rPr>
        <w:t xml:space="preserve">10. Przepisy związane </w:t>
      </w:r>
    </w:p>
    <w:p w:rsidR="001F162B" w:rsidRPr="00B20020" w:rsidRDefault="001F162B" w:rsidP="001F162B">
      <w:pPr>
        <w:spacing w:before="0"/>
        <w:ind w:left="2124" w:hanging="2124"/>
        <w:rPr>
          <w:rFonts w:cs="Arial"/>
          <w:color w:val="auto"/>
        </w:rPr>
      </w:pPr>
      <w:r w:rsidRPr="00B20020">
        <w:rPr>
          <w:rFonts w:cs="Arial"/>
          <w:color w:val="auto"/>
        </w:rPr>
        <w:t>PN-B-06251</w:t>
      </w:r>
      <w:r w:rsidRPr="00B20020">
        <w:rPr>
          <w:rFonts w:cs="Arial"/>
          <w:color w:val="auto"/>
        </w:rPr>
        <w:tab/>
        <w:t>Roboty betonowe i żelbetonowe. Wymagania techniczne</w:t>
      </w:r>
    </w:p>
    <w:p w:rsidR="001F162B" w:rsidRPr="00B20020" w:rsidRDefault="001F162B" w:rsidP="001F162B">
      <w:pPr>
        <w:spacing w:before="0"/>
        <w:ind w:left="2124" w:hanging="2124"/>
        <w:rPr>
          <w:rFonts w:cs="Arial"/>
          <w:color w:val="auto"/>
        </w:rPr>
      </w:pPr>
      <w:r w:rsidRPr="00B20020">
        <w:rPr>
          <w:rFonts w:cs="Arial"/>
          <w:color w:val="auto"/>
        </w:rPr>
        <w:t>PN-EN 197-1</w:t>
      </w:r>
      <w:r w:rsidRPr="00B20020">
        <w:rPr>
          <w:rFonts w:cs="Arial"/>
          <w:color w:val="auto"/>
        </w:rPr>
        <w:tab/>
        <w:t xml:space="preserve">Cement. </w:t>
      </w:r>
    </w:p>
    <w:p w:rsidR="001F162B" w:rsidRPr="00B20020" w:rsidRDefault="001F162B" w:rsidP="001F162B">
      <w:pPr>
        <w:spacing w:before="0"/>
        <w:ind w:left="2124" w:hanging="2124"/>
        <w:rPr>
          <w:rFonts w:cs="Arial"/>
          <w:color w:val="auto"/>
        </w:rPr>
      </w:pPr>
      <w:r w:rsidRPr="00B20020">
        <w:rPr>
          <w:rFonts w:cs="Arial"/>
          <w:color w:val="auto"/>
        </w:rPr>
        <w:t>PN-S-06100</w:t>
      </w:r>
      <w:r w:rsidRPr="00B20020">
        <w:rPr>
          <w:rFonts w:cs="Arial"/>
          <w:color w:val="auto"/>
        </w:rPr>
        <w:tab/>
        <w:t>Drogi samochodowe. Nawierzchnie z kostki kamiennej. Warunki techniczne</w:t>
      </w:r>
    </w:p>
    <w:p w:rsidR="001F162B" w:rsidRPr="00B20020" w:rsidRDefault="001F162B" w:rsidP="001F162B">
      <w:pPr>
        <w:spacing w:before="0"/>
        <w:ind w:left="2124" w:hanging="2124"/>
        <w:rPr>
          <w:rFonts w:cs="Arial"/>
          <w:color w:val="auto"/>
        </w:rPr>
      </w:pPr>
      <w:r w:rsidRPr="00B20020">
        <w:rPr>
          <w:rFonts w:cs="Arial"/>
          <w:color w:val="auto"/>
        </w:rPr>
        <w:t>PN-S-96026</w:t>
      </w:r>
      <w:r w:rsidRPr="00B20020">
        <w:rPr>
          <w:rFonts w:cs="Arial"/>
          <w:color w:val="auto"/>
        </w:rPr>
        <w:tab/>
        <w:t>Drogi samochodowe. Nawierzchnie z kostki kamiennej nieregularnej. Wymagania techniczne i badania przy odbiorze</w:t>
      </w:r>
    </w:p>
    <w:p w:rsidR="001F162B" w:rsidRPr="00B20020" w:rsidRDefault="001F162B" w:rsidP="001F162B">
      <w:pPr>
        <w:spacing w:before="0"/>
        <w:ind w:left="2124" w:hanging="2124"/>
        <w:rPr>
          <w:rFonts w:cs="Arial"/>
          <w:color w:val="auto"/>
        </w:rPr>
      </w:pPr>
      <w:r w:rsidRPr="00B20020">
        <w:rPr>
          <w:rFonts w:cs="Arial"/>
          <w:color w:val="auto"/>
        </w:rPr>
        <w:t>BN-69/6731-08</w:t>
      </w:r>
      <w:r w:rsidRPr="00B20020">
        <w:rPr>
          <w:rFonts w:cs="Arial"/>
          <w:color w:val="auto"/>
        </w:rPr>
        <w:tab/>
        <w:t>Cement. Transport i przechowywanie</w:t>
      </w:r>
    </w:p>
    <w:p w:rsidR="001F162B" w:rsidRPr="00B20020" w:rsidRDefault="001F162B" w:rsidP="001F162B">
      <w:pPr>
        <w:spacing w:before="0"/>
        <w:ind w:left="2124" w:hanging="2124"/>
        <w:rPr>
          <w:rFonts w:cs="Arial"/>
          <w:color w:val="auto"/>
        </w:rPr>
      </w:pPr>
      <w:r w:rsidRPr="00B20020">
        <w:rPr>
          <w:rFonts w:cs="Arial"/>
          <w:color w:val="auto"/>
        </w:rPr>
        <w:t>BN-68/8931-04</w:t>
      </w:r>
      <w:r w:rsidRPr="00B20020">
        <w:rPr>
          <w:rFonts w:cs="Arial"/>
          <w:color w:val="auto"/>
        </w:rPr>
        <w:tab/>
        <w:t xml:space="preserve">Drogi samochodowe. Pomiar równości nawierzchni </w:t>
      </w:r>
      <w:proofErr w:type="spellStart"/>
      <w:r w:rsidRPr="00B20020">
        <w:rPr>
          <w:rFonts w:cs="Arial"/>
          <w:color w:val="auto"/>
        </w:rPr>
        <w:t>planografem</w:t>
      </w:r>
      <w:proofErr w:type="spellEnd"/>
      <w:r w:rsidRPr="00B20020">
        <w:rPr>
          <w:rFonts w:cs="Arial"/>
          <w:color w:val="auto"/>
        </w:rPr>
        <w:t xml:space="preserve"> i łatą.</w:t>
      </w:r>
    </w:p>
    <w:p w:rsidR="001F162B" w:rsidRPr="00B20020" w:rsidRDefault="001F162B" w:rsidP="001F162B">
      <w:pPr>
        <w:spacing w:before="0"/>
        <w:ind w:left="2124" w:hanging="2124"/>
        <w:rPr>
          <w:rFonts w:cs="Arial"/>
          <w:color w:val="auto"/>
        </w:rPr>
      </w:pPr>
      <w:r w:rsidRPr="00B20020">
        <w:rPr>
          <w:rFonts w:cs="Arial"/>
          <w:color w:val="auto"/>
        </w:rPr>
        <w:t>PN-EN 13139</w:t>
      </w:r>
      <w:r w:rsidRPr="00B20020">
        <w:rPr>
          <w:rFonts w:cs="Arial"/>
          <w:color w:val="auto"/>
        </w:rPr>
        <w:tab/>
        <w:t>Kruszywa do zaprawy.</w:t>
      </w:r>
    </w:p>
    <w:p w:rsidR="001F162B" w:rsidRPr="00B20020" w:rsidRDefault="001F162B" w:rsidP="001F162B">
      <w:pPr>
        <w:spacing w:before="0"/>
        <w:ind w:left="2124" w:hanging="2124"/>
        <w:rPr>
          <w:rFonts w:cs="Arial"/>
          <w:color w:val="auto"/>
        </w:rPr>
      </w:pPr>
      <w:r w:rsidRPr="00B20020">
        <w:rPr>
          <w:rFonts w:cs="Arial"/>
          <w:color w:val="auto"/>
        </w:rPr>
        <w:t>PN-EN 13242</w:t>
      </w:r>
      <w:r w:rsidRPr="00B20020">
        <w:rPr>
          <w:rFonts w:cs="Arial"/>
          <w:color w:val="auto"/>
        </w:rPr>
        <w:tab/>
        <w:t>Kruszywa do niezwiązanych i związanych hydraulicznie materiałów stosowanych w obiektach budowlanych i budownictwie drogowym.</w:t>
      </w:r>
    </w:p>
    <w:p w:rsidR="001F162B" w:rsidRPr="00B20020" w:rsidRDefault="001F162B" w:rsidP="001F162B">
      <w:pPr>
        <w:spacing w:before="0"/>
        <w:ind w:left="2124" w:hanging="2124"/>
        <w:rPr>
          <w:rFonts w:cs="Arial"/>
          <w:color w:val="auto"/>
        </w:rPr>
      </w:pPr>
      <w:r w:rsidRPr="00B20020">
        <w:rPr>
          <w:rFonts w:cs="Arial"/>
          <w:color w:val="auto"/>
        </w:rPr>
        <w:t>PN-EN 1008</w:t>
      </w:r>
      <w:r w:rsidRPr="00B20020">
        <w:rPr>
          <w:rFonts w:cs="Arial"/>
          <w:color w:val="auto"/>
        </w:rPr>
        <w:tab/>
        <w:t>Woda zarobowa do betonu.</w:t>
      </w:r>
    </w:p>
    <w:p w:rsidR="001F162B" w:rsidRPr="00B20020" w:rsidRDefault="001F162B" w:rsidP="001F162B">
      <w:pPr>
        <w:spacing w:before="0"/>
        <w:ind w:left="2124" w:hanging="2124"/>
        <w:rPr>
          <w:rFonts w:cs="Arial"/>
          <w:color w:val="auto"/>
        </w:rPr>
      </w:pPr>
      <w:r w:rsidRPr="00B20020">
        <w:rPr>
          <w:rFonts w:cs="Arial"/>
          <w:color w:val="auto"/>
        </w:rPr>
        <w:t xml:space="preserve">PN-EN 1342 </w:t>
      </w:r>
      <w:r w:rsidRPr="00B20020">
        <w:rPr>
          <w:rFonts w:cs="Arial"/>
          <w:color w:val="auto"/>
        </w:rPr>
        <w:tab/>
        <w:t>Kostka brukowa z kamienia naturalnego do zewnętrznych nawierzchni drogowych.</w:t>
      </w:r>
    </w:p>
    <w:p w:rsidR="001F162B" w:rsidRPr="00B20020" w:rsidRDefault="001F162B" w:rsidP="001F162B">
      <w:pPr>
        <w:spacing w:before="0"/>
        <w:ind w:left="2124" w:hanging="2124"/>
        <w:rPr>
          <w:rFonts w:cs="Arial"/>
          <w:color w:val="auto"/>
        </w:rPr>
      </w:pPr>
      <w:r w:rsidRPr="00B20020">
        <w:rPr>
          <w:rFonts w:cs="Arial"/>
          <w:color w:val="auto"/>
        </w:rPr>
        <w:t>PN-B-24625</w:t>
      </w:r>
      <w:r w:rsidRPr="00B20020">
        <w:rPr>
          <w:rFonts w:cs="Arial"/>
          <w:color w:val="auto"/>
        </w:rPr>
        <w:tab/>
        <w:t>Lepik asfaltowy z wypełniaczami stosowany na gorąco.</w:t>
      </w: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1F162B" w:rsidRDefault="001F162B" w:rsidP="001F162B">
      <w:pPr>
        <w:spacing w:before="0"/>
        <w:ind w:left="2124" w:hanging="2124"/>
        <w:rPr>
          <w:rFonts w:cs="Arial"/>
          <w:color w:val="auto"/>
        </w:rPr>
      </w:pPr>
    </w:p>
    <w:p w:rsidR="005C3A9A" w:rsidRDefault="005C3A9A" w:rsidP="001F162B">
      <w:pPr>
        <w:spacing w:before="0"/>
        <w:ind w:left="2124" w:hanging="2124"/>
        <w:rPr>
          <w:rFonts w:cs="Arial"/>
          <w:color w:val="auto"/>
        </w:rPr>
      </w:pPr>
    </w:p>
    <w:p w:rsidR="001F162B" w:rsidRPr="00B20020" w:rsidRDefault="001F162B" w:rsidP="001F162B">
      <w:pPr>
        <w:spacing w:before="0"/>
        <w:ind w:left="2124" w:hanging="2124"/>
        <w:rPr>
          <w:rFonts w:cs="Arial"/>
          <w:color w:val="auto"/>
        </w:rPr>
      </w:pPr>
    </w:p>
    <w:p w:rsidR="001F162B" w:rsidRPr="00B20020" w:rsidRDefault="001F162B" w:rsidP="001F162B">
      <w:pPr>
        <w:spacing w:before="0"/>
        <w:ind w:left="2124" w:hanging="2124"/>
        <w:rPr>
          <w:rFonts w:cs="Arial"/>
          <w:color w:val="auto"/>
        </w:rPr>
      </w:pPr>
    </w:p>
    <w:p w:rsidR="00516ACA" w:rsidRPr="00893356" w:rsidRDefault="00516ACA" w:rsidP="00516AC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516ACA" w:rsidRDefault="00516ACA" w:rsidP="00516ACA">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516ACA" w:rsidSect="00516ACA">
          <w:headerReference w:type="default" r:id="rId78"/>
          <w:type w:val="continuous"/>
          <w:pgSz w:w="11906" w:h="16838" w:code="9"/>
          <w:pgMar w:top="1417" w:right="1417" w:bottom="1417" w:left="1417" w:header="709" w:footer="709" w:gutter="0"/>
          <w:cols w:space="708"/>
          <w:docGrid w:linePitch="272"/>
        </w:sectPr>
      </w:pPr>
    </w:p>
    <w:p w:rsidR="00516ACA" w:rsidRPr="00C915DE" w:rsidRDefault="00516ACA" w:rsidP="00516ACA">
      <w:pPr>
        <w:pStyle w:val="TYTU2PODROZDZIA"/>
        <w:spacing w:before="0"/>
        <w:ind w:left="0" w:firstLine="0"/>
        <w:rPr>
          <w:rFonts w:cs="Arial"/>
        </w:rPr>
      </w:pPr>
      <w:r>
        <w:lastRenderedPageBreak/>
        <w:br w:type="page"/>
      </w:r>
    </w:p>
    <w:p w:rsidR="00A559D4" w:rsidRDefault="00A559D4" w:rsidP="009A55CF">
      <w:pPr>
        <w:pStyle w:val="TYTU2PODROZDZIA"/>
        <w:spacing w:before="0"/>
        <w:ind w:left="0" w:firstLine="0"/>
        <w:rPr>
          <w:rFonts w:cs="Arial"/>
          <w:b w:val="0"/>
        </w:rPr>
      </w:pPr>
      <w:bookmarkStart w:id="201" w:name="_Toc512353184"/>
      <w:r>
        <w:rPr>
          <w:rFonts w:cs="Arial"/>
        </w:rPr>
        <w:lastRenderedPageBreak/>
        <w:t xml:space="preserve">D - 05.03.05 </w:t>
      </w:r>
      <w:r w:rsidR="00C915DE" w:rsidRPr="00C915DE">
        <w:rPr>
          <w:rFonts w:cs="Arial"/>
        </w:rPr>
        <w:t>NAWIERZCHNI</w:t>
      </w:r>
      <w:r w:rsidR="000F4353">
        <w:rPr>
          <w:rFonts w:cs="Arial"/>
        </w:rPr>
        <w:t>A Z BETONU ASFALTOWEGO</w:t>
      </w:r>
      <w:r w:rsidR="00C915DE" w:rsidRPr="00C915DE">
        <w:rPr>
          <w:rFonts w:cs="Arial"/>
        </w:rPr>
        <w:noBreakHyphen/>
        <w:t> WARSTWA WIĄŻĄCA</w:t>
      </w:r>
      <w:r w:rsidR="000F4353">
        <w:rPr>
          <w:rFonts w:cs="Arial"/>
        </w:rPr>
        <w:t xml:space="preserve"> </w:t>
      </w:r>
      <w:r w:rsidR="009A55CF">
        <w:rPr>
          <w:rFonts w:cs="Arial"/>
        </w:rPr>
        <w:t>i ścieralna</w:t>
      </w:r>
      <w:bookmarkEnd w:id="201"/>
    </w:p>
    <w:p w:rsidR="00C915DE" w:rsidRPr="00C915DE" w:rsidRDefault="00C915DE" w:rsidP="004E09A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snapToGrid w:val="0"/>
          <w:color w:val="auto"/>
        </w:rPr>
      </w:pPr>
      <w:r w:rsidRPr="00C915DE">
        <w:rPr>
          <w:rFonts w:cs="Arial"/>
          <w:b/>
          <w:color w:val="auto"/>
        </w:rPr>
        <w:t>1.Wstęp</w:t>
      </w:r>
      <w:r w:rsidRPr="00C915DE">
        <w:rPr>
          <w:rFonts w:cs="Arial"/>
          <w:b/>
          <w:color w:val="auto"/>
        </w:rPr>
        <w:cr/>
        <w:t>1.1. Przedmiot ST</w:t>
      </w:r>
      <w:r w:rsidRPr="00C915DE">
        <w:rPr>
          <w:rFonts w:cs="Arial"/>
          <w:b/>
          <w:color w:val="auto"/>
        </w:rPr>
        <w:cr/>
      </w:r>
      <w:r w:rsidRPr="00C915DE">
        <w:rPr>
          <w:rFonts w:cs="Arial"/>
          <w:color w:val="auto"/>
        </w:rPr>
        <w:t xml:space="preserve">Przedmiotem niniejszej Specyfikacji Technicznej są wymagania dotyczące wykonania i odbioru robót związanych z wykonaniem warstwy wiążącej </w:t>
      </w:r>
      <w:r w:rsidR="00826D5C">
        <w:rPr>
          <w:rFonts w:cs="Arial"/>
          <w:color w:val="auto"/>
        </w:rPr>
        <w:t xml:space="preserve">i ścieralnej </w:t>
      </w:r>
      <w:r w:rsidRPr="00C915DE">
        <w:rPr>
          <w:rFonts w:cs="Arial"/>
          <w:color w:val="auto"/>
        </w:rPr>
        <w:t xml:space="preserve">z betonu asfaltowego </w:t>
      </w:r>
      <w:r w:rsidRPr="00C915DE">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1276"/>
        <w:jc w:val="both"/>
        <w:rPr>
          <w:rFonts w:cs="Arial"/>
          <w:b/>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1.2. Zakres stosowania ST</w:t>
      </w:r>
    </w:p>
    <w:p w:rsidR="00C915DE" w:rsidRPr="00C915DE" w:rsidRDefault="00C915DE" w:rsidP="00207A85">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Specyfikacje Techniczne stanowią część Dokumentów Przetargowych i Umowy i należy je stosowa</w:t>
      </w:r>
      <w:r w:rsidRPr="00C915DE">
        <w:rPr>
          <w:rFonts w:cs="Arial"/>
          <w:color w:val="auto"/>
        </w:rPr>
        <w:sym w:font="Times New Roman" w:char="0107"/>
      </w:r>
      <w:r w:rsidRPr="00C915DE">
        <w:rPr>
          <w:rFonts w:cs="Arial"/>
          <w:color w:val="auto"/>
        </w:rPr>
        <w:t xml:space="preserve"> w zlecaniu i wykonaniu Robót opisanych w podpunkcie 1.1.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1.3. Zakres robót objętych ST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r>
      <w:r w:rsidRPr="00C915DE">
        <w:rPr>
          <w:rFonts w:cs="Arial"/>
          <w:color w:val="auto"/>
        </w:rPr>
        <w:tab/>
        <w:t xml:space="preserve">Ustalenia zawarte w niniejszej specyfikacji dotyczą prowadzenia robót przy wykonywaniu warstwy wiążącej </w:t>
      </w:r>
      <w:r w:rsidR="009A55CF">
        <w:rPr>
          <w:rFonts w:cs="Arial"/>
          <w:color w:val="auto"/>
        </w:rPr>
        <w:t xml:space="preserve">i ścieralnej </w:t>
      </w:r>
      <w:r w:rsidRPr="00C915DE">
        <w:rPr>
          <w:rFonts w:cs="Arial"/>
          <w:color w:val="auto"/>
        </w:rPr>
        <w:t>z betonu asfaltowego i obejmują:</w:t>
      </w:r>
    </w:p>
    <w:p w:rsidR="003165EF" w:rsidRDefault="003165EF" w:rsidP="00912E71">
      <w:pPr>
        <w:numPr>
          <w:ilvl w:val="0"/>
          <w:numId w:val="57"/>
        </w:numPr>
        <w:tabs>
          <w:tab w:val="left" w:pos="1020"/>
          <w:tab w:val="left" w:pos="1356"/>
          <w:tab w:val="left" w:pos="1560"/>
          <w:tab w:val="left" w:pos="1698"/>
          <w:tab w:val="left" w:pos="2376"/>
          <w:tab w:val="left" w:pos="2718"/>
          <w:tab w:val="left" w:pos="3060"/>
          <w:tab w:val="left" w:pos="3402"/>
          <w:tab w:val="left" w:pos="5664"/>
        </w:tabs>
        <w:spacing w:before="0"/>
        <w:jc w:val="both"/>
        <w:rPr>
          <w:rFonts w:cs="Arial"/>
          <w:color w:val="auto"/>
        </w:rPr>
      </w:pPr>
      <w:r w:rsidRPr="00893356">
        <w:rPr>
          <w:rFonts w:cs="Arial"/>
          <w:color w:val="auto"/>
        </w:rPr>
        <w:t>AC</w:t>
      </w:r>
      <w:r>
        <w:rPr>
          <w:rFonts w:cs="Arial"/>
          <w:color w:val="auto"/>
        </w:rPr>
        <w:t>16W</w:t>
      </w:r>
      <w:r w:rsidRPr="00893356">
        <w:rPr>
          <w:rFonts w:cs="Arial"/>
          <w:color w:val="auto"/>
        </w:rPr>
        <w:t xml:space="preserve"> grubości </w:t>
      </w:r>
      <w:r>
        <w:rPr>
          <w:rFonts w:cs="Arial"/>
          <w:color w:val="auto"/>
        </w:rPr>
        <w:t>5</w:t>
      </w:r>
      <w:r w:rsidRPr="00893356">
        <w:rPr>
          <w:rFonts w:cs="Arial"/>
          <w:color w:val="auto"/>
        </w:rPr>
        <w:t xml:space="preserve"> cm, wykonanej w jednej warstwie,</w:t>
      </w:r>
    </w:p>
    <w:p w:rsidR="009A55CF" w:rsidRDefault="00F05B98" w:rsidP="00912E71">
      <w:pPr>
        <w:numPr>
          <w:ilvl w:val="0"/>
          <w:numId w:val="57"/>
        </w:numPr>
        <w:tabs>
          <w:tab w:val="left" w:pos="1020"/>
          <w:tab w:val="left" w:pos="1356"/>
          <w:tab w:val="left" w:pos="1560"/>
          <w:tab w:val="left" w:pos="1698"/>
          <w:tab w:val="left" w:pos="2376"/>
          <w:tab w:val="left" w:pos="2718"/>
          <w:tab w:val="left" w:pos="3060"/>
          <w:tab w:val="left" w:pos="3402"/>
          <w:tab w:val="left" w:pos="5664"/>
        </w:tabs>
        <w:spacing w:before="0"/>
        <w:jc w:val="both"/>
        <w:rPr>
          <w:rFonts w:cs="Arial"/>
          <w:color w:val="auto"/>
        </w:rPr>
      </w:pPr>
      <w:r>
        <w:rPr>
          <w:rFonts w:cs="Arial"/>
          <w:color w:val="auto"/>
        </w:rPr>
        <w:t>AC11S</w:t>
      </w:r>
      <w:r w:rsidRPr="00893356">
        <w:rPr>
          <w:rFonts w:cs="Arial"/>
          <w:color w:val="auto"/>
        </w:rPr>
        <w:t xml:space="preserve"> </w:t>
      </w:r>
      <w:r w:rsidR="009A55CF" w:rsidRPr="00893356">
        <w:rPr>
          <w:rFonts w:cs="Arial"/>
          <w:color w:val="auto"/>
        </w:rPr>
        <w:t xml:space="preserve">grubości </w:t>
      </w:r>
      <w:r w:rsidR="009A55CF">
        <w:rPr>
          <w:rFonts w:cs="Arial"/>
          <w:color w:val="auto"/>
        </w:rPr>
        <w:t>4</w:t>
      </w:r>
      <w:r w:rsidR="009A55CF" w:rsidRPr="00893356">
        <w:rPr>
          <w:rFonts w:cs="Arial"/>
          <w:color w:val="auto"/>
        </w:rPr>
        <w:t xml:space="preserve"> </w:t>
      </w:r>
      <w:r w:rsidR="00A66B26">
        <w:rPr>
          <w:rFonts w:cs="Arial"/>
          <w:color w:val="auto"/>
        </w:rPr>
        <w:t xml:space="preserve">i 5 </w:t>
      </w:r>
      <w:r w:rsidR="009A55CF" w:rsidRPr="00893356">
        <w:rPr>
          <w:rFonts w:cs="Arial"/>
          <w:color w:val="auto"/>
        </w:rPr>
        <w:t>cm, wykonanej w jednej warstwie</w:t>
      </w:r>
      <w:r>
        <w:rPr>
          <w:rFonts w:cs="Arial"/>
          <w:color w:val="auto"/>
        </w:rPr>
        <w:t>,</w:t>
      </w:r>
    </w:p>
    <w:p w:rsidR="00C915DE" w:rsidRPr="00C915DE" w:rsidRDefault="00C915DE" w:rsidP="00207A85">
      <w:pPr>
        <w:tabs>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ab/>
      </w:r>
      <w:r w:rsidRPr="00C915DE">
        <w:rPr>
          <w:rFonts w:cs="Arial"/>
          <w:color w:val="auto"/>
        </w:rPr>
        <w:tab/>
        <w:t xml:space="preserve">         </w:t>
      </w:r>
      <w:r w:rsidRPr="00C915DE">
        <w:rPr>
          <w:rFonts w:cs="Arial"/>
          <w:color w:val="auto"/>
        </w:rPr>
        <w:tab/>
      </w:r>
    </w:p>
    <w:p w:rsidR="00C915DE" w:rsidRPr="00C915DE" w:rsidRDefault="00C915DE" w:rsidP="00207A85">
      <w:p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1.4. Określenia podstawowe</w:t>
      </w:r>
    </w:p>
    <w:p w:rsidR="00C915DE" w:rsidRPr="00C915DE" w:rsidRDefault="00C915DE" w:rsidP="00207A85">
      <w:p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t>Określenia podstawowych pojęć niniejszej specyfikacji</w:t>
      </w:r>
      <w:r w:rsidR="004E09A4">
        <w:rPr>
          <w:rFonts w:cs="Arial"/>
          <w:color w:val="auto"/>
        </w:rPr>
        <w:t xml:space="preserve"> podano w ST </w:t>
      </w:r>
      <w:r w:rsidRPr="00C915DE">
        <w:rPr>
          <w:rFonts w:cs="Arial"/>
          <w:color w:val="auto"/>
        </w:rPr>
        <w:t>D-00.00.00 "Wymagania ogólne”.</w:t>
      </w:r>
    </w:p>
    <w:p w:rsidR="00C915DE" w:rsidRPr="00C915DE" w:rsidRDefault="00C915DE" w:rsidP="00207A85">
      <w:pPr>
        <w:spacing w:before="0"/>
        <w:jc w:val="both"/>
        <w:rPr>
          <w:rFonts w:cs="Arial"/>
          <w:color w:val="auto"/>
        </w:rPr>
      </w:pPr>
      <w:r w:rsidRPr="00C915DE">
        <w:rPr>
          <w:rFonts w:cs="Arial"/>
          <w:b/>
          <w:color w:val="auto"/>
        </w:rPr>
        <w:t>1.4.1.</w:t>
      </w:r>
      <w:r w:rsidRPr="00C915DE">
        <w:rPr>
          <w:rFonts w:cs="Arial"/>
          <w:color w:val="auto"/>
        </w:rPr>
        <w:t xml:space="preserve"> Mieszanka mineralna (MM) - mieszanka krus</w:t>
      </w:r>
      <w:r w:rsidR="004E09A4">
        <w:rPr>
          <w:rFonts w:cs="Arial"/>
          <w:color w:val="auto"/>
        </w:rPr>
        <w:t xml:space="preserve">zywa i wypełniacza mineralnego </w:t>
      </w:r>
      <w:r w:rsidRPr="00C915DE">
        <w:rPr>
          <w:rFonts w:cs="Arial"/>
          <w:color w:val="auto"/>
        </w:rPr>
        <w:t>o określonym składzie i uziarnieniu.</w:t>
      </w:r>
    </w:p>
    <w:p w:rsidR="00C915DE" w:rsidRPr="00C915DE" w:rsidRDefault="00C915DE" w:rsidP="00207A85">
      <w:pPr>
        <w:spacing w:before="0"/>
        <w:jc w:val="both"/>
        <w:rPr>
          <w:rFonts w:cs="Arial"/>
          <w:color w:val="auto"/>
        </w:rPr>
      </w:pPr>
      <w:r w:rsidRPr="00C915DE">
        <w:rPr>
          <w:rFonts w:cs="Arial"/>
          <w:b/>
          <w:color w:val="auto"/>
        </w:rPr>
        <w:t>1.4.2.</w:t>
      </w:r>
      <w:r w:rsidRPr="00C915DE">
        <w:rPr>
          <w:rFonts w:cs="Arial"/>
          <w:color w:val="auto"/>
        </w:rPr>
        <w:t xml:space="preserve"> Mieszanka mineralno-asfaltowa (MMA) - mieszanka mineralna z odpowiednią ilością asfaltu lub </w:t>
      </w:r>
      <w:proofErr w:type="spellStart"/>
      <w:r w:rsidRPr="00C915DE">
        <w:rPr>
          <w:rFonts w:cs="Arial"/>
          <w:color w:val="auto"/>
        </w:rPr>
        <w:t>polimeroasfaltu</w:t>
      </w:r>
      <w:proofErr w:type="spellEnd"/>
      <w:r w:rsidRPr="00C915DE">
        <w:rPr>
          <w:rFonts w:cs="Arial"/>
          <w:color w:val="auto"/>
        </w:rPr>
        <w:t>, wytworzona na gorąco, w określony sposób, spełniająca określone wymagania.</w:t>
      </w:r>
    </w:p>
    <w:p w:rsidR="00C915DE" w:rsidRPr="00C915DE" w:rsidRDefault="00C915DE" w:rsidP="00207A85">
      <w:pPr>
        <w:spacing w:before="0"/>
        <w:jc w:val="both"/>
        <w:rPr>
          <w:rFonts w:cs="Arial"/>
          <w:color w:val="auto"/>
        </w:rPr>
      </w:pPr>
      <w:r w:rsidRPr="00C915DE">
        <w:rPr>
          <w:rFonts w:cs="Arial"/>
          <w:b/>
          <w:color w:val="auto"/>
        </w:rPr>
        <w:t>1.4.3.</w:t>
      </w:r>
      <w:r w:rsidRPr="00C915DE">
        <w:rPr>
          <w:rFonts w:cs="Arial"/>
          <w:color w:val="auto"/>
        </w:rPr>
        <w:t xml:space="preserve"> Beton asfaltowy (AC) - mieszanka mineralno-asfaltowa  ułożona i zagęszczona.</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1.4.4</w:t>
      </w:r>
      <w:r w:rsidRPr="00C915DE">
        <w:rPr>
          <w:rFonts w:cs="Arial"/>
          <w:color w:val="auto"/>
        </w:rPr>
        <w:t>. Środek adhezyjny - substancja powierzchniowo czynna, która poprawia adhezję asfaltu do materiałów mineralnych oraz zwiększa odporność błonki asfaltu na powierzchni kruszywa na odmywanie wodą; może być dodawany do asfaltu lub do kruszywa.</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1.4.5</w:t>
      </w:r>
      <w:r w:rsidRPr="00C915DE">
        <w:rPr>
          <w:rFonts w:cs="Arial"/>
          <w:color w:val="auto"/>
        </w:rPr>
        <w:t xml:space="preserve">. Podłoże pod warstwę asfaltową - powierzchnia przygotowana do ułożenia warstwy </w:t>
      </w:r>
      <w:r w:rsidRPr="00C915DE">
        <w:rPr>
          <w:rFonts w:cs="Arial"/>
          <w:color w:val="auto"/>
        </w:rPr>
        <w:br/>
        <w:t>z mieszanki mineralno-asfaltowej.</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1.4.6</w:t>
      </w:r>
      <w:r w:rsidRPr="00C915DE">
        <w:rPr>
          <w:rFonts w:cs="Arial"/>
          <w:color w:val="auto"/>
        </w:rPr>
        <w:t>. Asfalt upłynniony - asfalt drogowy upłynniony lotnymi rozpuszczalnikami.</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1.4.7</w:t>
      </w:r>
      <w:r w:rsidRPr="00C915DE">
        <w:rPr>
          <w:rFonts w:cs="Arial"/>
          <w:color w:val="auto"/>
        </w:rPr>
        <w:t>. Emulsja asfaltowa kationowa - asfalt drogowy w postaci zawiesiny rozproszonego asfaltu w wodzie.</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1.4.8</w:t>
      </w:r>
      <w:r w:rsidRPr="00C915DE">
        <w:rPr>
          <w:rFonts w:cs="Arial"/>
          <w:color w:val="auto"/>
        </w:rPr>
        <w:t>. Próba technologiczna – wytwarzanie mieszanki mineralno-asfaltowej w celu sprawdzenia, czy jej właściwości są zgodne z receptą laboratoryjną.</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1.4.9</w:t>
      </w:r>
      <w:r w:rsidRPr="00C915DE">
        <w:rPr>
          <w:rFonts w:cs="Arial"/>
          <w:color w:val="auto"/>
        </w:rPr>
        <w:t>. Odcinek próbny – odcinek warstwy nawierzchni (o długości co najmniej 100m) wykonany w warunkach zbliżonych do warunków budowy, w celu sprawdzenia pracy sprzętu i uzyskiwanych parametrów technicznych robót.</w:t>
      </w:r>
    </w:p>
    <w:p w:rsidR="00C915DE" w:rsidRPr="00C915DE" w:rsidRDefault="00C915DE" w:rsidP="00207A85">
      <w:pPr>
        <w:overflowPunct w:val="0"/>
        <w:autoSpaceDE w:val="0"/>
        <w:autoSpaceDN w:val="0"/>
        <w:adjustRightInd w:val="0"/>
        <w:spacing w:before="0"/>
        <w:jc w:val="both"/>
        <w:rPr>
          <w:rFonts w:cs="Arial"/>
          <w:color w:val="auto"/>
        </w:rPr>
      </w:pPr>
      <w:r w:rsidRPr="00C915DE">
        <w:rPr>
          <w:rFonts w:cs="Arial"/>
          <w:b/>
          <w:color w:val="auto"/>
        </w:rPr>
        <w:t>1.4.10</w:t>
      </w:r>
      <w:r w:rsidRPr="00C915DE">
        <w:rPr>
          <w:rFonts w:cs="Arial"/>
          <w:color w:val="auto"/>
        </w:rPr>
        <w:t xml:space="preserve">. Kategoria ruchu (KR) – obciążenie drogi ruchem samochodowym, wyrażone w osiach obliczeniowych (100 </w:t>
      </w:r>
      <w:proofErr w:type="spellStart"/>
      <w:r w:rsidRPr="00C915DE">
        <w:rPr>
          <w:rFonts w:cs="Arial"/>
          <w:color w:val="auto"/>
        </w:rPr>
        <w:t>kN</w:t>
      </w:r>
      <w:proofErr w:type="spellEnd"/>
      <w:r w:rsidRPr="00C915DE">
        <w:rPr>
          <w:rFonts w:cs="Arial"/>
          <w:color w:val="auto"/>
        </w:rPr>
        <w:t>) na obliczeniowy pas ruchu na dobę.</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Cs/>
          <w:iCs/>
          <w:color w:val="auto"/>
        </w:rPr>
      </w:pPr>
      <w:r w:rsidRPr="00C915DE">
        <w:rPr>
          <w:rFonts w:cs="Arial"/>
          <w:b/>
          <w:color w:val="auto"/>
        </w:rPr>
        <w:t>1.4.11</w:t>
      </w:r>
      <w:r w:rsidRPr="00C915DE">
        <w:rPr>
          <w:rFonts w:cs="Arial"/>
          <w:color w:val="auto"/>
        </w:rPr>
        <w:t xml:space="preserve"> </w:t>
      </w:r>
      <w:proofErr w:type="spellStart"/>
      <w:r w:rsidRPr="00C915DE">
        <w:rPr>
          <w:rFonts w:cs="Arial"/>
          <w:color w:val="auto"/>
        </w:rPr>
        <w:t>Geokompozyt</w:t>
      </w:r>
      <w:proofErr w:type="spellEnd"/>
      <w:r w:rsidRPr="00C915DE">
        <w:rPr>
          <w:rFonts w:cs="Arial"/>
          <w:color w:val="auto"/>
        </w:rPr>
        <w:t xml:space="preserve"> - </w:t>
      </w:r>
      <w:r w:rsidRPr="00C915DE">
        <w:rPr>
          <w:rFonts w:cs="Arial"/>
          <w:bCs/>
          <w:iCs/>
          <w:color w:val="auto"/>
        </w:rPr>
        <w:t>geowłóknina wzmocniona włóknem szklanym o wysokiej wytrzymałości.</w:t>
      </w:r>
    </w:p>
    <w:p w:rsidR="00C915DE" w:rsidRPr="00C915DE" w:rsidRDefault="00C915DE" w:rsidP="00207A85">
      <w:pPr>
        <w:spacing w:before="0"/>
        <w:jc w:val="both"/>
        <w:rPr>
          <w:rFonts w:cs="Arial"/>
          <w:color w:val="auto"/>
        </w:rPr>
      </w:pPr>
      <w:r w:rsidRPr="00C915DE">
        <w:rPr>
          <w:rFonts w:cs="Arial"/>
          <w:b/>
          <w:color w:val="auto"/>
        </w:rPr>
        <w:t>1.4.12.</w:t>
      </w:r>
      <w:r w:rsidRPr="00C915DE">
        <w:rPr>
          <w:rFonts w:cs="Arial"/>
          <w:color w:val="auto"/>
        </w:rPr>
        <w:t xml:space="preserve"> Pozostałe określenia podstawowe są zgodne z odpowiednimi polskimi normami </w:t>
      </w:r>
      <w:r w:rsidRPr="00C915DE">
        <w:rPr>
          <w:rFonts w:cs="Arial"/>
          <w:color w:val="auto"/>
        </w:rPr>
        <w:br/>
        <w:t>i z definicjami podanymi w ST D.00.00.00 „Wymagania ogólne”.</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1.5. Ogólne wymagania dotyczące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Wykonawca robót jest odpowiedzialny za jakość ich wykonania oraz za zgodność </w:t>
      </w:r>
      <w:r w:rsidRPr="00C915DE">
        <w:rPr>
          <w:rFonts w:cs="Arial"/>
          <w:color w:val="auto"/>
        </w:rPr>
        <w:br/>
        <w:t>z Dokumentacją Projektową, ST i poleceniami Inspektora Nadzoru Inwestorskiego.</w:t>
      </w:r>
    </w:p>
    <w:p w:rsidR="00C915DE" w:rsidRPr="00C915DE" w:rsidRDefault="004E09A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Ogólne wymagania dotyczące robót podano w ST D.00.00.00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2. Wyroby budowlane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color w:val="auto"/>
        </w:rPr>
        <w:t>Materiałami stosowanymi przy wykonaniu robót według zasad niniejszej ST są:</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p>
    <w:p w:rsidR="00C915DE"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b/>
          <w:color w:val="auto"/>
        </w:rPr>
        <w:t>2.1. Składniki mineralne</w:t>
      </w:r>
      <w:r w:rsidRPr="00C915DE">
        <w:rPr>
          <w:rFonts w:cs="Arial"/>
          <w:b/>
          <w:color w:val="auto"/>
        </w:rPr>
        <w:cr/>
        <w:t>2.1.1.</w:t>
      </w:r>
      <w:r w:rsidR="00E17F7C">
        <w:rPr>
          <w:rFonts w:cs="Arial"/>
          <w:color w:val="auto"/>
        </w:rPr>
        <w:t xml:space="preserve"> </w:t>
      </w:r>
      <w:r w:rsidR="000F4353" w:rsidRPr="000F4353">
        <w:rPr>
          <w:rFonts w:cs="Arial"/>
          <w:color w:val="auto"/>
        </w:rPr>
        <w:t xml:space="preserve">Wymagane właściwości kruszywa grubego do warstwy wiążącej </w:t>
      </w:r>
      <w:r w:rsidR="00826D5C">
        <w:rPr>
          <w:rFonts w:cs="Arial"/>
          <w:color w:val="auto"/>
        </w:rPr>
        <w:t xml:space="preserve">i ścieralnej </w:t>
      </w:r>
      <w:r w:rsidR="000F4353" w:rsidRPr="000F4353">
        <w:rPr>
          <w:rFonts w:cs="Arial"/>
          <w:color w:val="auto"/>
        </w:rPr>
        <w:t xml:space="preserve">z betonu asfaltowego </w:t>
      </w:r>
      <w:r w:rsidR="000F4353">
        <w:rPr>
          <w:rFonts w:cs="Arial"/>
          <w:color w:val="auto"/>
        </w:rPr>
        <w:t>zamieszczono w tabeli nr 1</w:t>
      </w:r>
      <w:r w:rsidRPr="00C915DE">
        <w:rPr>
          <w:rFonts w:cs="Arial"/>
          <w:color w:val="auto"/>
        </w:rPr>
        <w:t>.</w:t>
      </w:r>
    </w:p>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Pr>
          <w:rFonts w:cs="Arial"/>
          <w:color w:val="auto"/>
        </w:rPr>
        <w:t>Tabela nr 1</w:t>
      </w:r>
      <w:r w:rsidR="00826D5C">
        <w:rPr>
          <w:rFonts w:cs="Arial"/>
          <w:color w:val="auto"/>
        </w:rPr>
        <w:t>A</w:t>
      </w:r>
      <w:r>
        <w:rPr>
          <w:rFonts w:cs="Arial"/>
          <w:color w:val="auto"/>
        </w:rPr>
        <w:t xml:space="preserve"> </w:t>
      </w:r>
      <w:r w:rsidRPr="000F4353">
        <w:rPr>
          <w:rFonts w:cs="Arial"/>
          <w:color w:val="auto"/>
        </w:rPr>
        <w:t xml:space="preserve">właściwości kruszywa grubego 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Uziarnienie wg PN-EN 933-1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sidRPr="000F4353">
              <w:rPr>
                <w:rFonts w:ascii="Arial" w:hAnsi="Arial" w:cs="Arial"/>
                <w:color w:val="auto"/>
                <w:sz w:val="18"/>
                <w:szCs w:val="18"/>
              </w:rPr>
              <w:t>90/20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Tolerancje uziarnienia; odchylenia nie większe niż wg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20/17,50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lastRenderedPageBreak/>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Kształt kruszywa wg PN-EN 933-3 lub wg PN-EN 933-4;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FI</w:t>
            </w:r>
            <w:r w:rsidRPr="000F2A48">
              <w:rPr>
                <w:rFonts w:ascii="Arial" w:hAnsi="Arial" w:cs="Arial"/>
                <w:color w:val="auto"/>
                <w:sz w:val="18"/>
                <w:szCs w:val="18"/>
                <w:vertAlign w:val="subscript"/>
              </w:rPr>
              <w:t>25</w:t>
            </w:r>
            <w:r w:rsidRPr="000F4353">
              <w:rPr>
                <w:rFonts w:ascii="Arial" w:hAnsi="Arial" w:cs="Arial"/>
                <w:color w:val="auto"/>
                <w:sz w:val="18"/>
                <w:szCs w:val="18"/>
              </w:rPr>
              <w:t xml:space="preserve"> lub SI</w:t>
            </w:r>
            <w:r w:rsidRPr="000F2A48">
              <w:rPr>
                <w:rFonts w:ascii="Arial" w:hAnsi="Arial" w:cs="Arial"/>
                <w:color w:val="auto"/>
                <w:sz w:val="18"/>
                <w:szCs w:val="18"/>
                <w:vertAlign w:val="subscript"/>
              </w:rPr>
              <w:t>25</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 xml:space="preserve">Procentowa zawartość ziaren o powierzchni </w:t>
            </w:r>
            <w:proofErr w:type="spellStart"/>
            <w:r w:rsidRPr="000F4353">
              <w:rPr>
                <w:rFonts w:ascii="Arial" w:hAnsi="Arial" w:cs="Arial"/>
                <w:color w:val="auto"/>
                <w:sz w:val="18"/>
                <w:szCs w:val="18"/>
              </w:rPr>
              <w:t>przekruszonej</w:t>
            </w:r>
            <w:proofErr w:type="spellEnd"/>
            <w:r w:rsidRPr="000F4353">
              <w:rPr>
                <w:rFonts w:ascii="Arial" w:hAnsi="Arial" w:cs="Arial"/>
                <w:color w:val="auto"/>
                <w:sz w:val="18"/>
                <w:szCs w:val="18"/>
              </w:rPr>
              <w:t xml:space="preserve"> i łamanej w kruszywie grubym wg PN-EN 933-5; kategoria nie niższa niż: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C</w:t>
            </w:r>
            <w:r w:rsidRPr="000F2A48">
              <w:rPr>
                <w:rFonts w:ascii="Arial" w:hAnsi="Arial" w:cs="Arial"/>
                <w:color w:val="auto"/>
                <w:sz w:val="18"/>
                <w:szCs w:val="18"/>
                <w:vertAlign w:val="subscript"/>
              </w:rPr>
              <w:t>50/10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Odporność kruszywa na rozdrabnianie wg PN-EN 1097-2, badana na kruszywie o wymiarze 10/14, rozdział 5;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LA</w:t>
            </w:r>
            <w:r w:rsidRPr="000F2A48">
              <w:rPr>
                <w:rFonts w:ascii="Arial" w:hAnsi="Arial" w:cs="Arial"/>
                <w:color w:val="auto"/>
                <w:sz w:val="18"/>
                <w:szCs w:val="18"/>
                <w:vertAlign w:val="subscript"/>
              </w:rPr>
              <w:t>30</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Nasiąkliwość wg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Mrozoodporność wg PN-EN 1367-1 badana na kruszywie o wymiarze 8/11, 11/16, lub 8/16;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„Zgorzel słoneczna” bazaltu wg PN-EN 1367-3,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SB</w:t>
            </w:r>
            <w:r w:rsidRPr="000F2A48">
              <w:rPr>
                <w:rFonts w:ascii="Arial" w:hAnsi="Arial" w:cs="Arial"/>
                <w:color w:val="auto"/>
                <w:sz w:val="18"/>
                <w:szCs w:val="18"/>
                <w:vertAlign w:val="subscript"/>
              </w:rPr>
              <w:t>LA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Skład chemiczny – uproszczony opis petrograficzny wg PN-EN 932-3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m</w:t>
            </w:r>
            <w:r w:rsidRPr="000F2A48">
              <w:rPr>
                <w:rFonts w:ascii="Arial" w:hAnsi="Arial" w:cs="Arial"/>
                <w:color w:val="auto"/>
                <w:sz w:val="18"/>
                <w:szCs w:val="18"/>
                <w:vertAlign w:val="subscript"/>
              </w:rPr>
              <w:t>LPC</w:t>
            </w:r>
            <w:r w:rsidRPr="000F4353">
              <w:rPr>
                <w:rFonts w:ascii="Arial" w:hAnsi="Arial" w:cs="Arial"/>
                <w:color w:val="auto"/>
                <w:sz w:val="18"/>
                <w:szCs w:val="18"/>
              </w:rPr>
              <w:t>0,1</w:t>
            </w:r>
          </w:p>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rPr>
                <w:rFonts w:ascii="Arial" w:hAnsi="Arial" w:cs="Arial"/>
                <w:color w:val="auto"/>
                <w:sz w:val="18"/>
                <w:szCs w:val="18"/>
              </w:rPr>
            </w:pP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krzemianu dwuwapniowego w kruszywie z  żużla wielkopiecowego chłodzonego powietrzem wg PN-EN 1744-1 p.19.1</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związków  żelaza w kruszywie z żużla wielkopiecowego chłodzonego powietrzem wg PN-EN 1744-1 p.19.2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0F4353" w:rsidRPr="000F4353" w:rsidTr="00305904">
        <w:tc>
          <w:tcPr>
            <w:tcW w:w="6804" w:type="dxa"/>
            <w:tcBorders>
              <w:top w:val="single" w:sz="4" w:space="0" w:color="000000"/>
              <w:left w:val="single" w:sz="4" w:space="0" w:color="000000"/>
              <w:bottom w:val="single" w:sz="4" w:space="0" w:color="000000"/>
            </w:tcBorders>
            <w:shd w:val="clear" w:color="auto" w:fill="auto"/>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Stałość objętości kruszyw z żużla stalowniczego wg PN-EN 1744-lp 19.3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0F4353" w:rsidRPr="000F4353" w:rsidRDefault="000F4353"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V</w:t>
            </w:r>
            <w:r w:rsidRPr="000F2A48">
              <w:rPr>
                <w:rFonts w:ascii="Arial" w:hAnsi="Arial" w:cs="Arial"/>
                <w:color w:val="auto"/>
                <w:sz w:val="18"/>
                <w:szCs w:val="18"/>
                <w:vertAlign w:val="subscript"/>
              </w:rPr>
              <w:t>3,5</w:t>
            </w:r>
          </w:p>
        </w:tc>
      </w:tr>
    </w:tbl>
    <w:p w:rsidR="00826D5C" w:rsidRDefault="00826D5C" w:rsidP="00826D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826D5C" w:rsidRDefault="00826D5C" w:rsidP="00826D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Pr>
          <w:rFonts w:cs="Arial"/>
          <w:color w:val="auto"/>
        </w:rPr>
        <w:t xml:space="preserve">Tabela nr 1B </w:t>
      </w:r>
      <w:r w:rsidRPr="000F4353">
        <w:rPr>
          <w:rFonts w:cs="Arial"/>
          <w:color w:val="auto"/>
        </w:rPr>
        <w:t xml:space="preserve">właściwości kruszywa grubego do warstwy </w:t>
      </w:r>
      <w:r>
        <w:rPr>
          <w:rFonts w:cs="Arial"/>
          <w:color w:val="auto"/>
        </w:rPr>
        <w:t>ścieralnej</w:t>
      </w:r>
      <w:r w:rsidRPr="000F4353">
        <w:rPr>
          <w:rFonts w:cs="Arial"/>
          <w:color w:val="auto"/>
        </w:rPr>
        <w:t xml:space="preserve"> </w:t>
      </w:r>
    </w:p>
    <w:tbl>
      <w:tblPr>
        <w:tblW w:w="0" w:type="auto"/>
        <w:tblInd w:w="108" w:type="dxa"/>
        <w:tblLayout w:type="fixed"/>
        <w:tblLook w:val="0000" w:firstRow="0" w:lastRow="0" w:firstColumn="0" w:lastColumn="0" w:noHBand="0" w:noVBand="0"/>
      </w:tblPr>
      <w:tblGrid>
        <w:gridCol w:w="6946"/>
        <w:gridCol w:w="992"/>
        <w:gridCol w:w="1134"/>
      </w:tblGrid>
      <w:tr w:rsidR="00826D5C" w:rsidRPr="00305904" w:rsidTr="00CF295E">
        <w:trPr>
          <w:trHeight w:val="217"/>
        </w:trPr>
        <w:tc>
          <w:tcPr>
            <w:tcW w:w="6946" w:type="dxa"/>
            <w:vMerge w:val="restart"/>
            <w:tcBorders>
              <w:top w:val="single" w:sz="4" w:space="0" w:color="000000"/>
              <w:lef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126" w:type="dxa"/>
            <w:gridSpan w:val="2"/>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w:t>
            </w:r>
          </w:p>
        </w:tc>
      </w:tr>
      <w:tr w:rsidR="00826D5C" w:rsidRPr="00305904" w:rsidTr="00CF295E">
        <w:trPr>
          <w:trHeight w:val="217"/>
        </w:trPr>
        <w:tc>
          <w:tcPr>
            <w:tcW w:w="6946" w:type="dxa"/>
            <w:vMerge/>
            <w:tcBorders>
              <w:left w:val="single" w:sz="4" w:space="0" w:color="000000"/>
              <w:bottom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p>
        </w:tc>
        <w:tc>
          <w:tcPr>
            <w:tcW w:w="992" w:type="dxa"/>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sidR="00F05B98">
              <w:rPr>
                <w:rFonts w:ascii="Arial" w:hAnsi="Arial" w:cs="Arial"/>
                <w:b/>
                <w:color w:val="auto"/>
                <w:sz w:val="18"/>
                <w:szCs w:val="18"/>
              </w:rPr>
              <w:t>1-</w:t>
            </w:r>
            <w:r>
              <w:rPr>
                <w:rFonts w:ascii="Arial" w:hAnsi="Arial" w:cs="Arial"/>
                <w:b/>
                <w:color w:val="auto"/>
                <w:sz w:val="18"/>
                <w:szCs w:val="18"/>
              </w:rPr>
              <w:t>2</w:t>
            </w:r>
          </w:p>
        </w:tc>
        <w:tc>
          <w:tcPr>
            <w:tcW w:w="1134" w:type="dxa"/>
            <w:tcBorders>
              <w:top w:val="single" w:sz="4" w:space="0" w:color="000000"/>
              <w:left w:val="single" w:sz="4" w:space="0" w:color="000000"/>
              <w:right w:val="single" w:sz="4" w:space="0" w:color="000000"/>
            </w:tcBorders>
            <w:shd w:val="clear" w:color="auto" w:fill="auto"/>
            <w:vAlign w:val="center"/>
          </w:tcPr>
          <w:p w:rsidR="00826D5C" w:rsidRPr="00305904"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Pr>
                <w:rFonts w:ascii="Arial" w:hAnsi="Arial" w:cs="Arial"/>
                <w:b/>
                <w:color w:val="auto"/>
                <w:sz w:val="18"/>
                <w:szCs w:val="18"/>
              </w:rPr>
              <w:t>3</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Uziarnienie wg PN-EN 933-1 kategoria nie niższa niż:</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Pr>
                <w:rFonts w:ascii="Arial" w:hAnsi="Arial" w:cs="Arial"/>
                <w:color w:val="auto"/>
                <w:sz w:val="18"/>
                <w:szCs w:val="18"/>
              </w:rPr>
              <w:t>85</w:t>
            </w:r>
            <w:r w:rsidRPr="000F4353">
              <w:rPr>
                <w:rFonts w:ascii="Arial" w:hAnsi="Arial" w:cs="Arial"/>
                <w:color w:val="auto"/>
                <w:sz w:val="18"/>
                <w:szCs w:val="18"/>
              </w:rPr>
              <w:t>/20</w:t>
            </w:r>
          </w:p>
        </w:tc>
        <w:tc>
          <w:tcPr>
            <w:tcW w:w="1134" w:type="dxa"/>
            <w:tcBorders>
              <w:top w:val="single" w:sz="4" w:space="0" w:color="000000"/>
              <w:left w:val="single" w:sz="4" w:space="0" w:color="000000"/>
              <w:bottom w:val="single" w:sz="4" w:space="0" w:color="000000"/>
              <w:right w:val="single" w:sz="4" w:space="0" w:color="000000"/>
            </w:tcBorders>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C</w:t>
            </w:r>
            <w:r w:rsidRPr="000F4353">
              <w:rPr>
                <w:rFonts w:ascii="Arial" w:hAnsi="Arial" w:cs="Arial"/>
                <w:color w:val="auto"/>
                <w:sz w:val="18"/>
                <w:szCs w:val="18"/>
              </w:rPr>
              <w:t>90/20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Tolerancje uziarnienia; odchylenia nie większe niż wg kategorii:</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G</w:t>
            </w:r>
            <w:r w:rsidRPr="000F2A48">
              <w:rPr>
                <w:rFonts w:ascii="Arial" w:hAnsi="Arial" w:cs="Arial"/>
                <w:color w:val="auto"/>
                <w:sz w:val="18"/>
                <w:szCs w:val="18"/>
                <w:vertAlign w:val="subscript"/>
              </w:rPr>
              <w:t>20/17,50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Zawartość pyłów wg PN-EN 933-1;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Kształt kruszywa wg PN-EN 933-3 lub wg PN-EN 933-4;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FI</w:t>
            </w:r>
            <w:r w:rsidRPr="000F2A48">
              <w:rPr>
                <w:rFonts w:ascii="Arial" w:hAnsi="Arial" w:cs="Arial"/>
                <w:color w:val="auto"/>
                <w:sz w:val="18"/>
                <w:szCs w:val="18"/>
                <w:vertAlign w:val="subscript"/>
              </w:rPr>
              <w:t>25</w:t>
            </w:r>
            <w:r w:rsidRPr="000F4353">
              <w:rPr>
                <w:rFonts w:ascii="Arial" w:hAnsi="Arial" w:cs="Arial"/>
                <w:color w:val="auto"/>
                <w:sz w:val="18"/>
                <w:szCs w:val="18"/>
              </w:rPr>
              <w:t xml:space="preserve"> lub SI</w:t>
            </w:r>
            <w:r w:rsidRPr="000F2A48">
              <w:rPr>
                <w:rFonts w:ascii="Arial" w:hAnsi="Arial" w:cs="Arial"/>
                <w:color w:val="auto"/>
                <w:sz w:val="18"/>
                <w:szCs w:val="18"/>
                <w:vertAlign w:val="subscript"/>
              </w:rPr>
              <w:t>25</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 xml:space="preserve">Procentowa zawartość ziaren o powierzchni </w:t>
            </w:r>
            <w:proofErr w:type="spellStart"/>
            <w:r w:rsidRPr="000F4353">
              <w:rPr>
                <w:rFonts w:ascii="Arial" w:hAnsi="Arial" w:cs="Arial"/>
                <w:color w:val="auto"/>
                <w:sz w:val="18"/>
                <w:szCs w:val="18"/>
              </w:rPr>
              <w:t>przekruszonej</w:t>
            </w:r>
            <w:proofErr w:type="spellEnd"/>
            <w:r w:rsidRPr="000F4353">
              <w:rPr>
                <w:rFonts w:ascii="Arial" w:hAnsi="Arial" w:cs="Arial"/>
                <w:color w:val="auto"/>
                <w:sz w:val="18"/>
                <w:szCs w:val="18"/>
              </w:rPr>
              <w:t xml:space="preserve"> i łamanej w kruszywie grubym wg PN-EN 933-5; kategoria nie niższa niż: </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C</w:t>
            </w:r>
            <w:r w:rsidRPr="000F2A48">
              <w:rPr>
                <w:rFonts w:ascii="Arial" w:hAnsi="Arial" w:cs="Arial"/>
                <w:color w:val="auto"/>
                <w:sz w:val="18"/>
                <w:szCs w:val="18"/>
                <w:vertAlign w:val="subscript"/>
              </w:rPr>
              <w:t>50/10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Odporność kruszywa na rozdrabnianie wg PN-EN 1097-2, badana na kruszywie o wymiarze 10/14, rozdział 5;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LA</w:t>
            </w:r>
            <w:r w:rsidRPr="000F2A48">
              <w:rPr>
                <w:rFonts w:ascii="Arial" w:hAnsi="Arial" w:cs="Arial"/>
                <w:color w:val="auto"/>
                <w:sz w:val="18"/>
                <w:szCs w:val="18"/>
                <w:vertAlign w:val="subscript"/>
              </w:rPr>
              <w:t>30</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Gęstość ziaren wg PN-EN 1097-6, rozdział 7,8 lub 9</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826D5C" w:rsidRPr="000F4353" w:rsidTr="00CF295E">
        <w:tc>
          <w:tcPr>
            <w:tcW w:w="6946" w:type="dxa"/>
            <w:tcBorders>
              <w:top w:val="single" w:sz="4" w:space="0" w:color="000000"/>
              <w:left w:val="single" w:sz="4" w:space="0" w:color="000000"/>
              <w:bottom w:val="single" w:sz="4" w:space="0" w:color="000000"/>
            </w:tcBorders>
            <w:shd w:val="clear" w:color="auto" w:fill="auto"/>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Nasiąkliwość wg PN-EN 1097-6, rozdz. 7, 8 lub 9</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826D5C" w:rsidRPr="000F4353" w:rsidRDefault="00826D5C"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Mrozoodporność wg PN-EN 1367-1 badana na kruszywie o wymiarze 8/11, 11/16, lub 8/16;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F</w:t>
            </w:r>
            <w:r w:rsidRPr="000F2A48">
              <w:rPr>
                <w:rFonts w:ascii="Arial" w:hAnsi="Arial" w:cs="Arial"/>
                <w:color w:val="auto"/>
                <w:sz w:val="18"/>
                <w:szCs w:val="18"/>
                <w:vertAlign w:val="subscript"/>
              </w:rPr>
              <w:t>2</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„Zgorzel słoneczna” bazaltu wg PN-EN 1367-3, wymagana kategoria:</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SB</w:t>
            </w:r>
            <w:r w:rsidRPr="000F2A48">
              <w:rPr>
                <w:rFonts w:ascii="Arial" w:hAnsi="Arial" w:cs="Arial"/>
                <w:color w:val="auto"/>
                <w:sz w:val="18"/>
                <w:szCs w:val="18"/>
                <w:vertAlign w:val="subscript"/>
              </w:rPr>
              <w:t>LA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Skład chemiczny – uproszczony opis petrograficzny wg PN-EN 932-3</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deklarowana przez producenta</w:t>
            </w:r>
          </w:p>
        </w:tc>
      </w:tr>
      <w:tr w:rsidR="00CF295E" w:rsidRPr="000F4353" w:rsidTr="00CF295E">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Grube zanieczyszczenia lekkie, wg PN-EN 1744-1 p. 14.2: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m</w:t>
            </w:r>
            <w:r w:rsidRPr="000F2A48">
              <w:rPr>
                <w:rFonts w:ascii="Arial" w:hAnsi="Arial" w:cs="Arial"/>
                <w:color w:val="auto"/>
                <w:sz w:val="18"/>
                <w:szCs w:val="18"/>
                <w:vertAlign w:val="subscript"/>
              </w:rPr>
              <w:t>LPC</w:t>
            </w:r>
            <w:r>
              <w:rPr>
                <w:rFonts w:ascii="Arial" w:hAnsi="Arial" w:cs="Arial"/>
                <w:color w:val="auto"/>
                <w:sz w:val="18"/>
                <w:szCs w:val="18"/>
              </w:rPr>
              <w:t>0,1</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krzemianu dwuwapniowego w kruszywie z  żużla wielkopiecowego chłodzonego powietrzem wg PN-EN 1744-1 p.19.1</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Rozpad związków  żelaza w kruszywie z żużla wielkopiecowego chłodzonego powietrzem wg PN-EN 1744-1 p.19.2</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Wymagana odporność</w:t>
            </w:r>
          </w:p>
        </w:tc>
      </w:tr>
      <w:tr w:rsidR="00CF295E" w:rsidRPr="000F4353" w:rsidTr="00FD3450">
        <w:tc>
          <w:tcPr>
            <w:tcW w:w="6946" w:type="dxa"/>
            <w:tcBorders>
              <w:top w:val="single" w:sz="4" w:space="0" w:color="000000"/>
              <w:left w:val="single" w:sz="4" w:space="0" w:color="000000"/>
              <w:bottom w:val="single" w:sz="4" w:space="0" w:color="000000"/>
            </w:tcBorders>
            <w:shd w:val="clear" w:color="auto" w:fill="auto"/>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0F4353">
              <w:rPr>
                <w:rFonts w:ascii="Arial" w:hAnsi="Arial" w:cs="Arial"/>
                <w:color w:val="auto"/>
                <w:sz w:val="18"/>
                <w:szCs w:val="18"/>
              </w:rPr>
              <w:t>Stałość objętości kruszyw z żużla stalowniczego wg PN-EN 1744-lp 19.3 kategoria nie wyższa niż;</w:t>
            </w:r>
          </w:p>
        </w:tc>
        <w:tc>
          <w:tcPr>
            <w:tcW w:w="212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0F4353" w:rsidRDefault="00CF295E" w:rsidP="00826D5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4353">
              <w:rPr>
                <w:rFonts w:ascii="Arial" w:hAnsi="Arial" w:cs="Arial"/>
                <w:color w:val="auto"/>
                <w:sz w:val="18"/>
                <w:szCs w:val="18"/>
              </w:rPr>
              <w:t>V</w:t>
            </w:r>
            <w:r w:rsidRPr="000F2A48">
              <w:rPr>
                <w:rFonts w:ascii="Arial" w:hAnsi="Arial" w:cs="Arial"/>
                <w:color w:val="auto"/>
                <w:sz w:val="18"/>
                <w:szCs w:val="18"/>
                <w:vertAlign w:val="subscript"/>
              </w:rPr>
              <w:t>3,5</w:t>
            </w:r>
          </w:p>
        </w:tc>
      </w:tr>
    </w:tbl>
    <w:p w:rsidR="000F4353" w:rsidRDefault="000F4353"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2.1.2  Wymagane właściwości kruszywa niełamanego  drobnego lub o ciągłym uziarnieniu do D≤8 mm do warstwy wiążącej </w:t>
      </w:r>
      <w:r w:rsidR="00CF295E">
        <w:rPr>
          <w:rFonts w:cs="Arial"/>
          <w:color w:val="auto"/>
        </w:rPr>
        <w:t xml:space="preserve">i ścieralnej </w:t>
      </w:r>
      <w:r w:rsidRPr="00305904">
        <w:rPr>
          <w:rFonts w:cs="Arial"/>
          <w:color w:val="auto"/>
        </w:rPr>
        <w:t xml:space="preserve">z betonu asfaltowego </w:t>
      </w:r>
      <w:r>
        <w:rPr>
          <w:rFonts w:cs="Arial"/>
          <w:color w:val="auto"/>
        </w:rPr>
        <w:t>zamieszczono w tabeli nr 2</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2</w:t>
      </w:r>
      <w:r w:rsidR="00CF295E">
        <w:rPr>
          <w:rFonts w:cs="Arial"/>
          <w:color w:val="auto"/>
        </w:rPr>
        <w:t>A</w:t>
      </w:r>
      <w:r>
        <w:rPr>
          <w:rFonts w:cs="Arial"/>
          <w:color w:val="auto"/>
        </w:rPr>
        <w:t xml:space="preserve"> W</w:t>
      </w:r>
      <w:r w:rsidRPr="00305904">
        <w:rPr>
          <w:rFonts w:cs="Arial"/>
          <w:color w:val="auto"/>
        </w:rPr>
        <w:t>łaściwości kruszywa niełamanego  drobnego lub o ciągłym uziarnieniu do D≤8 mm</w:t>
      </w:r>
      <w:r>
        <w:rPr>
          <w:rFonts w:cs="Arial"/>
          <w:color w:val="auto"/>
        </w:rPr>
        <w:t xml:space="preserve"> </w:t>
      </w:r>
      <w:r w:rsidRPr="00305904">
        <w:rPr>
          <w:rFonts w:cs="Arial"/>
          <w:color w:val="auto"/>
        </w:rPr>
        <w:t xml:space="preserve">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f3</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EcsDeklarowana</w:t>
            </w:r>
            <w:proofErr w:type="spellEnd"/>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lastRenderedPageBreak/>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08"/>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CF295E" w:rsidRDefault="00CF295E" w:rsidP="00CF295E">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2B W</w:t>
      </w:r>
      <w:r w:rsidRPr="00305904">
        <w:rPr>
          <w:rFonts w:cs="Arial"/>
          <w:color w:val="auto"/>
        </w:rPr>
        <w:t>łaściwości kruszywa niełamanego  drobnego lub o ciągłym uziarnieniu do D≤8 mm</w:t>
      </w:r>
      <w:r>
        <w:rPr>
          <w:rFonts w:cs="Arial"/>
          <w:color w:val="auto"/>
        </w:rPr>
        <w:t xml:space="preserve"> </w:t>
      </w:r>
      <w:r w:rsidRPr="00305904">
        <w:rPr>
          <w:rFonts w:cs="Arial"/>
          <w:color w:val="auto"/>
        </w:rPr>
        <w:t xml:space="preserve">do warstwy </w:t>
      </w:r>
      <w:r>
        <w:rPr>
          <w:rFonts w:cs="Arial"/>
          <w:color w:val="auto"/>
        </w:rPr>
        <w:t>ścieralnej</w:t>
      </w:r>
      <w:r w:rsidRPr="00305904">
        <w:rPr>
          <w:rFonts w:cs="Arial"/>
          <w:color w:val="auto"/>
        </w:rPr>
        <w:t xml:space="preserve"> </w:t>
      </w:r>
    </w:p>
    <w:tbl>
      <w:tblPr>
        <w:tblW w:w="0" w:type="auto"/>
        <w:tblInd w:w="108" w:type="dxa"/>
        <w:tblLayout w:type="fixed"/>
        <w:tblLook w:val="0000" w:firstRow="0" w:lastRow="0" w:firstColumn="0" w:lastColumn="0" w:noHBand="0" w:noVBand="0"/>
      </w:tblPr>
      <w:tblGrid>
        <w:gridCol w:w="6804"/>
        <w:gridCol w:w="2268"/>
      </w:tblGrid>
      <w:tr w:rsidR="00CF295E" w:rsidRPr="00305904" w:rsidTr="00FD3450">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F05B98">
              <w:rPr>
                <w:rFonts w:ascii="Arial" w:hAnsi="Arial" w:cs="Arial"/>
                <w:b/>
                <w:color w:val="auto"/>
                <w:sz w:val="18"/>
                <w:szCs w:val="18"/>
              </w:rPr>
              <w:t>1-</w:t>
            </w:r>
            <w:r>
              <w:rPr>
                <w:rFonts w:ascii="Arial" w:hAnsi="Arial" w:cs="Arial"/>
                <w:b/>
                <w:color w:val="auto"/>
                <w:sz w:val="18"/>
                <w:szCs w:val="18"/>
              </w:rPr>
              <w:t>2</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f3</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EcsDeklarowana</w:t>
            </w:r>
            <w:proofErr w:type="spellEnd"/>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08"/>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CF295E" w:rsidRPr="00305904" w:rsidRDefault="00CF295E"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2.1.3  Wymagane właściwości kruszywa łamanego drobnego lub o ciągłym uziarnieniu do D≤8 mm do warstwy wiążącej </w:t>
      </w:r>
      <w:r w:rsidR="00CF295E">
        <w:rPr>
          <w:rFonts w:cs="Arial"/>
          <w:color w:val="auto"/>
        </w:rPr>
        <w:t xml:space="preserve">i ścieralnej </w:t>
      </w:r>
      <w:r w:rsidRPr="00305904">
        <w:rPr>
          <w:rFonts w:cs="Arial"/>
          <w:color w:val="auto"/>
        </w:rPr>
        <w:t>z betonu asfaltowego</w:t>
      </w:r>
      <w:r>
        <w:rPr>
          <w:rFonts w:cs="Arial"/>
          <w:color w:val="auto"/>
        </w:rPr>
        <w:t xml:space="preserve"> zamieszczono w tabeli nr 3</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3</w:t>
      </w:r>
      <w:r w:rsidR="00CF295E">
        <w:rPr>
          <w:rFonts w:cs="Arial"/>
          <w:color w:val="auto"/>
        </w:rPr>
        <w:t>A</w:t>
      </w:r>
      <w:r>
        <w:rPr>
          <w:rFonts w:cs="Arial"/>
          <w:color w:val="auto"/>
        </w:rPr>
        <w:t xml:space="preserve"> Właściwości kruszywa </w:t>
      </w:r>
      <w:r w:rsidRPr="00305904">
        <w:rPr>
          <w:rFonts w:cs="Arial"/>
          <w:color w:val="auto"/>
        </w:rPr>
        <w:t>łamanego  drobnego lub o ciągłym uziarnieniu do D≤8 mm</w:t>
      </w:r>
      <w:r>
        <w:rPr>
          <w:rFonts w:cs="Arial"/>
          <w:color w:val="auto"/>
        </w:rPr>
        <w:t xml:space="preserve"> </w:t>
      </w:r>
      <w:r w:rsidR="001049AC">
        <w:rPr>
          <w:rFonts w:cs="Arial"/>
          <w:color w:val="auto"/>
        </w:rPr>
        <w:t>do warstwy wiążącej</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1049AC">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1049AC">
              <w:rPr>
                <w:rFonts w:ascii="Arial" w:hAnsi="Arial" w:cs="Arial"/>
                <w:b/>
                <w:color w:val="auto"/>
                <w:sz w:val="18"/>
                <w:szCs w:val="18"/>
              </w:rPr>
              <w:t>2</w:t>
            </w:r>
            <w:r w:rsidRPr="00305904">
              <w:rPr>
                <w:rFonts w:ascii="Arial" w:hAnsi="Arial" w:cs="Arial"/>
                <w:b/>
                <w:color w:val="auto"/>
                <w:sz w:val="18"/>
                <w:szCs w:val="18"/>
              </w:rPr>
              <w:t>-7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 lub  G</w:t>
            </w:r>
            <w:r w:rsidRPr="00305904">
              <w:rPr>
                <w:rFonts w:ascii="Arial" w:hAnsi="Arial" w:cs="Arial"/>
                <w:color w:val="auto"/>
                <w:sz w:val="18"/>
                <w:szCs w:val="18"/>
                <w:vertAlign w:val="subscript"/>
              </w:rPr>
              <w:t>A</w:t>
            </w:r>
            <w:r w:rsidRPr="00305904">
              <w:rPr>
                <w:rFonts w:ascii="Arial" w:hAnsi="Arial" w:cs="Arial"/>
                <w:color w:val="auto"/>
                <w:sz w:val="18"/>
                <w:szCs w:val="18"/>
              </w:rPr>
              <w:t>85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f16</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w:t>
            </w:r>
            <w:r w:rsidRPr="00305904">
              <w:rPr>
                <w:rFonts w:ascii="Arial" w:hAnsi="Arial" w:cs="Arial"/>
                <w:color w:val="auto"/>
                <w:sz w:val="18"/>
                <w:szCs w:val="18"/>
                <w:vertAlign w:val="subscript"/>
              </w:rPr>
              <w:t>cs</w:t>
            </w:r>
            <w:r w:rsidRPr="00305904">
              <w:rPr>
                <w:rFonts w:ascii="Arial" w:hAnsi="Arial" w:cs="Arial"/>
                <w:color w:val="auto"/>
                <w:sz w:val="18"/>
                <w:szCs w:val="18"/>
              </w:rPr>
              <w:t>30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305904" w:rsidRDefault="00305904" w:rsidP="00305904">
      <w:pPr>
        <w:pStyle w:val="Tekstpodstawowy"/>
      </w:pPr>
    </w:p>
    <w:p w:rsidR="00CF295E" w:rsidRDefault="00CF295E" w:rsidP="00CF295E">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 xml:space="preserve">Tabela nr 3B Właściwości kruszywa </w:t>
      </w:r>
      <w:r w:rsidRPr="00305904">
        <w:rPr>
          <w:rFonts w:cs="Arial"/>
          <w:color w:val="auto"/>
        </w:rPr>
        <w:t>łamanego  drobnego lub o ciągłym uziarnieniu do D≤8 mm</w:t>
      </w:r>
      <w:r>
        <w:rPr>
          <w:rFonts w:cs="Arial"/>
          <w:color w:val="auto"/>
        </w:rPr>
        <w:t xml:space="preserve"> do warstwy ścieralnej</w:t>
      </w:r>
    </w:p>
    <w:tbl>
      <w:tblPr>
        <w:tblW w:w="9356" w:type="dxa"/>
        <w:tblInd w:w="108" w:type="dxa"/>
        <w:tblLayout w:type="fixed"/>
        <w:tblLook w:val="0000" w:firstRow="0" w:lastRow="0" w:firstColumn="0" w:lastColumn="0" w:noHBand="0" w:noVBand="0"/>
      </w:tblPr>
      <w:tblGrid>
        <w:gridCol w:w="6804"/>
        <w:gridCol w:w="1276"/>
        <w:gridCol w:w="1276"/>
      </w:tblGrid>
      <w:tr w:rsidR="00CF295E" w:rsidRPr="00305904" w:rsidTr="00CF295E">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552" w:type="dxa"/>
            <w:gridSpan w:val="2"/>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Pr>
                <w:rFonts w:ascii="Arial" w:hAnsi="Arial" w:cs="Arial"/>
                <w:b/>
                <w:color w:val="auto"/>
                <w:sz w:val="18"/>
                <w:szCs w:val="18"/>
              </w:rPr>
              <w:t>Wymagania</w:t>
            </w:r>
          </w:p>
        </w:tc>
      </w:tr>
      <w:tr w:rsidR="00CF295E" w:rsidRPr="00305904" w:rsidTr="00CF295E">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p>
        </w:tc>
        <w:tc>
          <w:tcPr>
            <w:tcW w:w="1276" w:type="dxa"/>
            <w:tcBorders>
              <w:top w:val="single" w:sz="4" w:space="0" w:color="000000"/>
              <w:left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sidR="00F05B98">
              <w:rPr>
                <w:rFonts w:ascii="Arial" w:hAnsi="Arial" w:cs="Arial"/>
                <w:b/>
                <w:color w:val="auto"/>
                <w:sz w:val="18"/>
                <w:szCs w:val="18"/>
              </w:rPr>
              <w:t>1-</w:t>
            </w:r>
            <w:r>
              <w:rPr>
                <w:rFonts w:ascii="Arial" w:hAnsi="Arial" w:cs="Arial"/>
                <w:b/>
                <w:color w:val="auto"/>
                <w:sz w:val="18"/>
                <w:szCs w:val="18"/>
              </w:rPr>
              <w:t>2</w:t>
            </w:r>
          </w:p>
        </w:tc>
        <w:tc>
          <w:tcPr>
            <w:tcW w:w="1276" w:type="dxa"/>
            <w:tcBorders>
              <w:top w:val="single" w:sz="4" w:space="0" w:color="000000"/>
              <w:left w:val="single" w:sz="4" w:space="0" w:color="000000"/>
              <w:right w:val="single" w:sz="4" w:space="0" w:color="000000"/>
            </w:tcBorders>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KR </w:t>
            </w:r>
            <w:r>
              <w:rPr>
                <w:rFonts w:ascii="Arial" w:hAnsi="Arial" w:cs="Arial"/>
                <w:b/>
                <w:color w:val="auto"/>
                <w:sz w:val="18"/>
                <w:szCs w:val="18"/>
              </w:rPr>
              <w:t>3</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 wymagana kategoria :</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F</w:t>
            </w:r>
            <w:r w:rsidRPr="00305904">
              <w:rPr>
                <w:rFonts w:ascii="Arial" w:hAnsi="Arial" w:cs="Arial"/>
                <w:color w:val="auto"/>
                <w:sz w:val="18"/>
                <w:szCs w:val="18"/>
              </w:rPr>
              <w:t>85 lub  G</w:t>
            </w:r>
            <w:r w:rsidRPr="00305904">
              <w:rPr>
                <w:rFonts w:ascii="Arial" w:hAnsi="Arial" w:cs="Arial"/>
                <w:color w:val="auto"/>
                <w:sz w:val="18"/>
                <w:szCs w:val="18"/>
                <w:vertAlign w:val="subscript"/>
              </w:rPr>
              <w:t>A</w:t>
            </w:r>
            <w:r w:rsidRPr="00305904">
              <w:rPr>
                <w:rFonts w:ascii="Arial" w:hAnsi="Arial" w:cs="Arial"/>
                <w:color w:val="auto"/>
                <w:sz w:val="18"/>
                <w:szCs w:val="18"/>
              </w:rPr>
              <w:t>85</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Tolerancja uziarnienia; odchylenie nie większe niż według kategorii:</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CF295E">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Pr>
                <w:rFonts w:ascii="Arial" w:hAnsi="Arial" w:cs="Arial"/>
                <w:color w:val="auto"/>
                <w:sz w:val="18"/>
                <w:szCs w:val="18"/>
              </w:rPr>
              <w:t>NR</w:t>
            </w:r>
          </w:p>
        </w:tc>
        <w:tc>
          <w:tcPr>
            <w:tcW w:w="1276" w:type="dxa"/>
            <w:tcBorders>
              <w:top w:val="single" w:sz="4" w:space="0" w:color="000000"/>
              <w:left w:val="single" w:sz="4" w:space="0" w:color="000000"/>
              <w:bottom w:val="single" w:sz="4" w:space="0" w:color="000000"/>
              <w:right w:val="single" w:sz="4" w:space="0" w:color="000000"/>
            </w:tcBorders>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G</w:t>
            </w:r>
            <w:r w:rsidRPr="00305904">
              <w:rPr>
                <w:rFonts w:ascii="Arial" w:hAnsi="Arial" w:cs="Arial"/>
                <w:color w:val="auto"/>
                <w:sz w:val="18"/>
                <w:szCs w:val="18"/>
                <w:vertAlign w:val="subscript"/>
              </w:rPr>
              <w:t>TC</w:t>
            </w:r>
            <w:r w:rsidRPr="00305904">
              <w:rPr>
                <w:rFonts w:ascii="Arial" w:hAnsi="Arial" w:cs="Arial"/>
                <w:color w:val="auto"/>
                <w:sz w:val="18"/>
                <w:szCs w:val="18"/>
              </w:rPr>
              <w:t>20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pyłów wg PN-EN 933-1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f16</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CF295E" w:rsidRPr="00305904" w:rsidTr="00FD3450">
        <w:tc>
          <w:tcPr>
            <w:tcW w:w="6804" w:type="dxa"/>
            <w:tcBorders>
              <w:top w:val="single" w:sz="4" w:space="0" w:color="000000"/>
              <w:left w:val="single" w:sz="4" w:space="0" w:color="000000"/>
              <w:bottom w:val="single" w:sz="4" w:space="0" w:color="000000"/>
            </w:tcBorders>
            <w:shd w:val="clear" w:color="auto" w:fill="auto"/>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Kanciastość kruszywa drobnego lub kruszywa 0/2 wydzielonego z kruszywa o ciągłym uziarnieniu wg PN-EN 933-6, rozdział 8: kategoria nie niższa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CF295E" w:rsidRPr="00305904" w:rsidRDefault="00CF295E"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E</w:t>
            </w:r>
            <w:r w:rsidRPr="00305904">
              <w:rPr>
                <w:rFonts w:ascii="Arial" w:hAnsi="Arial" w:cs="Arial"/>
                <w:color w:val="auto"/>
                <w:sz w:val="18"/>
                <w:szCs w:val="18"/>
                <w:vertAlign w:val="subscript"/>
              </w:rPr>
              <w:t>cs</w:t>
            </w:r>
            <w:r w:rsidRPr="00305904">
              <w:rPr>
                <w:rFonts w:ascii="Arial" w:hAnsi="Arial" w:cs="Arial"/>
                <w:color w:val="auto"/>
                <w:sz w:val="18"/>
                <w:szCs w:val="18"/>
              </w:rPr>
              <w:t>30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PN-EN 1097-6, rozdział 7,8 lub 9</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Nasiąkliwość według PN-EN 1097-6, rozdz. 7, 8 lub 9</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Grube zanieczyszczenia lekkie, wg PN-EN 1744-1 p. 14.2; kategoria nie wyższa niż:</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w:t>
            </w:r>
            <w:r w:rsidRPr="00305904">
              <w:rPr>
                <w:rFonts w:ascii="Arial" w:hAnsi="Arial" w:cs="Arial"/>
                <w:color w:val="auto"/>
                <w:sz w:val="18"/>
                <w:szCs w:val="18"/>
                <w:vertAlign w:val="subscript"/>
              </w:rPr>
              <w:t>LPC</w:t>
            </w:r>
            <w:r w:rsidRPr="00305904">
              <w:rPr>
                <w:rFonts w:ascii="Arial" w:hAnsi="Arial" w:cs="Arial"/>
                <w:color w:val="auto"/>
                <w:sz w:val="18"/>
                <w:szCs w:val="18"/>
              </w:rPr>
              <w:t>0,1</w:t>
            </w:r>
          </w:p>
        </w:tc>
      </w:tr>
    </w:tbl>
    <w:p w:rsidR="00CF295E" w:rsidRDefault="00CF295E" w:rsidP="00305904">
      <w:pPr>
        <w:pStyle w:val="Tekstpodstawowy"/>
      </w:pP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305904">
        <w:rPr>
          <w:rFonts w:cs="Arial"/>
          <w:color w:val="auto"/>
        </w:rPr>
        <w:t xml:space="preserve">2.1.4 Wymagane właściwości wypełniacza do warstwy wiążącej </w:t>
      </w:r>
      <w:r w:rsidR="00ED25FD">
        <w:rPr>
          <w:rFonts w:cs="Arial"/>
          <w:color w:val="auto"/>
        </w:rPr>
        <w:t>i ścieralnej</w:t>
      </w:r>
      <w:r w:rsidR="00ED25FD" w:rsidRPr="00305904">
        <w:rPr>
          <w:rFonts w:cs="Arial"/>
          <w:color w:val="auto"/>
        </w:rPr>
        <w:t xml:space="preserve"> </w:t>
      </w:r>
      <w:r w:rsidRPr="00305904">
        <w:rPr>
          <w:rFonts w:cs="Arial"/>
          <w:color w:val="auto"/>
        </w:rPr>
        <w:t xml:space="preserve">z betonu asfaltowego </w:t>
      </w:r>
      <w:r>
        <w:rPr>
          <w:rFonts w:cs="Arial"/>
          <w:color w:val="auto"/>
        </w:rPr>
        <w:t>zamieszczono w tabeli nr 3</w:t>
      </w:r>
    </w:p>
    <w:p w:rsidR="00305904" w:rsidRDefault="00305904" w:rsidP="0030590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305904" w:rsidRDefault="00305904" w:rsidP="00305904">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Tabela nr 4</w:t>
      </w:r>
      <w:r w:rsidR="00ED25FD">
        <w:rPr>
          <w:rFonts w:cs="Arial"/>
          <w:color w:val="auto"/>
        </w:rPr>
        <w:t>A</w:t>
      </w:r>
      <w:r>
        <w:rPr>
          <w:rFonts w:cs="Arial"/>
          <w:color w:val="auto"/>
        </w:rPr>
        <w:t xml:space="preserve"> Właściwości </w:t>
      </w:r>
      <w:r w:rsidR="003F184C">
        <w:rPr>
          <w:rFonts w:cs="Arial"/>
          <w:color w:val="auto"/>
        </w:rPr>
        <w:t xml:space="preserve">wypełniacza </w:t>
      </w:r>
      <w:r w:rsidRPr="00305904">
        <w:rPr>
          <w:rFonts w:cs="Arial"/>
          <w:color w:val="auto"/>
        </w:rPr>
        <w:t xml:space="preserve">do warstwy wiążącej </w:t>
      </w:r>
    </w:p>
    <w:tbl>
      <w:tblPr>
        <w:tblW w:w="0" w:type="auto"/>
        <w:tblInd w:w="108" w:type="dxa"/>
        <w:tblLayout w:type="fixed"/>
        <w:tblLook w:val="0000" w:firstRow="0" w:lastRow="0" w:firstColumn="0" w:lastColumn="0" w:noHBand="0" w:noVBand="0"/>
      </w:tblPr>
      <w:tblGrid>
        <w:gridCol w:w="6804"/>
        <w:gridCol w:w="2268"/>
      </w:tblGrid>
      <w:tr w:rsidR="00305904" w:rsidRPr="00305904" w:rsidTr="00305904">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lastRenderedPageBreak/>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Wymagania dla KR 3-7</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933-10:</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zgodne z tablicą 24 w PN-EN 13043</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wody wg PN-EN 1097-5; nie wyższa od:</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1% (m/m)</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EN 1097-7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Wolne przestrzenie w suchym zagęszczonym wypełniaczu wg PN-EN 1097-4;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2A48">
              <w:rPr>
                <w:rFonts w:ascii="Arial" w:hAnsi="Arial" w:cs="Arial"/>
                <w:color w:val="auto"/>
                <w:sz w:val="18"/>
                <w:szCs w:val="18"/>
              </w:rPr>
              <w:t>V</w:t>
            </w:r>
            <w:r w:rsidRPr="000F2A48">
              <w:rPr>
                <w:rFonts w:ascii="Arial" w:hAnsi="Arial" w:cs="Arial"/>
                <w:color w:val="auto"/>
                <w:sz w:val="18"/>
                <w:szCs w:val="18"/>
                <w:vertAlign w:val="subscript"/>
              </w:rPr>
              <w:t>28/45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Przyrost temperatury mięknienia wg PN-EN 13179-1;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Pr>
                <w:rFonts w:ascii="Arial" w:hAnsi="Arial" w:cs="Arial"/>
                <w:color w:val="auto"/>
                <w:sz w:val="18"/>
                <w:szCs w:val="18"/>
              </w:rPr>
              <w:t>Δ</w:t>
            </w:r>
            <w:r w:rsidRPr="00305904">
              <w:rPr>
                <w:rFonts w:ascii="Arial" w:hAnsi="Arial" w:cs="Arial"/>
                <w:color w:val="auto"/>
                <w:sz w:val="18"/>
                <w:szCs w:val="18"/>
                <w:vertAlign w:val="subscript"/>
              </w:rPr>
              <w:t>R&amp;B</w:t>
            </w:r>
            <w:r w:rsidRPr="00305904">
              <w:rPr>
                <w:rFonts w:ascii="Arial" w:hAnsi="Arial" w:cs="Arial"/>
                <w:color w:val="auto"/>
                <w:sz w:val="18"/>
                <w:szCs w:val="18"/>
              </w:rPr>
              <w:t>8/25</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Rozpuszczalność w wodzie wg PN-EN 1744-1;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WS</w:t>
            </w:r>
            <w:r w:rsidRPr="000F2A48">
              <w:rPr>
                <w:rFonts w:ascii="Arial" w:hAnsi="Arial" w:cs="Arial"/>
                <w:color w:val="auto"/>
                <w:sz w:val="18"/>
                <w:szCs w:val="18"/>
                <w:vertAlign w:val="subscript"/>
              </w:rPr>
              <w:t>10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CaCO3 w wypełniaczu wapiennym wg PN-EN 196-21;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CC</w:t>
            </w:r>
            <w:r w:rsidRPr="000F2A48">
              <w:rPr>
                <w:rFonts w:ascii="Arial" w:hAnsi="Arial" w:cs="Arial"/>
                <w:color w:val="auto"/>
                <w:sz w:val="18"/>
                <w:szCs w:val="18"/>
                <w:vertAlign w:val="subscript"/>
              </w:rPr>
              <w:t>70</w:t>
            </w:r>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wodorotlenku wapnia w wypełniaczu mieszanym;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KaDeklarowana</w:t>
            </w:r>
            <w:proofErr w:type="spellEnd"/>
          </w:p>
        </w:tc>
      </w:tr>
      <w:tr w:rsidR="00305904" w:rsidRPr="00305904" w:rsidTr="00305904">
        <w:tc>
          <w:tcPr>
            <w:tcW w:w="6804" w:type="dxa"/>
            <w:tcBorders>
              <w:top w:val="single" w:sz="4" w:space="0" w:color="000000"/>
              <w:left w:val="single" w:sz="4" w:space="0" w:color="000000"/>
              <w:bottom w:val="single" w:sz="4" w:space="0" w:color="000000"/>
            </w:tcBorders>
            <w:shd w:val="clear" w:color="auto" w:fill="auto"/>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„Liczba asfaltowa” wg EN 13179-2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305904" w:rsidRPr="00305904" w:rsidRDefault="00305904" w:rsidP="00305904">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BNDeklarowana</w:t>
            </w:r>
            <w:proofErr w:type="spellEnd"/>
          </w:p>
        </w:tc>
      </w:tr>
    </w:tbl>
    <w:p w:rsidR="00305904" w:rsidRDefault="00305904"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ED25FD" w:rsidRDefault="00ED25FD" w:rsidP="00ED25FD">
      <w:pPr>
        <w:tabs>
          <w:tab w:val="left" w:pos="142"/>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134" w:hanging="1134"/>
        <w:rPr>
          <w:rFonts w:cs="Arial"/>
          <w:color w:val="auto"/>
        </w:rPr>
      </w:pPr>
      <w:r>
        <w:rPr>
          <w:rFonts w:cs="Arial"/>
          <w:color w:val="auto"/>
        </w:rPr>
        <w:t xml:space="preserve">Tabela nr 4B Właściwości wypełniacza </w:t>
      </w:r>
      <w:r w:rsidRPr="00305904">
        <w:rPr>
          <w:rFonts w:cs="Arial"/>
          <w:color w:val="auto"/>
        </w:rPr>
        <w:t xml:space="preserve">do warstwy </w:t>
      </w:r>
      <w:r>
        <w:rPr>
          <w:rFonts w:cs="Arial"/>
          <w:color w:val="auto"/>
        </w:rPr>
        <w:t>ścieralnej</w:t>
      </w:r>
    </w:p>
    <w:tbl>
      <w:tblPr>
        <w:tblW w:w="0" w:type="auto"/>
        <w:tblInd w:w="108" w:type="dxa"/>
        <w:tblLayout w:type="fixed"/>
        <w:tblLook w:val="0000" w:firstRow="0" w:lastRow="0" w:firstColumn="0" w:lastColumn="0" w:noHBand="0" w:noVBand="0"/>
      </w:tblPr>
      <w:tblGrid>
        <w:gridCol w:w="6804"/>
        <w:gridCol w:w="2268"/>
      </w:tblGrid>
      <w:tr w:rsidR="00ED25FD" w:rsidRPr="00305904" w:rsidTr="00FD3450">
        <w:trPr>
          <w:trHeight w:val="217"/>
        </w:trPr>
        <w:tc>
          <w:tcPr>
            <w:tcW w:w="6804" w:type="dxa"/>
            <w:tcBorders>
              <w:top w:val="single" w:sz="4" w:space="0" w:color="000000"/>
              <w:left w:val="single" w:sz="4" w:space="0" w:color="000000"/>
              <w:bottom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after="0"/>
              <w:jc w:val="center"/>
              <w:rPr>
                <w:rFonts w:ascii="Arial" w:hAnsi="Arial" w:cs="Arial"/>
                <w:b/>
                <w:color w:val="auto"/>
                <w:sz w:val="18"/>
                <w:szCs w:val="18"/>
              </w:rPr>
            </w:pPr>
            <w:r w:rsidRPr="00305904">
              <w:rPr>
                <w:rFonts w:ascii="Arial" w:hAnsi="Arial" w:cs="Arial"/>
                <w:b/>
                <w:color w:val="auto"/>
                <w:sz w:val="18"/>
                <w:szCs w:val="18"/>
              </w:rPr>
              <w:t>Właściwości kruszywa</w:t>
            </w:r>
          </w:p>
        </w:tc>
        <w:tc>
          <w:tcPr>
            <w:tcW w:w="2268" w:type="dxa"/>
            <w:tcBorders>
              <w:top w:val="single" w:sz="4" w:space="0" w:color="000000"/>
              <w:left w:val="single" w:sz="4" w:space="0" w:color="000000"/>
              <w:right w:val="single" w:sz="4" w:space="0" w:color="000000"/>
            </w:tcBorders>
            <w:shd w:val="clear" w:color="auto" w:fill="auto"/>
            <w:vAlign w:val="center"/>
          </w:tcPr>
          <w:p w:rsidR="00ED25FD" w:rsidRPr="00305904" w:rsidRDefault="00ED25FD" w:rsidP="00F05B98">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b/>
                <w:color w:val="auto"/>
                <w:sz w:val="18"/>
                <w:szCs w:val="18"/>
              </w:rPr>
            </w:pPr>
            <w:r w:rsidRPr="00305904">
              <w:rPr>
                <w:rFonts w:ascii="Arial" w:hAnsi="Arial" w:cs="Arial"/>
                <w:b/>
                <w:color w:val="auto"/>
                <w:sz w:val="18"/>
                <w:szCs w:val="18"/>
              </w:rPr>
              <w:t xml:space="preserve">Wymagania dla KR </w:t>
            </w:r>
            <w:r w:rsidR="00F05B98">
              <w:rPr>
                <w:rFonts w:ascii="Arial" w:hAnsi="Arial" w:cs="Arial"/>
                <w:b/>
                <w:color w:val="auto"/>
                <w:sz w:val="18"/>
                <w:szCs w:val="18"/>
              </w:rPr>
              <w:t>1</w:t>
            </w:r>
            <w:r>
              <w:rPr>
                <w:rFonts w:ascii="Arial" w:hAnsi="Arial" w:cs="Arial"/>
                <w:b/>
                <w:color w:val="auto"/>
                <w:sz w:val="18"/>
                <w:szCs w:val="18"/>
              </w:rPr>
              <w:t>-</w:t>
            </w:r>
            <w:r w:rsidRPr="00305904">
              <w:rPr>
                <w:rFonts w:ascii="Arial" w:hAnsi="Arial" w:cs="Arial"/>
                <w:b/>
                <w:color w:val="auto"/>
                <w:sz w:val="18"/>
                <w:szCs w:val="18"/>
              </w:rPr>
              <w:t>3</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Uziarnienie wg PN-EN 933-10:</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zgodne z tablicą 24 w PN-EN 13043</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Jakość pyłów wg PN-EN 933-9;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MB</w:t>
            </w:r>
            <w:r w:rsidRPr="00305904">
              <w:rPr>
                <w:rFonts w:ascii="Arial" w:hAnsi="Arial" w:cs="Arial"/>
                <w:color w:val="auto"/>
                <w:sz w:val="18"/>
                <w:szCs w:val="18"/>
                <w:vertAlign w:val="subscript"/>
              </w:rPr>
              <w:t>F</w:t>
            </w:r>
            <w:r w:rsidRPr="00305904">
              <w:rPr>
                <w:rFonts w:ascii="Arial" w:hAnsi="Arial" w:cs="Arial"/>
                <w:color w:val="auto"/>
                <w:sz w:val="18"/>
                <w:szCs w:val="18"/>
              </w:rPr>
              <w:t>10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wody wg PN-EN 1097-5; nie wyższa od:</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1% (m/m)</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Gęstość ziaren wg EN 1097-7</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deklarowana przez producenta</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Wolne przestrzenie w suchym zagęszczonym wypełniaczu wg PN-EN 1097-4;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0F2A48">
              <w:rPr>
                <w:rFonts w:ascii="Arial" w:hAnsi="Arial" w:cs="Arial"/>
                <w:color w:val="auto"/>
                <w:sz w:val="18"/>
                <w:szCs w:val="18"/>
              </w:rPr>
              <w:t>V</w:t>
            </w:r>
            <w:r w:rsidRPr="000F2A48">
              <w:rPr>
                <w:rFonts w:ascii="Arial" w:hAnsi="Arial" w:cs="Arial"/>
                <w:color w:val="auto"/>
                <w:sz w:val="18"/>
                <w:szCs w:val="18"/>
                <w:vertAlign w:val="subscript"/>
              </w:rPr>
              <w:t>28/45</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Przyrost temperatury mięknienia wg PN-EN 13179-1;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Pr>
                <w:rFonts w:ascii="Arial" w:hAnsi="Arial" w:cs="Arial"/>
                <w:color w:val="auto"/>
                <w:sz w:val="18"/>
                <w:szCs w:val="18"/>
              </w:rPr>
              <w:t>Δ</w:t>
            </w:r>
            <w:r w:rsidRPr="00305904">
              <w:rPr>
                <w:rFonts w:ascii="Arial" w:hAnsi="Arial" w:cs="Arial"/>
                <w:color w:val="auto"/>
                <w:sz w:val="18"/>
                <w:szCs w:val="18"/>
                <w:vertAlign w:val="subscript"/>
              </w:rPr>
              <w:t>R&amp;B</w:t>
            </w:r>
            <w:r w:rsidRPr="00305904">
              <w:rPr>
                <w:rFonts w:ascii="Arial" w:hAnsi="Arial" w:cs="Arial"/>
                <w:color w:val="auto"/>
                <w:sz w:val="18"/>
                <w:szCs w:val="18"/>
              </w:rPr>
              <w:t>8/25</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Rozpuszczalność w wodzie wg PN-EN 1744-1; kategoria nie wyższa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WS</w:t>
            </w:r>
            <w:r w:rsidRPr="000F2A48">
              <w:rPr>
                <w:rFonts w:ascii="Arial" w:hAnsi="Arial" w:cs="Arial"/>
                <w:color w:val="auto"/>
                <w:sz w:val="18"/>
                <w:szCs w:val="18"/>
                <w:vertAlign w:val="subscript"/>
              </w:rPr>
              <w:t>10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CaCO3 w wypełniaczu wapiennym wg PN-EN 196-21; kategoria nie niższa niż:</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r w:rsidRPr="00305904">
              <w:rPr>
                <w:rFonts w:ascii="Arial" w:hAnsi="Arial" w:cs="Arial"/>
                <w:color w:val="auto"/>
                <w:sz w:val="18"/>
                <w:szCs w:val="18"/>
              </w:rPr>
              <w:t>CC</w:t>
            </w:r>
            <w:r w:rsidRPr="000F2A48">
              <w:rPr>
                <w:rFonts w:ascii="Arial" w:hAnsi="Arial" w:cs="Arial"/>
                <w:color w:val="auto"/>
                <w:sz w:val="18"/>
                <w:szCs w:val="18"/>
                <w:vertAlign w:val="subscript"/>
              </w:rPr>
              <w:t>70</w:t>
            </w:r>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Zawartość wodorotlenku wapnia w wypełniaczu mieszanym;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KaDeklarowana</w:t>
            </w:r>
            <w:proofErr w:type="spellEnd"/>
          </w:p>
        </w:tc>
      </w:tr>
      <w:tr w:rsidR="00ED25FD" w:rsidRPr="00305904" w:rsidTr="00FD3450">
        <w:tc>
          <w:tcPr>
            <w:tcW w:w="6804" w:type="dxa"/>
            <w:tcBorders>
              <w:top w:val="single" w:sz="4" w:space="0" w:color="000000"/>
              <w:left w:val="single" w:sz="4" w:space="0" w:color="000000"/>
              <w:bottom w:val="single" w:sz="4" w:space="0" w:color="000000"/>
            </w:tcBorders>
            <w:shd w:val="clear" w:color="auto" w:fill="auto"/>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rPr>
                <w:rFonts w:ascii="Arial" w:hAnsi="Arial" w:cs="Arial"/>
                <w:color w:val="auto"/>
                <w:sz w:val="18"/>
                <w:szCs w:val="18"/>
              </w:rPr>
            </w:pPr>
            <w:r w:rsidRPr="00305904">
              <w:rPr>
                <w:rFonts w:ascii="Arial" w:hAnsi="Arial" w:cs="Arial"/>
                <w:color w:val="auto"/>
                <w:sz w:val="18"/>
                <w:szCs w:val="18"/>
              </w:rPr>
              <w:t>„Liczba asfaltowa” wg EN 13179-2 wymagana kategoria:</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rsidR="00ED25FD" w:rsidRPr="00305904" w:rsidRDefault="00ED25FD" w:rsidP="00FD3450">
            <w:pPr>
              <w:pStyle w:val="StylIwony"/>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napToGrid w:val="0"/>
              <w:spacing w:before="0" w:after="0"/>
              <w:jc w:val="center"/>
              <w:rPr>
                <w:rFonts w:ascii="Arial" w:hAnsi="Arial" w:cs="Arial"/>
                <w:color w:val="auto"/>
                <w:sz w:val="18"/>
                <w:szCs w:val="18"/>
              </w:rPr>
            </w:pPr>
            <w:proofErr w:type="spellStart"/>
            <w:r w:rsidRPr="00305904">
              <w:rPr>
                <w:rFonts w:ascii="Arial" w:hAnsi="Arial" w:cs="Arial"/>
                <w:color w:val="auto"/>
                <w:sz w:val="18"/>
                <w:szCs w:val="18"/>
              </w:rPr>
              <w:t>BNDeklarowana</w:t>
            </w:r>
            <w:proofErr w:type="spellEnd"/>
          </w:p>
        </w:tc>
      </w:tr>
    </w:tbl>
    <w:p w:rsidR="00ED25FD" w:rsidRPr="000F4353" w:rsidRDefault="00ED25FD"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 xml:space="preserve">2.1.4 </w:t>
      </w:r>
      <w:r w:rsidRPr="000F2A48">
        <w:rPr>
          <w:rFonts w:cs="Arial"/>
          <w:color w:val="auto"/>
        </w:rPr>
        <w:t>Dostawy kruszywa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 xml:space="preserve">Wykonawca jest zobowiązany do prowadzenia ilościowego i jakościowego odbioru dostaw oraz wykonywania zgodnie z ustaloną z PZJ częstotliwością laboratoryjnych badań kontrolnych.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Wyniki tych badań, należy przekazywać w określonym trybie Inspektorowi Nadzoru/Inżynierowi. Pochodzenie kruszywa i jego jakość, powinny być wcześniej zaaprobowane przez Inspektora Nadzoru/Inżyniera.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Poszczególne asortymenty kruszyw powinny pochodzić z jednego źródła.</w:t>
      </w:r>
    </w:p>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2.1.</w:t>
      </w:r>
      <w:r w:rsidR="000F2A48">
        <w:rPr>
          <w:rFonts w:cs="Arial"/>
          <w:b/>
          <w:color w:val="auto"/>
        </w:rPr>
        <w:t>5</w:t>
      </w:r>
      <w:r w:rsidRPr="00C915DE">
        <w:rPr>
          <w:rFonts w:cs="Arial"/>
          <w:b/>
          <w:color w:val="auto"/>
        </w:rPr>
        <w:t>.</w:t>
      </w:r>
      <w:r w:rsidRPr="00C915DE">
        <w:rPr>
          <w:rFonts w:cs="Arial"/>
          <w:color w:val="auto"/>
        </w:rPr>
        <w:t xml:space="preserve"> Lepiszcza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Asfalt</w:t>
      </w:r>
    </w:p>
    <w:p w:rsidR="001049AC" w:rsidRDefault="003165EF"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zastosować asfalt</w:t>
      </w:r>
      <w:r w:rsidR="001049AC">
        <w:rPr>
          <w:rFonts w:cs="Arial"/>
          <w:color w:val="auto"/>
        </w:rPr>
        <w:t>:</w:t>
      </w:r>
    </w:p>
    <w:p w:rsidR="001049AC" w:rsidRPr="001049AC" w:rsidRDefault="00962ADC" w:rsidP="00920B99">
      <w:pPr>
        <w:pStyle w:val="Akapitzlist"/>
        <w:numPr>
          <w:ilvl w:val="0"/>
          <w:numId w:val="135"/>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PMB 2</w:t>
      </w:r>
      <w:r w:rsidR="001049AC" w:rsidRPr="001049AC">
        <w:rPr>
          <w:rFonts w:cs="Arial"/>
          <w:color w:val="auto"/>
        </w:rPr>
        <w:t>5/5</w:t>
      </w:r>
      <w:r>
        <w:rPr>
          <w:rFonts w:cs="Arial"/>
          <w:color w:val="auto"/>
        </w:rPr>
        <w:t>5</w:t>
      </w:r>
      <w:r w:rsidR="00A66B26">
        <w:rPr>
          <w:rFonts w:cs="Arial"/>
          <w:color w:val="auto"/>
        </w:rPr>
        <w:t>-60</w:t>
      </w:r>
      <w:r w:rsidR="001049AC" w:rsidRPr="001049AC">
        <w:rPr>
          <w:rFonts w:cs="Arial"/>
          <w:color w:val="auto"/>
        </w:rPr>
        <w:t>,</w:t>
      </w:r>
    </w:p>
    <w:p w:rsidR="000F2A48" w:rsidRPr="001049AC" w:rsidRDefault="001049AC" w:rsidP="00920B99">
      <w:pPr>
        <w:pStyle w:val="Akapitzlist"/>
        <w:numPr>
          <w:ilvl w:val="0"/>
          <w:numId w:val="135"/>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1049AC">
        <w:rPr>
          <w:rFonts w:cs="Arial"/>
          <w:color w:val="auto"/>
        </w:rPr>
        <w:t>50/70 zgodny z wymaganiami normy PN-EN 12591:2009</w:t>
      </w:r>
      <w:r w:rsidR="001A668F" w:rsidRPr="001049AC">
        <w:rPr>
          <w:rFonts w:cs="Arial"/>
          <w:color w:val="auto"/>
        </w:rPr>
        <w:t>.</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0F2A48">
        <w:rPr>
          <w:rFonts w:cs="Arial"/>
          <w:color w:val="auto"/>
        </w:rPr>
        <w:t>2.2.2. Dostawy lepiszczy</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b/>
        <w:t>Rodzaj lepiszcza i jego pochodzenie oraz uzgodnienie z dostawcą (producentem) zasady jakościowego odbioru lepiszczy, powinny być akceptowane przez Inspektora Nadzoru/Inżyniera.</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 xml:space="preserve">Zabrania się stosowania do tego samego asortymentu robót, lepiszczy pochodzących od różnych producentów. </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2.3. Środki adhezyjne</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0F2A48">
        <w:rPr>
          <w:rFonts w:cs="Arial"/>
          <w:color w:val="auto"/>
        </w:rPr>
        <w:t xml:space="preserve">W przypadku stosowania kruszyw o niezadowalającej przyczepności stosować należy środki adhezyjne. Należy stosować te środki adhezyjne, które spełniają wymagania Aprobaty Technicznej wydanej przez </w:t>
      </w:r>
      <w:proofErr w:type="spellStart"/>
      <w:r w:rsidRPr="000F2A48">
        <w:rPr>
          <w:rFonts w:cs="Arial"/>
          <w:color w:val="auto"/>
        </w:rPr>
        <w:t>IBDiM</w:t>
      </w:r>
      <w:proofErr w:type="spellEnd"/>
      <w:r w:rsidRPr="000F2A48">
        <w:rPr>
          <w:rFonts w:cs="Arial"/>
          <w:color w:val="auto"/>
        </w:rPr>
        <w:t>. Środki adhezyjne należy stosować zgodnie z warunkami podanymi w Aprobacie Technicznej.</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2.4.Materiały do uszczelnienia połączeń i krawędzi</w:t>
      </w:r>
    </w:p>
    <w:p w:rsidR="00F57A8E" w:rsidRPr="008E01A5" w:rsidRDefault="000F2A48"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ab/>
      </w:r>
      <w:r w:rsidR="00F57A8E" w:rsidRPr="008E01A5">
        <w:rPr>
          <w:rFonts w:cs="Arial"/>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w:t>
      </w:r>
      <w:r w:rsidR="00F57A8E" w:rsidRPr="008E01A5">
        <w:rPr>
          <w:rFonts w:cs="Arial"/>
          <w:color w:val="auto"/>
        </w:rPr>
        <w:lastRenderedPageBreak/>
        <w:t xml:space="preserve">grubości minimum 10mm. </w:t>
      </w:r>
      <w:r w:rsidR="00163309" w:rsidRPr="00163309">
        <w:rPr>
          <w:rFonts w:cs="Arial"/>
          <w:color w:val="auto"/>
        </w:rPr>
        <w:t>Należy stosować taśmę bitumiczną posiadającą Krajową Ocenę Techniczną</w:t>
      </w:r>
      <w:r w:rsidR="00F57A8E" w:rsidRPr="008E01A5">
        <w:rPr>
          <w:rFonts w:cs="Arial"/>
          <w:color w:val="auto"/>
        </w:rPr>
        <w:t>.</w:t>
      </w:r>
    </w:p>
    <w:p w:rsidR="00F57A8E" w:rsidRPr="008E01A5" w:rsidRDefault="00F57A8E"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E01A5">
        <w:rPr>
          <w:rFonts w:cs="Arial"/>
          <w:color w:val="auto"/>
        </w:rPr>
        <w:t>Składowanie materiałów termoplastycznych jest dozwolone tylko w oryginalnych opakowaniach producenta, w warunkach określonych w aprobacie technicznej.</w:t>
      </w:r>
    </w:p>
    <w:p w:rsidR="00C915DE" w:rsidRDefault="00F57A8E"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E01A5">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244ED7" w:rsidRDefault="00244ED7" w:rsidP="00F57A8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244ED7" w:rsidRPr="000F2A48"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2.5</w:t>
      </w:r>
      <w:r w:rsidRPr="000F2A48">
        <w:rPr>
          <w:rFonts w:cs="Arial"/>
          <w:b/>
          <w:color w:val="auto"/>
        </w:rPr>
        <w:t xml:space="preserve">. </w:t>
      </w:r>
      <w:r w:rsidRPr="008E01A5">
        <w:rPr>
          <w:rFonts w:cs="Arial"/>
          <w:b/>
          <w:color w:val="auto"/>
        </w:rPr>
        <w:t>Wypełnienie otworów po odwiertach kontrolnych</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8E01A5">
        <w:rPr>
          <w:rFonts w:cs="Arial"/>
          <w:color w:val="auto"/>
        </w:rPr>
        <w:t>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ścieralne. Wybraną przez siebie metodę wypełniania otworów po odwiertach Wykonawca uzgodni z Inżynierem.</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244ED7" w:rsidRPr="000F2A48"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F2A48">
        <w:rPr>
          <w:rFonts w:cs="Arial"/>
          <w:b/>
          <w:color w:val="auto"/>
        </w:rPr>
        <w:t>2.</w:t>
      </w:r>
      <w:r>
        <w:rPr>
          <w:rFonts w:cs="Arial"/>
          <w:b/>
          <w:color w:val="auto"/>
        </w:rPr>
        <w:t>6</w:t>
      </w:r>
      <w:r w:rsidRPr="000F2A48">
        <w:rPr>
          <w:rFonts w:cs="Arial"/>
          <w:b/>
          <w:color w:val="auto"/>
        </w:rPr>
        <w:t xml:space="preserve">. </w:t>
      </w:r>
      <w:r w:rsidRPr="00243C8A">
        <w:rPr>
          <w:rFonts w:cs="Arial"/>
          <w:b/>
          <w:color w:val="auto"/>
        </w:rPr>
        <w:t>Emulsja asfaltowa</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243C8A">
        <w:rPr>
          <w:rFonts w:cs="Arial"/>
          <w:color w:val="auto"/>
        </w:rPr>
        <w:t>Do skropienia warstw na których będzie układana podbudowa z mieszanki mineralno-asfaltowej należy użyć emulsji zgodnej z załącznikiem krajowym NA do normy PN-EN 13808.</w:t>
      </w:r>
    </w:p>
    <w:p w:rsidR="000F2A48" w:rsidRPr="000F2A48" w:rsidRDefault="00C915DE" w:rsidP="000F2A48">
      <w:pPr>
        <w:tabs>
          <w:tab w:val="left" w:pos="-1440"/>
          <w:tab w:val="right" w:pos="-1368"/>
          <w:tab w:val="left" w:pos="426"/>
          <w:tab w:val="left" w:pos="454"/>
        </w:tabs>
        <w:rPr>
          <w:rFonts w:cs="Arial"/>
          <w:b/>
          <w:color w:val="auto"/>
        </w:rPr>
      </w:pPr>
      <w:r w:rsidRPr="00C915DE">
        <w:rPr>
          <w:rFonts w:cs="Arial"/>
          <w:b/>
          <w:color w:val="auto"/>
        </w:rPr>
        <w:t>3. Sprzęt</w:t>
      </w:r>
      <w:r w:rsidRPr="00C915DE">
        <w:rPr>
          <w:rFonts w:cs="Arial"/>
          <w:b/>
          <w:color w:val="auto"/>
        </w:rPr>
        <w:cr/>
      </w:r>
      <w:r w:rsidR="000F2A48" w:rsidRPr="000F2A48">
        <w:rPr>
          <w:rFonts w:cs="Arial"/>
          <w:b/>
          <w:color w:val="auto"/>
        </w:rPr>
        <w:t>3.1.</w:t>
      </w:r>
      <w:r w:rsidR="000F2A48" w:rsidRPr="000F2A48">
        <w:rPr>
          <w:rFonts w:cs="Arial"/>
          <w:b/>
          <w:color w:val="auto"/>
        </w:rPr>
        <w:tab/>
        <w:t>Ogólne wymagania dotyczące sprzętu</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Ogólne wymagania dotyczące sprzętu podano w ST D-M.00.00.00 „Wymagania ogólne”.</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Wykonawca przystępujący do wykonania warstwy nawierzchni z mieszanek mineralno-asfaltowych powinien dysponować następującym sprzętem:</w:t>
      </w:r>
    </w:p>
    <w:p w:rsidR="000F2A48" w:rsidRPr="000F2A48" w:rsidRDefault="000F2A48" w:rsidP="00912E71">
      <w:pPr>
        <w:pStyle w:val="Akapitzlist"/>
        <w:numPr>
          <w:ilvl w:val="0"/>
          <w:numId w:val="121"/>
        </w:num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 xml:space="preserve">Wytwórnią (otaczarką) o mieszaniu cyklicznym do wytwarzania mieszanek mineralno-asfaltowych, z automatycznym sterowaniem produkcją, z możliwością dozowania dodatków adhezyjnych. </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 xml:space="preserve">Układarką do układania mieszanek mineralno-asfaltowych typu zagęszczanego, </w:t>
      </w:r>
      <w:r w:rsidRPr="000F2A48">
        <w:rPr>
          <w:rFonts w:cs="Arial"/>
          <w:color w:val="auto"/>
        </w:rPr>
        <w:br/>
        <w:t>z elektronicznym sterowaniem równością układanej warstwy i z możliwością ułożenia nawierzchni max dwoma przejściami na całej przewidzianej szerokości to jest z jednym złączem podłużnym,</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Skrapiarką.</w:t>
      </w:r>
    </w:p>
    <w:p w:rsidR="000F2A48" w:rsidRP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Walcami stalowymi gładkimi wibracyjnymi z systemem zwilżania wodą: lekkim, średnim i ciężkim oraz ciężkimi ogumionymi.</w:t>
      </w:r>
    </w:p>
    <w:p w:rsid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0F2A48">
        <w:rPr>
          <w:rFonts w:cs="Arial"/>
          <w:color w:val="auto"/>
        </w:rPr>
        <w:t>Szczotką mechaniczną i/lub innym urządzeniem czyszczącym.</w:t>
      </w:r>
    </w:p>
    <w:p w:rsidR="00244ED7" w:rsidRPr="000F2A48" w:rsidRDefault="00244ED7"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Pr>
          <w:rFonts w:cs="Arial"/>
          <w:color w:val="000000"/>
        </w:rPr>
        <w:t>podajnikiem pośrednim do mieszanek mineralno-asfaltowych wyposażonym w system mieszania. Podajnik pośredni zapobiega segregacji mieszanki oraz segregacji temperaturowej, co wpływa pozytywnie na zagęszczenie oraz wygląd układanej warstwy.</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F2A48">
        <w:rPr>
          <w:rFonts w:cs="Arial"/>
          <w:color w:val="auto"/>
        </w:rPr>
        <w:t>Przed przystąpieniem do wykonania robót Inspektor Nadzoru/Inżynier sprawdzi zgodność przedstawionej przez Wykonawcę propozycji sprzętowej z wymaganiami ST.</w:t>
      </w:r>
    </w:p>
    <w:p w:rsidR="000F2A48" w:rsidRPr="000F2A48" w:rsidRDefault="000F2A48" w:rsidP="000F2A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F2A48" w:rsidRPr="00F06FF8" w:rsidRDefault="000F2A48" w:rsidP="000F2A48">
      <w:pPr>
        <w:pStyle w:val="Tekstpodstawowy"/>
        <w:tabs>
          <w:tab w:val="left" w:pos="454"/>
        </w:tabs>
        <w:rPr>
          <w:rFonts w:ascii="Arial" w:hAnsi="Arial" w:cs="Arial"/>
          <w:b/>
          <w:color w:val="auto"/>
          <w:spacing w:val="0"/>
        </w:rPr>
      </w:pPr>
      <w:r w:rsidRPr="00F06FF8">
        <w:rPr>
          <w:rFonts w:ascii="Arial" w:hAnsi="Arial" w:cs="Arial"/>
          <w:b/>
          <w:color w:val="auto"/>
          <w:spacing w:val="0"/>
        </w:rPr>
        <w:t>3.2. Wytwórnia mieszanki mineralno-bitumicznej</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r>
      <w:proofErr w:type="spellStart"/>
      <w:r w:rsidRPr="00F06FF8">
        <w:rPr>
          <w:rFonts w:cs="Arial"/>
          <w:color w:val="auto"/>
        </w:rPr>
        <w:t>Otaczarnia</w:t>
      </w:r>
      <w:proofErr w:type="spellEnd"/>
      <w:r w:rsidRPr="00F06FF8">
        <w:rPr>
          <w:rFonts w:cs="Arial"/>
          <w:color w:val="auto"/>
        </w:rPr>
        <w:t xml:space="preserve"> nie może zakłócić warunków ochrony środowiska tj. powodować zapylenia terenu, zanieczyszczać wód i wywoływać hałas powyżej dopuszczalnych norm. Wydajność wytwórni musi zapewnić zapotrzebowanie na mieszankę dla danej budowy. Wytwórnia musi posiadać pełne wyposażenie gwarantujące właściwą jakość wytwarzanej mieszanki. Otaczarka musi być wyposażona w automatyczne urządzenie dozujące wszystkie składniki i termostatyczny układ utrzymania żądanej temperatury kruszywa i lepiszcza.</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Urządzenie dozujące oraz pomiaru temperatury winny być okresowo sprawdzane i posiadać aktualne dokumenty tych sprawdzeń. </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Zbiorniki lepiszcza winny być ogrzewane pośrednio to jest bez kontaktu lepiszcza z ścianą ogrzaną do temperatury wyższej od dopuszczalnej dla kruszywa.</w:t>
      </w:r>
    </w:p>
    <w:p w:rsidR="000F2A4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0F2A48" w:rsidRPr="00F06FF8">
        <w:rPr>
          <w:rFonts w:cs="Arial"/>
          <w:color w:val="auto"/>
        </w:rPr>
        <w:t>Wytwórnia mieszanek bitumicznych musi uzyskać akceptację Inspektora Nadzoru/Inżyniera.</w:t>
      </w:r>
    </w:p>
    <w:p w:rsidR="00244ED7" w:rsidRDefault="00244ED7"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000000"/>
        </w:rPr>
        <w:t>Wytwórnia mieszanek mineralno-asfaltowych powinna posiadać łatwo dostępny zawór trójdrożny umożliwiający pobranie próbki asfaltu płynącego ze zbiornika asfaltu do mieszalnika.</w:t>
      </w:r>
    </w:p>
    <w:p w:rsidR="00F06FF8" w:rsidRPr="00F06FF8" w:rsidRDefault="000F2A48" w:rsidP="00F06FF8">
      <w:pPr>
        <w:pStyle w:val="Tekstpodstawowy"/>
        <w:tabs>
          <w:tab w:val="left" w:pos="454"/>
        </w:tabs>
        <w:rPr>
          <w:rFonts w:ascii="Arial" w:hAnsi="Arial" w:cs="Arial"/>
          <w:b/>
          <w:color w:val="auto"/>
          <w:spacing w:val="0"/>
        </w:rPr>
      </w:pPr>
      <w:r w:rsidRPr="00F06FF8">
        <w:rPr>
          <w:rFonts w:ascii="Arial" w:hAnsi="Arial" w:cs="Arial"/>
          <w:b/>
          <w:color w:val="auto"/>
          <w:spacing w:val="0"/>
        </w:rPr>
        <w:t xml:space="preserve">3.3. Układanie mieszanki </w:t>
      </w:r>
    </w:p>
    <w:p w:rsidR="000F2A4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Układanie mieszanki </w:t>
      </w:r>
      <w:r w:rsidR="000F2A48" w:rsidRPr="00F06FF8">
        <w:rPr>
          <w:rFonts w:cs="Arial"/>
          <w:color w:val="auto"/>
        </w:rPr>
        <w:t xml:space="preserve">może odbywać się jedynie przy użyciu mechanicznej układarki </w:t>
      </w:r>
      <w:r w:rsidR="000F2A48" w:rsidRPr="00F06FF8">
        <w:rPr>
          <w:rFonts w:cs="Arial"/>
          <w:color w:val="auto"/>
        </w:rPr>
        <w:br/>
        <w:t>o wydajności skorelowanej z wydajnością otaczarki i posiadającej następujące wyposażenie:</w:t>
      </w:r>
    </w:p>
    <w:p w:rsidR="000F2A48" w:rsidRPr="00F06FF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lastRenderedPageBreak/>
        <w:t>automatyczne sterowanie pozwalające na ułożenie warstwy zgodnie z założoną niweletą, pochyleniem, równością oraz grubością,</w:t>
      </w:r>
    </w:p>
    <w:p w:rsidR="000F2A48" w:rsidRPr="00F06FF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elementy wibrujące (nóż i płyta) do wstępnego zagęszczania wraz ze sprawną regulacją częstotliwość i amplitudy drgań,</w:t>
      </w:r>
    </w:p>
    <w:p w:rsidR="000F2A48" w:rsidRDefault="000F2A4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urządzenie do podgrzewani</w:t>
      </w:r>
      <w:r w:rsidR="004267B8">
        <w:rPr>
          <w:rFonts w:cs="Arial"/>
          <w:color w:val="auto"/>
        </w:rPr>
        <w:t>a elementów roboczych układarki,</w:t>
      </w:r>
    </w:p>
    <w:p w:rsidR="004267B8" w:rsidRDefault="004267B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267B8">
        <w:rPr>
          <w:rFonts w:cs="Arial"/>
          <w:color w:val="auto"/>
        </w:rPr>
        <w:t>podajnikiem pośrednim do mieszanek mineralno-asfaltowych (najlepiej wyposażonym w system mieszania). Podajnik pośredni zapobiega segregacji mieszanki oraz segregacji temperaturowej, co wpływa pozytywnie na zagęszczenie i jednorodność układanej warstwy.</w:t>
      </w:r>
    </w:p>
    <w:p w:rsidR="00F06FF8" w:rsidRPr="00F06FF8" w:rsidRDefault="00F06FF8" w:rsidP="00F06FF8">
      <w:pPr>
        <w:pStyle w:val="Akapitzlist"/>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jc w:val="both"/>
        <w:rPr>
          <w:rFonts w:cs="Arial"/>
          <w:color w:val="auto"/>
        </w:rPr>
      </w:pPr>
    </w:p>
    <w:p w:rsidR="00F06FF8" w:rsidRDefault="000F2A48" w:rsidP="00F06FF8">
      <w:pPr>
        <w:pStyle w:val="Tekstpodstawowy"/>
        <w:tabs>
          <w:tab w:val="left" w:pos="454"/>
        </w:tabs>
        <w:rPr>
          <w:rFonts w:ascii="Arial" w:hAnsi="Arial" w:cs="Arial"/>
          <w:b/>
          <w:color w:val="auto"/>
          <w:spacing w:val="0"/>
        </w:rPr>
      </w:pPr>
      <w:r w:rsidRPr="00F06FF8">
        <w:rPr>
          <w:rFonts w:ascii="Arial" w:hAnsi="Arial" w:cs="Arial"/>
          <w:b/>
          <w:color w:val="auto"/>
          <w:spacing w:val="0"/>
        </w:rPr>
        <w:t>3.4.</w:t>
      </w:r>
      <w:r w:rsidR="00F06FF8">
        <w:rPr>
          <w:rFonts w:ascii="Arial" w:hAnsi="Arial" w:cs="Arial"/>
          <w:b/>
          <w:color w:val="auto"/>
          <w:spacing w:val="0"/>
        </w:rPr>
        <w:t xml:space="preserve"> Z</w:t>
      </w:r>
      <w:r w:rsidR="00F06FF8" w:rsidRPr="00F06FF8">
        <w:rPr>
          <w:rFonts w:ascii="Arial" w:hAnsi="Arial" w:cs="Arial"/>
          <w:b/>
          <w:color w:val="auto"/>
          <w:spacing w:val="0"/>
        </w:rPr>
        <w:t>agęszczani</w:t>
      </w:r>
      <w:r w:rsidR="00F06FF8">
        <w:rPr>
          <w:rFonts w:ascii="Arial" w:hAnsi="Arial" w:cs="Arial"/>
          <w:b/>
          <w:color w:val="auto"/>
          <w:spacing w:val="0"/>
        </w:rPr>
        <w:t>e</w:t>
      </w:r>
      <w:r w:rsidR="00F06FF8" w:rsidRPr="00F06FF8">
        <w:rPr>
          <w:rFonts w:ascii="Arial" w:hAnsi="Arial" w:cs="Arial"/>
          <w:b/>
          <w:color w:val="auto"/>
          <w:spacing w:val="0"/>
        </w:rPr>
        <w:t xml:space="preserve"> mieszanki</w:t>
      </w:r>
      <w:r w:rsidRPr="00F06FF8">
        <w:rPr>
          <w:rFonts w:ascii="Arial" w:hAnsi="Arial" w:cs="Arial"/>
          <w:b/>
          <w:color w:val="auto"/>
          <w:spacing w:val="0"/>
        </w:rPr>
        <w:t xml:space="preserve"> </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Do zagęszczania mieszanki należy zastosować wybrany zestaw walców.</w:t>
      </w:r>
      <w:r w:rsidR="00F06FF8">
        <w:rPr>
          <w:rFonts w:cs="Arial"/>
          <w:color w:val="auto"/>
        </w:rPr>
        <w:t xml:space="preserve"> </w:t>
      </w:r>
      <w:r w:rsidRPr="00F06FF8">
        <w:rPr>
          <w:rFonts w:cs="Arial"/>
          <w:color w:val="auto"/>
        </w:rPr>
        <w:t>Wybór rodzaju walców do zagęszczania pozostawia się Wykonawcy w zależności od grubości warstwy, wymaganego wskaźnika zagęszczenia, rodzaju mieszanki wydajności otaczarki. W każdym przypadku zostanie użyty walec ogumiony lub mieszany.</w:t>
      </w:r>
    </w:p>
    <w:p w:rsidR="000F2A48" w:rsidRPr="00F06FF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 xml:space="preserve">Walce wibracyjne powinny posiadać zakres częstotliwości drgań w przedziale 33-35 </w:t>
      </w:r>
      <w:proofErr w:type="spellStart"/>
      <w:r w:rsidRPr="00F06FF8">
        <w:rPr>
          <w:rFonts w:cs="Arial"/>
          <w:color w:val="auto"/>
        </w:rPr>
        <w:t>Hz</w:t>
      </w:r>
      <w:proofErr w:type="spellEnd"/>
      <w:r w:rsidRPr="00F06FF8">
        <w:rPr>
          <w:rFonts w:cs="Arial"/>
          <w:color w:val="auto"/>
        </w:rPr>
        <w:t>.</w:t>
      </w:r>
    </w:p>
    <w:p w:rsidR="000F2A48" w:rsidRDefault="000F2A4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Efekty osiągane proponowanym zestawem walców muszą być dokładnie sprawdzone na odcinku próbnym przed dopuszczeniem do bezpośredniego wykonawstwa.</w:t>
      </w:r>
    </w:p>
    <w:p w:rsidR="00ED25FD" w:rsidRPr="00F06FF8" w:rsidRDefault="00ED25FD"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3</w:t>
      </w:r>
      <w:r w:rsidR="00ED25FD">
        <w:rPr>
          <w:rFonts w:cs="Arial"/>
          <w:b/>
          <w:color w:val="auto"/>
        </w:rPr>
        <w:t>.5</w:t>
      </w:r>
      <w:r w:rsidRPr="00C915DE">
        <w:rPr>
          <w:rFonts w:cs="Arial"/>
          <w:b/>
          <w:color w:val="auto"/>
        </w:rPr>
        <w:t xml:space="preserve">. Użyty przez Wykonawcę sprzęt mechaniczny </w:t>
      </w:r>
      <w:r w:rsidRPr="00C915DE">
        <w:rPr>
          <w:rFonts w:cs="Arial"/>
          <w:color w:val="auto"/>
        </w:rPr>
        <w:t xml:space="preserve">do wykonania warstwy wiążącej </w:t>
      </w:r>
      <w:r w:rsidRPr="00C915DE">
        <w:rPr>
          <w:rFonts w:cs="Arial"/>
          <w:color w:val="auto"/>
        </w:rPr>
        <w:br/>
        <w:t>z betonu asfaltowego, musi być sprawny technicznie i uzyskać akceptację Inspektora Nadzoru Inwestorskiego.</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4. Transport</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Pr>
          <w:rFonts w:cs="Arial"/>
          <w:b/>
          <w:color w:val="auto"/>
        </w:rPr>
        <w:t>4.</w:t>
      </w:r>
      <w:r w:rsidRPr="00F06FF8">
        <w:rPr>
          <w:rFonts w:cs="Arial"/>
          <w:b/>
          <w:color w:val="auto"/>
        </w:rPr>
        <w:t>1. Asfalt</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Asfalt należy przewozić zgodnie z zasadami podanymi w PN-C-04024:1991.</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Transport asfaltów drogowych może odbywać się w:</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cysternach kolejowych,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cysternach samochodowych,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bębnach blaszanych, lub innych pojemnikach stalowych, zaakceptowanych przez Inspektora Nadzoru/Inżyniera.</w:t>
      </w:r>
    </w:p>
    <w:p w:rsidR="00F06FF8" w:rsidRDefault="00F06FF8" w:rsidP="00F06FF8">
      <w:pPr>
        <w:pStyle w:val="Standardowytekst1"/>
        <w:tabs>
          <w:tab w:val="left" w:pos="454"/>
        </w:tabs>
        <w:ind w:right="-11"/>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4.2. Wypełniacz</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Wypełniacz luzem należy przewozić w cysternach przystosowanych do przewozu produktów sypkich, umożliwiających rozładunek pneumatyczny.</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Wypełniacz workowany można przewozić</w:t>
      </w:r>
      <w:r>
        <w:rPr>
          <w:rFonts w:cs="Arial"/>
          <w:color w:val="auto"/>
        </w:rPr>
        <w:t xml:space="preserve"> dowolnymi środkami transportu </w:t>
      </w:r>
      <w:r w:rsidRPr="00F06FF8">
        <w:rPr>
          <w:rFonts w:cs="Arial"/>
          <w:color w:val="auto"/>
        </w:rPr>
        <w:t>w sposób zabezpieczony przed zawilgoceniem i uszkodzeniem worków.</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4.3. Kruszywo</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ab/>
        <w:t xml:space="preserve">Kruszywo można przewozić dowolnymi środkami transportu, w warunkach zabezpieczających je przed zanieczyszczeniem, zmieszaniem z innymi asortymentami kruszywa lub jego frakcjami i nadmiernym zawilgoceniem. </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F06FF8">
        <w:rPr>
          <w:rFonts w:cs="Arial"/>
          <w:b/>
          <w:color w:val="auto"/>
        </w:rPr>
        <w:t>4.4. Mieszanka betonu asfaltowego</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06FF8">
        <w:rPr>
          <w:rFonts w:cs="Arial"/>
          <w:color w:val="auto"/>
        </w:rPr>
        <w:t xml:space="preserve">Warunki i czas transportu mieszanki betonu asfaltowego od produkcji do wbudowania powinny zapewnić utrzymanie temperatury w wymaganym przedziale. </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F06FF8">
        <w:rPr>
          <w:rFonts w:cs="Arial"/>
          <w:color w:val="auto"/>
        </w:rPr>
        <w:t>Transport mieszanki powinien spełniać następujące warunki:</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do transportu mieszanki można używać wyłącznie samochodów samowyładowczych,</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samochody powinny charakteryzować się dużą pojemnością, tj. min. 10 Mg,</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 xml:space="preserve">samochody muszą być wyposażone w plandeki, którymi przykrywa się mieszankę </w:t>
      </w:r>
      <w:r w:rsidRPr="00F06FF8">
        <w:rPr>
          <w:rFonts w:cs="Arial"/>
          <w:color w:val="auto"/>
        </w:rPr>
        <w:br/>
        <w:t xml:space="preserve"> w czasie transportu,</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ab/>
        <w:t xml:space="preserve">powierzchnie skrzyń samochodów do transportu </w:t>
      </w:r>
      <w:proofErr w:type="spellStart"/>
      <w:r w:rsidRPr="00F06FF8">
        <w:rPr>
          <w:rFonts w:cs="Arial"/>
          <w:color w:val="auto"/>
        </w:rPr>
        <w:t>mma</w:t>
      </w:r>
      <w:proofErr w:type="spellEnd"/>
      <w:r w:rsidRPr="00F06FF8">
        <w:rPr>
          <w:rFonts w:cs="Arial"/>
          <w:color w:val="auto"/>
        </w:rPr>
        <w:t xml:space="preserve"> winny być czyste i pokryte środkiem antyadhezyjnym niewpływającym szkodliwie na te mieszanki.</w:t>
      </w:r>
    </w:p>
    <w:p w:rsidR="00F06FF8" w:rsidRPr="00F06FF8" w:rsidRDefault="00F06FF8" w:rsidP="00912E71">
      <w:pPr>
        <w:pStyle w:val="Akapitzlist"/>
        <w:numPr>
          <w:ilvl w:val="0"/>
          <w:numId w:val="121"/>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ind w:left="426" w:hanging="142"/>
        <w:jc w:val="both"/>
        <w:rPr>
          <w:rFonts w:cs="Arial"/>
          <w:color w:val="auto"/>
        </w:rPr>
      </w:pPr>
      <w:r w:rsidRPr="00F06FF8">
        <w:rPr>
          <w:rFonts w:cs="Arial"/>
          <w:color w:val="auto"/>
        </w:rPr>
        <w:t>skrzynie wywrotek powinny być dostosowane do współpracy z układarką w czasie rozładunku, kiedy to układarka pcha przed sobą wywrotkę.</w:t>
      </w:r>
    </w:p>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F06FF8">
        <w:rPr>
          <w:rFonts w:cs="Arial"/>
          <w:color w:val="auto"/>
        </w:rPr>
        <w:t xml:space="preserve">Zaleca się stosowanie samochodów z podwójnymi </w:t>
      </w:r>
      <w:r>
        <w:rPr>
          <w:rFonts w:cs="Arial"/>
          <w:color w:val="auto"/>
        </w:rPr>
        <w:t xml:space="preserve">ściankami skrzyni, wyposażonej </w:t>
      </w:r>
      <w:r w:rsidRPr="00F06FF8">
        <w:rPr>
          <w:rFonts w:cs="Arial"/>
          <w:color w:val="auto"/>
        </w:rPr>
        <w:t>w system grzewczy.</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5. Wykonanie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C915DE">
        <w:rPr>
          <w:rFonts w:cs="Arial"/>
          <w:b/>
          <w:color w:val="auto"/>
        </w:rPr>
        <w:t>5.1. Ogólne warunki wykonania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C915DE">
        <w:rPr>
          <w:rFonts w:cs="Arial"/>
          <w:color w:val="auto"/>
        </w:rPr>
        <w:lastRenderedPageBreak/>
        <w:t>Ogólne warunki wykonania robót podano w ST D-00.00.00 "Wymagania ogólne".</w:t>
      </w:r>
      <w:r w:rsidRPr="00C915DE">
        <w:rPr>
          <w:rFonts w:cs="Arial"/>
          <w:color w:val="auto"/>
        </w:rPr>
        <w:cr/>
      </w:r>
      <w:r w:rsidRPr="00C915DE">
        <w:rPr>
          <w:rFonts w:cs="Arial"/>
          <w:color w:val="auto"/>
        </w:rPr>
        <w:cr/>
      </w:r>
      <w:r w:rsidRPr="00C915DE">
        <w:rPr>
          <w:rFonts w:cs="Arial"/>
          <w:b/>
          <w:color w:val="auto"/>
        </w:rPr>
        <w:t>5.2. Zakres wykonywanych robót</w:t>
      </w:r>
      <w:r w:rsidRPr="00C915DE">
        <w:rPr>
          <w:rFonts w:cs="Arial"/>
          <w:b/>
          <w:color w:val="auto"/>
        </w:rPr>
        <w:cr/>
        <w:t>5.2.1.</w:t>
      </w:r>
      <w:r w:rsidRPr="00C915DE">
        <w:rPr>
          <w:rFonts w:cs="Arial"/>
          <w:color w:val="auto"/>
        </w:rPr>
        <w:t xml:space="preserve"> Projektowanie betonu asfaltowego na warstwę wiążącą</w:t>
      </w:r>
      <w:r w:rsidR="00ED25FD">
        <w:rPr>
          <w:rFonts w:cs="Arial"/>
          <w:color w:val="auto"/>
        </w:rPr>
        <w:t xml:space="preserve"> i ścieralną</w:t>
      </w:r>
      <w:r w:rsidRPr="00C915DE">
        <w:rPr>
          <w:rFonts w:cs="Arial"/>
          <w:color w:val="auto"/>
        </w:rPr>
        <w: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w:t>
      </w:r>
      <w:r w:rsidRPr="00C915DE">
        <w:rPr>
          <w:rFonts w:cs="Arial"/>
          <w:color w:val="auto"/>
        </w:rPr>
        <w:tab/>
        <w:t xml:space="preserve">Za przygotowanie </w:t>
      </w:r>
      <w:r w:rsidR="001A668F">
        <w:rPr>
          <w:rFonts w:cs="Arial"/>
          <w:color w:val="auto"/>
        </w:rPr>
        <w:t>badania typu</w:t>
      </w:r>
      <w:r w:rsidRPr="00C915DE">
        <w:rPr>
          <w:rFonts w:cs="Arial"/>
          <w:color w:val="auto"/>
        </w:rPr>
        <w:t xml:space="preserve"> odpowiada Wykonawca, który przedstawia je Inspektorowi Nadzoru Inwestorskiego do zatwierdzenia minimum 3 tygodnie przed planowanym rozpoczęciem produkcji. </w:t>
      </w:r>
      <w:r w:rsidR="001A668F">
        <w:rPr>
          <w:rFonts w:cs="Arial"/>
          <w:color w:val="auto"/>
        </w:rPr>
        <w:t>Badania typu</w:t>
      </w:r>
      <w:r w:rsidRPr="00C915DE">
        <w:rPr>
          <w:rFonts w:cs="Arial"/>
          <w:color w:val="auto"/>
        </w:rPr>
        <w:t xml:space="preserve"> powinny być dostarczane wraz z próbkami materiałów w ilościach wystarczających do wykonania niezbędnych badań sprawdzających.</w:t>
      </w:r>
    </w:p>
    <w:p w:rsidR="00C915DE" w:rsidRPr="00C915DE" w:rsidRDefault="001A668F"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Badania typu</w:t>
      </w:r>
      <w:r w:rsidR="00C915DE" w:rsidRPr="00C915DE">
        <w:rPr>
          <w:rFonts w:cs="Arial"/>
          <w:color w:val="auto"/>
        </w:rPr>
        <w:t xml:space="preserve"> powinny być opracowane dla konkretnych materiałów zaakceptowanych wcześniej przez Inspektora Nadzoru Inwestorskiego i przy wykorzystaniu reprezentatywnych próbek tych materiałów.</w:t>
      </w:r>
    </w:p>
    <w:p w:rsidR="00C915DE" w:rsidRPr="00C915DE" w:rsidRDefault="001A668F" w:rsidP="00207A85">
      <w:pPr>
        <w:tabs>
          <w:tab w:val="left" w:pos="0"/>
          <w:tab w:val="left" w:pos="336"/>
          <w:tab w:val="left" w:pos="42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Badania typu</w:t>
      </w:r>
      <w:r w:rsidR="00C915DE" w:rsidRPr="00C915DE">
        <w:rPr>
          <w:rFonts w:cs="Arial"/>
          <w:color w:val="auto"/>
        </w:rPr>
        <w:t xml:space="preserve"> powinny być opracowane przez la</w:t>
      </w:r>
      <w:r w:rsidR="00E17F7C">
        <w:rPr>
          <w:rFonts w:cs="Arial"/>
          <w:color w:val="auto"/>
        </w:rPr>
        <w:t xml:space="preserve">boratorium Wykonawcy w oparciu </w:t>
      </w:r>
      <w:r w:rsidR="00C915DE" w:rsidRPr="00C915DE">
        <w:rPr>
          <w:rFonts w:cs="Arial"/>
          <w:color w:val="auto"/>
        </w:rPr>
        <w:t>o następujące źródła:</w:t>
      </w:r>
    </w:p>
    <w:p w:rsidR="001A668F" w:rsidRDefault="001A668F"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1A668F">
        <w:rPr>
          <w:rFonts w:cs="Arial"/>
          <w:color w:val="auto"/>
        </w:rPr>
        <w:t>normę PN-EN 13108-20 Badanie Typu</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WT-1 201</w:t>
      </w:r>
      <w:r w:rsidR="00E17F7C">
        <w:rPr>
          <w:rFonts w:cs="Arial"/>
          <w:color w:val="auto"/>
        </w:rPr>
        <w:t>4</w:t>
      </w:r>
      <w:r w:rsidRPr="00C915DE">
        <w:rPr>
          <w:rFonts w:cs="Arial"/>
          <w:color w:val="auto"/>
        </w:rPr>
        <w:t xml:space="preserve"> Kruszywa do mieszanek mineralno- asfaltowych, </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WT-2 201</w:t>
      </w:r>
      <w:r w:rsidR="00E17F7C">
        <w:rPr>
          <w:rFonts w:cs="Arial"/>
          <w:color w:val="auto"/>
        </w:rPr>
        <w:t>4</w:t>
      </w:r>
      <w:r w:rsidRPr="00C915DE">
        <w:rPr>
          <w:rFonts w:cs="Arial"/>
          <w:color w:val="auto"/>
        </w:rPr>
        <w:t xml:space="preserve"> Mieszanki mineralno- asfaltowe,</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założenia materiałowe ujęte w PZJ,</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wymagania i wytyczne niniejszej ST,</w:t>
      </w:r>
    </w:p>
    <w:p w:rsidR="00C915DE" w:rsidRPr="00C915DE" w:rsidRDefault="00C915DE" w:rsidP="00912E71">
      <w:pPr>
        <w:numPr>
          <w:ilvl w:val="0"/>
          <w:numId w:val="58"/>
        </w:numPr>
        <w:tabs>
          <w:tab w:val="clear" w:pos="360"/>
          <w:tab w:val="left" w:pos="1"/>
          <w:tab w:val="left" w:pos="732"/>
          <w:tab w:val="num" w:pos="851"/>
          <w:tab w:val="left" w:pos="1020"/>
          <w:tab w:val="left" w:pos="1356"/>
          <w:tab w:val="left" w:pos="1698"/>
          <w:tab w:val="left" w:pos="2040"/>
          <w:tab w:val="left" w:pos="2376"/>
          <w:tab w:val="left" w:pos="2718"/>
          <w:tab w:val="left" w:pos="3060"/>
          <w:tab w:val="left" w:pos="3402"/>
          <w:tab w:val="left" w:pos="5664"/>
        </w:tabs>
        <w:spacing w:before="0"/>
        <w:ind w:left="993"/>
        <w:jc w:val="both"/>
        <w:rPr>
          <w:rFonts w:cs="Arial"/>
          <w:color w:val="auto"/>
        </w:rPr>
      </w:pPr>
      <w:r w:rsidRPr="00C915DE">
        <w:rPr>
          <w:rFonts w:cs="Arial"/>
          <w:color w:val="auto"/>
        </w:rPr>
        <w:t>wyniki wykonanych pełnych i półpełnych badań materiałów.</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97" w:hanging="397"/>
        <w:jc w:val="both"/>
        <w:rPr>
          <w:rFonts w:cs="Arial"/>
          <w:color w:val="auto"/>
        </w:rPr>
      </w:pPr>
      <w:r w:rsidRPr="00C915DE">
        <w:rPr>
          <w:rFonts w:cs="Arial"/>
          <w:color w:val="auto"/>
        </w:rPr>
        <w:t>b)</w:t>
      </w:r>
      <w:r w:rsidRPr="00C915DE">
        <w:rPr>
          <w:rFonts w:cs="Arial"/>
          <w:color w:val="auto"/>
        </w:rPr>
        <w:tab/>
        <w:t>Wymagania dla betonu asfaltowego do zaprojektowania.</w:t>
      </w:r>
    </w:p>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1A668F">
        <w:rPr>
          <w:rFonts w:cs="Arial"/>
          <w:b/>
          <w:color w:val="auto"/>
        </w:rPr>
        <w:t>2</w:t>
      </w:r>
      <w:r w:rsidRPr="00C915DE">
        <w:rPr>
          <w:rFonts w:cs="Arial"/>
          <w:color w:val="auto"/>
        </w:rPr>
        <w:t xml:space="preserve"> Uziarnienie i materiały mieszanki mineralnej i zawartości lepiszcza</w:t>
      </w:r>
    </w:p>
    <w:p w:rsidR="000B72CA" w:rsidRPr="000B72CA" w:rsidRDefault="000B72C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0B72CA">
        <w:rPr>
          <w:rFonts w:cs="Arial"/>
          <w:b/>
          <w:color w:val="auto"/>
        </w:rPr>
        <w:t xml:space="preserve">Mieszanka </w:t>
      </w:r>
      <w:proofErr w:type="spellStart"/>
      <w:r w:rsidRPr="000B72CA">
        <w:rPr>
          <w:rFonts w:cs="Arial"/>
          <w:b/>
          <w:color w:val="auto"/>
        </w:rPr>
        <w:t>mineralno</w:t>
      </w:r>
      <w:proofErr w:type="spellEnd"/>
      <w:r w:rsidRPr="000B72CA">
        <w:rPr>
          <w:rFonts w:cs="Arial"/>
          <w:b/>
          <w:color w:val="auto"/>
        </w:rPr>
        <w:t xml:space="preserve"> – asfaltowa ma być zaprojektowana z nowych materiałów wsadowych, bez użycia dodatku granulatu asfaltowego.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Materiały do betonu asfaltowego do warstwy wiążącej</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F06FF8" w:rsidRPr="00F06FF8" w:rsidTr="00F06FF8">
        <w:trPr>
          <w:trHeight w:val="218"/>
        </w:trPr>
        <w:tc>
          <w:tcPr>
            <w:tcW w:w="4395" w:type="dxa"/>
            <w:vAlign w:val="center"/>
          </w:tcPr>
          <w:p w:rsidR="00F06FF8" w:rsidRPr="00F06FF8" w:rsidRDefault="00F06FF8" w:rsidP="00F06FF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Materiał</w:t>
            </w:r>
          </w:p>
        </w:tc>
        <w:tc>
          <w:tcPr>
            <w:tcW w:w="4781" w:type="dxa"/>
            <w:vAlign w:val="center"/>
          </w:tcPr>
          <w:p w:rsidR="00F06FF8" w:rsidRPr="00F06FF8" w:rsidRDefault="00F06FF8" w:rsidP="001049A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Kategoria Ruchu KR </w:t>
            </w:r>
            <w:r w:rsidR="001049AC">
              <w:rPr>
                <w:rFonts w:cs="Arial"/>
                <w:b/>
                <w:color w:val="auto"/>
                <w:sz w:val="18"/>
                <w:szCs w:val="18"/>
              </w:rPr>
              <w:t>2</w:t>
            </w:r>
            <w:r w:rsidRPr="00F06FF8">
              <w:rPr>
                <w:rFonts w:cs="Arial"/>
                <w:b/>
                <w:color w:val="auto"/>
                <w:sz w:val="18"/>
                <w:szCs w:val="18"/>
              </w:rPr>
              <w:t>-7</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Mie</w:t>
            </w:r>
            <w:r>
              <w:rPr>
                <w:rFonts w:cs="Arial"/>
                <w:color w:val="auto"/>
                <w:sz w:val="18"/>
                <w:szCs w:val="18"/>
              </w:rPr>
              <w:t xml:space="preserve">szanka mineralno- asfaltowa </w:t>
            </w:r>
            <w:r w:rsidRPr="00A559D4">
              <w:rPr>
                <w:rFonts w:cs="Arial"/>
                <w:color w:val="auto"/>
                <w:sz w:val="18"/>
                <w:szCs w:val="18"/>
              </w:rPr>
              <w:t>o wymiarze D [mm]</w:t>
            </w:r>
          </w:p>
        </w:tc>
        <w:tc>
          <w:tcPr>
            <w:tcW w:w="4781" w:type="dxa"/>
            <w:vAlign w:val="center"/>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E17F7C">
              <w:rPr>
                <w:rFonts w:cs="Arial"/>
                <w:color w:val="auto"/>
                <w:sz w:val="18"/>
                <w:szCs w:val="18"/>
              </w:rPr>
              <w:t>Granulat asfaltowy o wymiarze U, [mm]</w:t>
            </w:r>
          </w:p>
        </w:tc>
        <w:tc>
          <w:tcPr>
            <w:tcW w:w="4781" w:type="dxa"/>
            <w:vAlign w:val="center"/>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22,4</w:t>
            </w:r>
          </w:p>
        </w:tc>
      </w:tr>
      <w:tr w:rsidR="00E17F7C" w:rsidRPr="00A559D4" w:rsidTr="00F06FF8">
        <w:tc>
          <w:tcPr>
            <w:tcW w:w="4395" w:type="dxa"/>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Lepiszcza asfaltowe</w:t>
            </w:r>
          </w:p>
        </w:tc>
        <w:tc>
          <w:tcPr>
            <w:tcW w:w="4781" w:type="dxa"/>
            <w:vAlign w:val="center"/>
          </w:tcPr>
          <w:p w:rsidR="00E17F7C" w:rsidRPr="00A559D4" w:rsidRDefault="00ED25FD" w:rsidP="00ED25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w:t>
            </w:r>
            <w:r w:rsidR="00E17F7C" w:rsidRPr="00A559D4">
              <w:rPr>
                <w:rFonts w:cs="Arial"/>
                <w:color w:val="auto"/>
                <w:sz w:val="18"/>
                <w:szCs w:val="18"/>
              </w:rPr>
              <w:t>5/50</w:t>
            </w:r>
            <w:r>
              <w:rPr>
                <w:rFonts w:cs="Arial"/>
                <w:color w:val="auto"/>
                <w:sz w:val="18"/>
                <w:szCs w:val="18"/>
              </w:rPr>
              <w:t xml:space="preserve"> i 50/70</w:t>
            </w:r>
          </w:p>
        </w:tc>
      </w:tr>
      <w:tr w:rsidR="00C915DE" w:rsidRPr="00A559D4" w:rsidTr="00F06FF8">
        <w:tc>
          <w:tcPr>
            <w:tcW w:w="4395" w:type="dxa"/>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Kruszywa mineralne</w:t>
            </w:r>
          </w:p>
        </w:tc>
        <w:tc>
          <w:tcPr>
            <w:tcW w:w="4781" w:type="dxa"/>
          </w:tcPr>
          <w:p w:rsidR="00C915DE" w:rsidRPr="00A559D4"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Tablice 8, 9, 10, 11 WT-1 Kruszywa 201</w:t>
            </w:r>
            <w:r w:rsidR="00E17F7C">
              <w:rPr>
                <w:rFonts w:cs="Arial"/>
                <w:color w:val="auto"/>
                <w:sz w:val="18"/>
                <w:szCs w:val="18"/>
              </w:rPr>
              <w:t>4</w:t>
            </w:r>
          </w:p>
        </w:tc>
      </w:tr>
    </w:tbl>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ED25FD" w:rsidRPr="00C915DE" w:rsidRDefault="00ED25FD" w:rsidP="00ED25F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Materiały do betonu asfaltowego do warstwy </w:t>
      </w:r>
      <w:r>
        <w:rPr>
          <w:rFonts w:cs="Arial"/>
          <w:color w:val="auto"/>
        </w:rPr>
        <w:t>ścieralnej</w:t>
      </w:r>
    </w:p>
    <w:tbl>
      <w:tblPr>
        <w:tblW w:w="91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5"/>
        <w:gridCol w:w="4781"/>
      </w:tblGrid>
      <w:tr w:rsidR="00ED25FD" w:rsidRPr="00F06FF8" w:rsidTr="00FD3450">
        <w:trPr>
          <w:trHeight w:val="218"/>
        </w:trPr>
        <w:tc>
          <w:tcPr>
            <w:tcW w:w="4395" w:type="dxa"/>
            <w:vAlign w:val="center"/>
          </w:tcPr>
          <w:p w:rsidR="00ED25FD" w:rsidRPr="00F06FF8"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Materiał</w:t>
            </w:r>
          </w:p>
        </w:tc>
        <w:tc>
          <w:tcPr>
            <w:tcW w:w="4781" w:type="dxa"/>
            <w:vAlign w:val="center"/>
          </w:tcPr>
          <w:p w:rsidR="00ED25FD" w:rsidRPr="00F06FF8"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Kategoria Ruchu KR </w:t>
            </w:r>
            <w:r w:rsidR="00FD3450">
              <w:rPr>
                <w:rFonts w:cs="Arial"/>
                <w:b/>
                <w:color w:val="auto"/>
                <w:sz w:val="18"/>
                <w:szCs w:val="18"/>
              </w:rPr>
              <w:t>1-3</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Mie</w:t>
            </w:r>
            <w:r>
              <w:rPr>
                <w:rFonts w:cs="Arial"/>
                <w:color w:val="auto"/>
                <w:sz w:val="18"/>
                <w:szCs w:val="18"/>
              </w:rPr>
              <w:t xml:space="preserve">szanka mineralno- asfaltowa </w:t>
            </w:r>
            <w:r w:rsidRPr="00A559D4">
              <w:rPr>
                <w:rFonts w:cs="Arial"/>
                <w:color w:val="auto"/>
                <w:sz w:val="18"/>
                <w:szCs w:val="18"/>
              </w:rPr>
              <w:t>o wymiarze D [mm]</w:t>
            </w:r>
          </w:p>
        </w:tc>
        <w:tc>
          <w:tcPr>
            <w:tcW w:w="4781" w:type="dxa"/>
            <w:vAlign w:val="center"/>
          </w:tcPr>
          <w:p w:rsidR="00ED25FD"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 xml:space="preserve">8, </w:t>
            </w:r>
            <w:r w:rsidR="00ED25FD">
              <w:rPr>
                <w:rFonts w:cs="Arial"/>
                <w:color w:val="auto"/>
                <w:sz w:val="18"/>
                <w:szCs w:val="18"/>
              </w:rPr>
              <w:t>11</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Lepiszcza asfaltowe</w:t>
            </w:r>
          </w:p>
        </w:tc>
        <w:tc>
          <w:tcPr>
            <w:tcW w:w="4781" w:type="dxa"/>
            <w:vAlign w:val="center"/>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50/70</w:t>
            </w:r>
          </w:p>
        </w:tc>
      </w:tr>
      <w:tr w:rsidR="00ED25FD" w:rsidRPr="00A559D4" w:rsidTr="00FD3450">
        <w:tc>
          <w:tcPr>
            <w:tcW w:w="4395"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A559D4">
              <w:rPr>
                <w:rFonts w:cs="Arial"/>
                <w:color w:val="auto"/>
                <w:sz w:val="18"/>
                <w:szCs w:val="18"/>
              </w:rPr>
              <w:t>Kruszywa mineralne</w:t>
            </w:r>
          </w:p>
        </w:tc>
        <w:tc>
          <w:tcPr>
            <w:tcW w:w="4781" w:type="dxa"/>
          </w:tcPr>
          <w:p w:rsidR="00ED25FD" w:rsidRPr="00A559D4" w:rsidRDefault="00ED25FD"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Tablice 8, 9, 10, 11 WT-1 Kruszywa 201</w:t>
            </w:r>
            <w:r>
              <w:rPr>
                <w:rFonts w:cs="Arial"/>
                <w:color w:val="auto"/>
                <w:sz w:val="18"/>
                <w:szCs w:val="18"/>
              </w:rPr>
              <w:t>4</w:t>
            </w:r>
          </w:p>
        </w:tc>
      </w:tr>
    </w:tbl>
    <w:p w:rsidR="00ED25FD" w:rsidRPr="00C915DE" w:rsidRDefault="00ED25F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Uziarnienie mieszanki mineralnej i zawartości lepiszcza do betonu asfaltowego do warstwy wiążącej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8F4B28" w:rsidRPr="00F06FF8" w:rsidTr="00F06FF8">
        <w:trPr>
          <w:trHeight w:val="248"/>
        </w:trPr>
        <w:tc>
          <w:tcPr>
            <w:tcW w:w="2961" w:type="dxa"/>
            <w:shd w:val="clear" w:color="auto" w:fill="auto"/>
            <w:vAlign w:val="center"/>
          </w:tcPr>
          <w:p w:rsidR="008F4B28" w:rsidRPr="00F06FF8"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4836" w:type="dxa"/>
            <w:gridSpan w:val="2"/>
            <w:vAlign w:val="center"/>
          </w:tcPr>
          <w:p w:rsidR="008F4B28" w:rsidRPr="00F06FF8" w:rsidRDefault="008F4B28"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Przesiew [%(m/m] AC 16 W;  KR </w:t>
            </w:r>
            <w:r w:rsidR="001049AC">
              <w:rPr>
                <w:rFonts w:cs="Arial"/>
                <w:b/>
                <w:color w:val="auto"/>
                <w:sz w:val="18"/>
                <w:szCs w:val="18"/>
              </w:rPr>
              <w:t>2</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22,4</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65</w:t>
            </w:r>
          </w:p>
        </w:tc>
        <w:tc>
          <w:tcPr>
            <w:tcW w:w="2410"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r w:rsidR="00E17F7C" w:rsidRPr="00A559D4">
              <w:rPr>
                <w:rFonts w:cs="Arial"/>
                <w:color w:val="auto"/>
                <w:sz w:val="18"/>
                <w:szCs w:val="18"/>
              </w:rPr>
              <w:t>0</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2410"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25</w:t>
            </w:r>
          </w:p>
        </w:tc>
        <w:tc>
          <w:tcPr>
            <w:tcW w:w="2410" w:type="dxa"/>
            <w:shd w:val="clear" w:color="auto" w:fill="auto"/>
          </w:tcPr>
          <w:p w:rsidR="00E17F7C" w:rsidRPr="00A559D4" w:rsidRDefault="00E17F7C"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w:t>
            </w:r>
            <w:r w:rsidR="000C7590">
              <w:rPr>
                <w:rFonts w:cs="Arial"/>
                <w:color w:val="auto"/>
                <w:sz w:val="18"/>
                <w:szCs w:val="18"/>
              </w:rPr>
              <w:t>5</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w:t>
            </w:r>
          </w:p>
        </w:tc>
        <w:tc>
          <w:tcPr>
            <w:tcW w:w="2410" w:type="dxa"/>
            <w:shd w:val="clear" w:color="auto" w:fill="auto"/>
          </w:tcPr>
          <w:p w:rsidR="00E17F7C" w:rsidRPr="00A559D4" w:rsidRDefault="00E17F7C"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w:t>
            </w:r>
            <w:r w:rsidR="000C7590">
              <w:rPr>
                <w:rFonts w:cs="Arial"/>
                <w:color w:val="auto"/>
                <w:sz w:val="18"/>
                <w:szCs w:val="18"/>
              </w:rPr>
              <w:t>5</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w:t>
            </w:r>
          </w:p>
        </w:tc>
        <w:tc>
          <w:tcPr>
            <w:tcW w:w="2410" w:type="dxa"/>
            <w:shd w:val="clear" w:color="auto" w:fill="auto"/>
          </w:tcPr>
          <w:p w:rsidR="00E17F7C" w:rsidRPr="00A559D4"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r>
      <w:tr w:rsidR="00E17F7C" w:rsidRPr="00A559D4" w:rsidTr="00F06FF8">
        <w:tc>
          <w:tcPr>
            <w:tcW w:w="2961" w:type="dxa"/>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E17F7C" w:rsidRPr="00A559D4" w:rsidRDefault="00E17F7C"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min4,6</w:t>
            </w:r>
          </w:p>
        </w:tc>
      </w:tr>
    </w:tbl>
    <w:p w:rsid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Uziarnienie mieszanki mineralnej i zawartości lepiszcza do betonu asfaltowego do warstwy wiążącej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0C7590" w:rsidRPr="00F06FF8" w:rsidTr="00FD3450">
        <w:trPr>
          <w:trHeight w:val="248"/>
        </w:trPr>
        <w:tc>
          <w:tcPr>
            <w:tcW w:w="2961" w:type="dxa"/>
            <w:shd w:val="clear" w:color="auto" w:fill="auto"/>
            <w:vAlign w:val="center"/>
          </w:tcPr>
          <w:p w:rsidR="000C7590" w:rsidRPr="00F06FF8"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4836" w:type="dxa"/>
            <w:gridSpan w:val="2"/>
            <w:vAlign w:val="center"/>
          </w:tcPr>
          <w:p w:rsidR="000C7590" w:rsidRPr="00F06FF8"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Przesiew [%(m/m] AC 16 W;  KR </w:t>
            </w:r>
            <w:r>
              <w:rPr>
                <w:rFonts w:cs="Arial"/>
                <w:b/>
                <w:color w:val="auto"/>
                <w:sz w:val="18"/>
                <w:szCs w:val="18"/>
              </w:rPr>
              <w:t>3-7</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22,4</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70</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90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55</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25</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50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4</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12</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4</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10</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min4,6</w:t>
            </w:r>
          </w:p>
        </w:tc>
      </w:tr>
    </w:tbl>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Uziarnienie mieszanki mineralnej i zawartości lepiszcza do betonu asfaltowego do warstwy </w:t>
      </w:r>
      <w:r>
        <w:rPr>
          <w:rFonts w:cs="Arial"/>
          <w:color w:val="auto"/>
        </w:rPr>
        <w:t>ścieralnej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1"/>
        <w:gridCol w:w="2426"/>
        <w:gridCol w:w="2410"/>
      </w:tblGrid>
      <w:tr w:rsidR="000C7590" w:rsidRPr="00F06FF8" w:rsidTr="00FD3450">
        <w:trPr>
          <w:trHeight w:val="248"/>
        </w:trPr>
        <w:tc>
          <w:tcPr>
            <w:tcW w:w="2961" w:type="dxa"/>
            <w:shd w:val="clear" w:color="auto" w:fill="auto"/>
            <w:vAlign w:val="center"/>
          </w:tcPr>
          <w:p w:rsidR="000C7590" w:rsidRPr="00F06FF8"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lastRenderedPageBreak/>
              <w:t>Właściwość</w:t>
            </w:r>
          </w:p>
        </w:tc>
        <w:tc>
          <w:tcPr>
            <w:tcW w:w="4836" w:type="dxa"/>
            <w:gridSpan w:val="2"/>
            <w:vAlign w:val="center"/>
          </w:tcPr>
          <w:p w:rsidR="000C7590" w:rsidRPr="00F06FF8" w:rsidRDefault="000C7590" w:rsidP="00F05B9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 xml:space="preserve">Przesiew [%(m/m] AC </w:t>
            </w:r>
            <w:r w:rsidR="00F05B98">
              <w:rPr>
                <w:rFonts w:cs="Arial"/>
                <w:b/>
                <w:color w:val="auto"/>
                <w:sz w:val="18"/>
                <w:szCs w:val="18"/>
              </w:rPr>
              <w:t>8</w:t>
            </w:r>
            <w:r w:rsidRPr="00F06FF8">
              <w:rPr>
                <w:rFonts w:cs="Arial"/>
                <w:b/>
                <w:color w:val="auto"/>
                <w:sz w:val="18"/>
                <w:szCs w:val="18"/>
              </w:rPr>
              <w:t xml:space="preserve"> W</w:t>
            </w:r>
            <w:r w:rsidR="00F05B98">
              <w:rPr>
                <w:rFonts w:cs="Arial"/>
                <w:b/>
                <w:color w:val="auto"/>
                <w:sz w:val="18"/>
                <w:szCs w:val="18"/>
              </w:rPr>
              <w:t>8</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2426"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2410"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do</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5,6</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70</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2426" w:type="dxa"/>
            <w:shd w:val="clear" w:color="auto" w:fill="auto"/>
          </w:tcPr>
          <w:p w:rsidR="00F05B98"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45</w:t>
            </w:r>
          </w:p>
        </w:tc>
        <w:tc>
          <w:tcPr>
            <w:tcW w:w="2410" w:type="dxa"/>
            <w:shd w:val="clear" w:color="auto" w:fill="auto"/>
          </w:tcPr>
          <w:p w:rsidR="00F05B98"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2410" w:type="dxa"/>
            <w:shd w:val="clear" w:color="auto" w:fill="auto"/>
          </w:tcPr>
          <w:p w:rsidR="00F05B98" w:rsidRPr="00A559D4" w:rsidRDefault="00F05B98"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w:t>
            </w:r>
          </w:p>
        </w:tc>
      </w:tr>
      <w:tr w:rsidR="00F05B98" w:rsidRPr="00A559D4" w:rsidTr="00FD3450">
        <w:tc>
          <w:tcPr>
            <w:tcW w:w="2961"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2426"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w:t>
            </w:r>
          </w:p>
        </w:tc>
        <w:tc>
          <w:tcPr>
            <w:tcW w:w="2410" w:type="dxa"/>
            <w:shd w:val="clear" w:color="auto" w:fill="auto"/>
          </w:tcPr>
          <w:p w:rsidR="00F05B98" w:rsidRPr="00A559D4" w:rsidRDefault="00F05B98"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14</w:t>
            </w:r>
          </w:p>
        </w:tc>
      </w:tr>
      <w:tr w:rsidR="000C7590" w:rsidRPr="00A559D4" w:rsidTr="00FD3450">
        <w:tc>
          <w:tcPr>
            <w:tcW w:w="2961"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4836" w:type="dxa"/>
            <w:gridSpan w:val="2"/>
            <w:shd w:val="clear" w:color="auto" w:fill="auto"/>
          </w:tcPr>
          <w:p w:rsidR="000C7590" w:rsidRPr="00A559D4"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r>
    </w:tbl>
    <w:p w:rsidR="000C7590" w:rsidRDefault="000C759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F05B98" w:rsidRPr="00C915DE" w:rsidRDefault="00F05B98" w:rsidP="00F05B9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Uziarnienie mieszanki mineralnej i zawartości lepiszcza do betonu asfaltowego do warstwy </w:t>
      </w:r>
      <w:r>
        <w:rPr>
          <w:rFonts w:cs="Arial"/>
          <w:color w:val="auto"/>
        </w:rPr>
        <w:t>ścieralnej</w:t>
      </w:r>
    </w:p>
    <w:tbl>
      <w:tblPr>
        <w:tblW w:w="751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17"/>
        <w:gridCol w:w="1276"/>
        <w:gridCol w:w="1276"/>
        <w:gridCol w:w="1417"/>
      </w:tblGrid>
      <w:tr w:rsidR="00FD3450" w:rsidRPr="00F06FF8" w:rsidTr="00FD3450">
        <w:trPr>
          <w:trHeight w:val="248"/>
        </w:trPr>
        <w:tc>
          <w:tcPr>
            <w:tcW w:w="2127" w:type="dxa"/>
            <w:shd w:val="clear" w:color="auto" w:fill="auto"/>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Właściwość</w:t>
            </w:r>
          </w:p>
        </w:tc>
        <w:tc>
          <w:tcPr>
            <w:tcW w:w="2693" w:type="dxa"/>
            <w:gridSpan w:val="2"/>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Przesiew [%(m/m] AC 11</w:t>
            </w:r>
            <w:r w:rsidRPr="00F06FF8">
              <w:rPr>
                <w:rFonts w:cs="Arial"/>
                <w:b/>
                <w:color w:val="auto"/>
                <w:sz w:val="18"/>
                <w:szCs w:val="18"/>
              </w:rPr>
              <w:t xml:space="preserve"> W</w:t>
            </w:r>
          </w:p>
        </w:tc>
        <w:tc>
          <w:tcPr>
            <w:tcW w:w="2693" w:type="dxa"/>
            <w:gridSpan w:val="2"/>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Przesiew [%(m/m] AC 11</w:t>
            </w:r>
            <w:r w:rsidRPr="00F06FF8">
              <w:rPr>
                <w:rFonts w:cs="Arial"/>
                <w:b/>
                <w:color w:val="auto"/>
                <w:sz w:val="18"/>
                <w:szCs w:val="18"/>
              </w:rPr>
              <w:t xml:space="preserve"> W</w:t>
            </w:r>
          </w:p>
        </w:tc>
      </w:tr>
      <w:tr w:rsidR="00FD3450" w:rsidRPr="00F06FF8" w:rsidTr="00FD3450">
        <w:trPr>
          <w:trHeight w:val="248"/>
        </w:trPr>
        <w:tc>
          <w:tcPr>
            <w:tcW w:w="2127" w:type="dxa"/>
            <w:shd w:val="clear" w:color="auto" w:fill="auto"/>
            <w:vAlign w:val="center"/>
          </w:tcPr>
          <w:p w:rsidR="00FD3450" w:rsidRPr="00F06FF8"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2693" w:type="dxa"/>
            <w:gridSpan w:val="2"/>
            <w:vAlign w:val="center"/>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KR </w:t>
            </w:r>
            <w:r>
              <w:rPr>
                <w:rFonts w:cs="Arial"/>
                <w:b/>
                <w:color w:val="auto"/>
                <w:sz w:val="18"/>
                <w:szCs w:val="18"/>
              </w:rPr>
              <w:t>2</w:t>
            </w:r>
          </w:p>
        </w:tc>
        <w:tc>
          <w:tcPr>
            <w:tcW w:w="2693" w:type="dxa"/>
            <w:gridSpan w:val="2"/>
            <w:vAlign w:val="center"/>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F06FF8">
              <w:rPr>
                <w:rFonts w:cs="Arial"/>
                <w:b/>
                <w:color w:val="auto"/>
                <w:sz w:val="18"/>
                <w:szCs w:val="18"/>
              </w:rPr>
              <w:t xml:space="preserve">KR </w:t>
            </w:r>
            <w:r>
              <w:rPr>
                <w:rFonts w:cs="Arial"/>
                <w:b/>
                <w:color w:val="auto"/>
                <w:sz w:val="18"/>
                <w:szCs w:val="18"/>
              </w:rPr>
              <w:t>3</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Wymiar sita [mm]</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16</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11,2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r w:rsidRPr="00A559D4">
              <w:rPr>
                <w:rFonts w:cs="Arial"/>
                <w:color w:val="auto"/>
                <w:sz w:val="18"/>
                <w:szCs w:val="18"/>
              </w:rPr>
              <w:t>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r w:rsidRPr="00A559D4">
              <w:rPr>
                <w:rFonts w:cs="Arial"/>
                <w:color w:val="auto"/>
                <w:sz w:val="18"/>
                <w:szCs w:val="18"/>
              </w:rPr>
              <w:t>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8</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90</w:t>
            </w:r>
          </w:p>
        </w:tc>
        <w:tc>
          <w:tcPr>
            <w:tcW w:w="1276" w:type="dxa"/>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48</w:t>
            </w:r>
          </w:p>
        </w:tc>
        <w:tc>
          <w:tcPr>
            <w:tcW w:w="1417" w:type="dxa"/>
            <w:shd w:val="clear" w:color="auto" w:fill="auto"/>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75</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5,6</w:t>
            </w:r>
          </w:p>
        </w:tc>
        <w:tc>
          <w:tcPr>
            <w:tcW w:w="1417" w:type="dxa"/>
            <w:shd w:val="clear" w:color="auto" w:fill="auto"/>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2</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30</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55</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0,125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22</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20</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0,063</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14</w:t>
            </w:r>
          </w:p>
        </w:tc>
        <w:tc>
          <w:tcPr>
            <w:tcW w:w="1276" w:type="dxa"/>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5</w:t>
            </w:r>
          </w:p>
        </w:tc>
        <w:tc>
          <w:tcPr>
            <w:tcW w:w="141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11</w:t>
            </w:r>
          </w:p>
        </w:tc>
      </w:tr>
      <w:tr w:rsidR="00FD3450" w:rsidRPr="00A559D4" w:rsidTr="00FD3450">
        <w:tc>
          <w:tcPr>
            <w:tcW w:w="2127" w:type="dxa"/>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r w:rsidRPr="00A559D4">
              <w:rPr>
                <w:rFonts w:cs="Arial"/>
                <w:color w:val="auto"/>
                <w:sz w:val="18"/>
                <w:szCs w:val="18"/>
              </w:rPr>
              <w:t xml:space="preserve">Zawartość lepiszcza </w:t>
            </w:r>
          </w:p>
        </w:tc>
        <w:tc>
          <w:tcPr>
            <w:tcW w:w="2693" w:type="dxa"/>
            <w:gridSpan w:val="2"/>
            <w:shd w:val="clear" w:color="auto" w:fill="auto"/>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c>
          <w:tcPr>
            <w:tcW w:w="2693" w:type="dxa"/>
            <w:gridSpan w:val="2"/>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B</w:t>
            </w:r>
            <w:r>
              <w:rPr>
                <w:rFonts w:cs="Arial"/>
                <w:color w:val="auto"/>
                <w:sz w:val="18"/>
                <w:szCs w:val="18"/>
                <w:vertAlign w:val="subscript"/>
              </w:rPr>
              <w:t>min5,8</w:t>
            </w:r>
          </w:p>
        </w:tc>
      </w:tr>
    </w:tbl>
    <w:p w:rsidR="00F05B98" w:rsidRDefault="00F05B9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1A668F">
        <w:rPr>
          <w:rFonts w:cs="Arial"/>
          <w:b/>
          <w:color w:val="auto"/>
        </w:rPr>
        <w:t>3</w:t>
      </w:r>
      <w:r w:rsidRPr="00C915DE">
        <w:rPr>
          <w:rFonts w:cs="Arial"/>
          <w:b/>
          <w:color w:val="auto"/>
        </w:rPr>
        <w:t xml:space="preserve"> </w:t>
      </w:r>
      <w:r w:rsidRPr="00C915DE">
        <w:rPr>
          <w:rFonts w:cs="Arial"/>
          <w:color w:val="auto"/>
        </w:rPr>
        <w:t>Wymagane właściwości mieszanki mineralno- asfaltowej</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Wymagane właściwości betonu asfaltowego do warstwy wiążącej KR</w:t>
      </w:r>
      <w:r w:rsidR="001049AC">
        <w:rPr>
          <w:rFonts w:cs="Arial"/>
          <w:color w:val="auto"/>
        </w:rPr>
        <w:t>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C915DE" w:rsidRPr="00A559D4" w:rsidTr="00F06FF8">
        <w:tc>
          <w:tcPr>
            <w:tcW w:w="1985"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AC 16 W</w:t>
            </w:r>
          </w:p>
        </w:tc>
      </w:tr>
      <w:tr w:rsidR="00C915DE" w:rsidRPr="00A559D4" w:rsidTr="00F06FF8">
        <w:tc>
          <w:tcPr>
            <w:tcW w:w="1985" w:type="dxa"/>
            <w:shd w:val="clear" w:color="auto" w:fill="auto"/>
            <w:vAlign w:val="center"/>
          </w:tcPr>
          <w:p w:rsidR="00C915DE" w:rsidRPr="00A559D4" w:rsidRDefault="00C915DE" w:rsidP="00E17F7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sidR="00E17F7C">
              <w:rPr>
                <w:rFonts w:cs="Arial"/>
                <w:color w:val="auto"/>
                <w:sz w:val="18"/>
                <w:szCs w:val="18"/>
              </w:rPr>
              <w:t>p</w:t>
            </w:r>
            <w:r w:rsidRPr="00A559D4">
              <w:rPr>
                <w:rFonts w:cs="Arial"/>
                <w:color w:val="auto"/>
                <w:sz w:val="18"/>
                <w:szCs w:val="18"/>
              </w:rPr>
              <w:t>rzestrzeni</w:t>
            </w:r>
            <w:r w:rsidR="005C3A9A">
              <w:rPr>
                <w:rFonts w:cs="Arial"/>
                <w:color w:val="auto"/>
                <w:sz w:val="18"/>
                <w:szCs w:val="18"/>
              </w:rPr>
              <w:t xml:space="preserve"> w warstwie</w:t>
            </w:r>
          </w:p>
        </w:tc>
        <w:tc>
          <w:tcPr>
            <w:tcW w:w="1701" w:type="dxa"/>
            <w:shd w:val="clear" w:color="auto" w:fill="auto"/>
            <w:vAlign w:val="center"/>
          </w:tcPr>
          <w:p w:rsidR="00C915DE" w:rsidRPr="00A559D4" w:rsidRDefault="00F410A3" w:rsidP="00BF106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C915DE" w:rsidRPr="00A559D4"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C915DE" w:rsidRPr="00A559D4" w:rsidRDefault="00C915DE"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sidR="000C7590">
              <w:rPr>
                <w:rFonts w:cs="Arial"/>
                <w:color w:val="auto"/>
                <w:sz w:val="18"/>
                <w:szCs w:val="18"/>
                <w:vertAlign w:val="subscript"/>
              </w:rPr>
              <w:t>3</w:t>
            </w:r>
            <w:r w:rsidRPr="00A559D4">
              <w:rPr>
                <w:rFonts w:cs="Arial"/>
                <w:color w:val="auto"/>
                <w:sz w:val="18"/>
                <w:szCs w:val="18"/>
                <w:vertAlign w:val="subscript"/>
              </w:rPr>
              <w:t>,0</w:t>
            </w:r>
            <w:r w:rsidR="00E17F7C">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sidR="000C7590">
              <w:rPr>
                <w:rFonts w:cs="Arial"/>
                <w:color w:val="auto"/>
                <w:sz w:val="18"/>
                <w:szCs w:val="18"/>
                <w:vertAlign w:val="subscript"/>
              </w:rPr>
              <w:t>6</w:t>
            </w:r>
            <w:r w:rsidRPr="00A559D4">
              <w:rPr>
                <w:rFonts w:cs="Arial"/>
                <w:color w:val="auto"/>
                <w:sz w:val="18"/>
                <w:szCs w:val="18"/>
                <w:vertAlign w:val="subscript"/>
              </w:rPr>
              <w:t>,0</w:t>
            </w:r>
          </w:p>
        </w:tc>
      </w:tr>
      <w:tr w:rsidR="00F410A3" w:rsidRPr="00A559D4" w:rsidTr="00F06FF8">
        <w:tc>
          <w:tcPr>
            <w:tcW w:w="1985" w:type="dxa"/>
            <w:shd w:val="clear" w:color="auto" w:fill="auto"/>
            <w:vAlign w:val="center"/>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0715B4">
              <w:rPr>
                <w:rFonts w:cs="Arial"/>
                <w:color w:val="auto"/>
                <w:sz w:val="18"/>
                <w:szCs w:val="18"/>
              </w:rPr>
              <w:t>z</w:t>
            </w:r>
            <w:r>
              <w:rPr>
                <w:rFonts w:cs="Arial"/>
                <w:color w:val="auto"/>
                <w:sz w:val="18"/>
                <w:szCs w:val="18"/>
              </w:rPr>
              <w:t xml:space="preserve">ance </w:t>
            </w:r>
            <w:proofErr w:type="spellStart"/>
            <w:r>
              <w:rPr>
                <w:rFonts w:cs="Arial"/>
                <w:color w:val="auto"/>
                <w:sz w:val="18"/>
                <w:szCs w:val="18"/>
              </w:rPr>
              <w:t>mineralno</w:t>
            </w:r>
            <w:proofErr w:type="spellEnd"/>
            <w:r>
              <w:rPr>
                <w:rFonts w:cs="Arial"/>
                <w:color w:val="auto"/>
                <w:sz w:val="18"/>
                <w:szCs w:val="18"/>
              </w:rPr>
              <w:t xml:space="preserve"> asfaltowej</w:t>
            </w:r>
          </w:p>
        </w:tc>
        <w:tc>
          <w:tcPr>
            <w:tcW w:w="1701" w:type="dxa"/>
            <w:shd w:val="clear" w:color="auto" w:fill="auto"/>
            <w:vAlign w:val="center"/>
          </w:tcPr>
          <w:p w:rsidR="00F410A3" w:rsidRPr="00A559D4" w:rsidRDefault="00F410A3" w:rsidP="00F410A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F410A3" w:rsidRPr="00A559D4" w:rsidRDefault="00F410A3" w:rsidP="00EE78E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F410A3" w:rsidRPr="00A559D4" w:rsidRDefault="00F410A3"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sidR="000C7590">
              <w:rPr>
                <w:rFonts w:cs="Arial"/>
                <w:color w:val="auto"/>
                <w:sz w:val="18"/>
                <w:szCs w:val="18"/>
                <w:vertAlign w:val="subscript"/>
              </w:rPr>
              <w:t>3</w:t>
            </w:r>
            <w:r w:rsidRPr="00A559D4">
              <w:rPr>
                <w:rFonts w:cs="Arial"/>
                <w:color w:val="auto"/>
                <w:sz w:val="18"/>
                <w:szCs w:val="18"/>
                <w:vertAlign w:val="subscript"/>
              </w:rPr>
              <w:t>,0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sidR="000C7590">
              <w:rPr>
                <w:rFonts w:cs="Arial"/>
                <w:color w:val="auto"/>
                <w:sz w:val="18"/>
                <w:szCs w:val="18"/>
                <w:vertAlign w:val="subscript"/>
              </w:rPr>
              <w:t>6</w:t>
            </w:r>
            <w:r w:rsidRPr="00A559D4">
              <w:rPr>
                <w:rFonts w:cs="Arial"/>
                <w:color w:val="auto"/>
                <w:sz w:val="18"/>
                <w:szCs w:val="18"/>
                <w:vertAlign w:val="subscript"/>
              </w:rPr>
              <w:t>,0</w:t>
            </w:r>
          </w:p>
        </w:tc>
      </w:tr>
      <w:tr w:rsidR="00F410A3" w:rsidRPr="001A668F" w:rsidTr="00E25E20">
        <w:tc>
          <w:tcPr>
            <w:tcW w:w="1985" w:type="dxa"/>
            <w:shd w:val="clear" w:color="auto" w:fill="auto"/>
            <w:vAlign w:val="center"/>
          </w:tcPr>
          <w:p w:rsidR="00F410A3" w:rsidRPr="00A559D4"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F410A3" w:rsidRPr="001A668F"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F410A3" w:rsidRPr="001A668F" w:rsidTr="00EE78E6">
        <w:tc>
          <w:tcPr>
            <w:tcW w:w="1985" w:type="dxa"/>
            <w:shd w:val="clear" w:color="auto" w:fill="auto"/>
            <w:vAlign w:val="center"/>
          </w:tcPr>
          <w:p w:rsidR="00F410A3" w:rsidRPr="00A559D4" w:rsidRDefault="00F410A3" w:rsidP="001A668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shd w:val="clear" w:color="auto" w:fill="auto"/>
            <w:vAlign w:val="center"/>
          </w:tcPr>
          <w:p w:rsidR="00F410A3" w:rsidRPr="001A668F" w:rsidRDefault="00F410A3" w:rsidP="0054443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F410A3" w:rsidRPr="001A668F" w:rsidRDefault="00F410A3" w:rsidP="00BF106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sidR="000715B4">
              <w:rPr>
                <w:rFonts w:cs="Arial"/>
                <w:color w:val="auto"/>
                <w:sz w:val="18"/>
                <w:szCs w:val="18"/>
                <w:vertAlign w:val="subscript"/>
              </w:rPr>
              <w:t>3</w:t>
            </w:r>
            <w:r w:rsidRPr="00A559D4">
              <w:rPr>
                <w:rFonts w:cs="Arial"/>
                <w:color w:val="auto"/>
                <w:sz w:val="18"/>
                <w:szCs w:val="18"/>
                <w:vertAlign w:val="subscript"/>
              </w:rPr>
              <w:t>,0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sidR="000715B4">
              <w:rPr>
                <w:rFonts w:cs="Arial"/>
                <w:color w:val="auto"/>
                <w:sz w:val="18"/>
                <w:szCs w:val="18"/>
                <w:vertAlign w:val="subscript"/>
              </w:rPr>
              <w:t>6</w:t>
            </w:r>
            <w:r w:rsidRPr="00A559D4">
              <w:rPr>
                <w:rFonts w:cs="Arial"/>
                <w:color w:val="auto"/>
                <w:sz w:val="18"/>
                <w:szCs w:val="18"/>
                <w:vertAlign w:val="subscript"/>
              </w:rPr>
              <w:t>,0</w:t>
            </w:r>
          </w:p>
        </w:tc>
      </w:tr>
      <w:tr w:rsidR="00F410A3" w:rsidRPr="00A559D4" w:rsidTr="00F06FF8">
        <w:tc>
          <w:tcPr>
            <w:tcW w:w="1985"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A559D4">
              <w:rPr>
                <w:rFonts w:cs="Arial"/>
                <w:color w:val="auto"/>
                <w:sz w:val="18"/>
                <w:szCs w:val="18"/>
                <w:vertAlign w:val="superscript"/>
              </w:rPr>
              <w:t>a)</w:t>
            </w:r>
            <w:r w:rsidR="000715B4">
              <w:rPr>
                <w:rFonts w:cs="Arial"/>
                <w:color w:val="auto"/>
                <w:sz w:val="18"/>
                <w:szCs w:val="18"/>
                <w:vertAlign w:val="superscript"/>
              </w:rPr>
              <w:t xml:space="preserve"> </w:t>
            </w:r>
          </w:p>
        </w:tc>
        <w:tc>
          <w:tcPr>
            <w:tcW w:w="1701"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A559D4">
              <w:rPr>
                <w:rFonts w:cs="Arial"/>
                <w:color w:val="auto"/>
                <w:sz w:val="18"/>
                <w:szCs w:val="18"/>
                <w:vertAlign w:val="subscript"/>
              </w:rPr>
              <w:t>98</w:t>
            </w:r>
            <w:r w:rsidRPr="00A559D4">
              <w:rPr>
                <w:rFonts w:cs="Arial"/>
                <w:color w:val="auto"/>
                <w:sz w:val="18"/>
                <w:szCs w:val="18"/>
              </w:rPr>
              <w:t>-P</w:t>
            </w:r>
            <w:r w:rsidRPr="00A559D4">
              <w:rPr>
                <w:rFonts w:cs="Arial"/>
                <w:color w:val="auto"/>
                <w:sz w:val="18"/>
                <w:szCs w:val="18"/>
                <w:vertAlign w:val="subscript"/>
              </w:rPr>
              <w:t>100</w:t>
            </w:r>
          </w:p>
        </w:tc>
        <w:tc>
          <w:tcPr>
            <w:tcW w:w="396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A559D4">
              <w:rPr>
                <w:rFonts w:cs="Arial"/>
                <w:color w:val="auto"/>
                <w:sz w:val="18"/>
                <w:szCs w:val="18"/>
                <w:vertAlign w:val="superscript"/>
              </w:rPr>
              <w:t>o</w:t>
            </w:r>
            <w:r w:rsidRPr="00A559D4">
              <w:rPr>
                <w:rFonts w:cs="Arial"/>
                <w:color w:val="auto"/>
                <w:sz w:val="18"/>
                <w:szCs w:val="18"/>
              </w:rPr>
              <w:t>C, 10000 cykli</w:t>
            </w:r>
          </w:p>
        </w:tc>
        <w:tc>
          <w:tcPr>
            <w:tcW w:w="155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A559D4">
              <w:rPr>
                <w:rFonts w:cs="Arial"/>
                <w:color w:val="auto"/>
                <w:sz w:val="18"/>
                <w:szCs w:val="18"/>
                <w:vertAlign w:val="subscript"/>
              </w:rPr>
              <w:t>AIR 0,</w:t>
            </w:r>
            <w:r>
              <w:rPr>
                <w:rFonts w:cs="Arial"/>
                <w:color w:val="auto"/>
                <w:sz w:val="18"/>
                <w:szCs w:val="18"/>
                <w:vertAlign w:val="subscript"/>
              </w:rPr>
              <w:t>10</w:t>
            </w:r>
          </w:p>
          <w:p w:rsidR="00F410A3" w:rsidRPr="00A559D4" w:rsidRDefault="00F410A3" w:rsidP="00CF1F7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A559D4">
              <w:rPr>
                <w:rFonts w:cs="Arial"/>
                <w:color w:val="auto"/>
                <w:sz w:val="18"/>
                <w:szCs w:val="18"/>
                <w:vertAlign w:val="subscript"/>
              </w:rPr>
              <w:t xml:space="preserve">AIR </w:t>
            </w:r>
            <w:r>
              <w:rPr>
                <w:rFonts w:cs="Arial"/>
                <w:color w:val="auto"/>
                <w:sz w:val="18"/>
                <w:szCs w:val="18"/>
                <w:vertAlign w:val="subscript"/>
              </w:rPr>
              <w:t>5,0</w:t>
            </w:r>
          </w:p>
        </w:tc>
      </w:tr>
      <w:tr w:rsidR="00F410A3" w:rsidRPr="00A559D4" w:rsidTr="00F06FF8">
        <w:tc>
          <w:tcPr>
            <w:tcW w:w="1985"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F410A3" w:rsidRPr="00A559D4" w:rsidRDefault="00F410A3"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 xml:space="preserve">C z jednym cyklem </w:t>
            </w:r>
            <w:proofErr w:type="spellStart"/>
            <w:r w:rsidRPr="00A559D4">
              <w:rPr>
                <w:rFonts w:cs="Arial"/>
                <w:color w:val="auto"/>
                <w:sz w:val="18"/>
                <w:szCs w:val="18"/>
              </w:rPr>
              <w:t>zamrażania</w:t>
            </w:r>
            <w:r w:rsidR="000715B4">
              <w:rPr>
                <w:rFonts w:cs="Arial"/>
                <w:color w:val="auto"/>
                <w:sz w:val="18"/>
                <w:szCs w:val="18"/>
                <w:vertAlign w:val="superscript"/>
              </w:rPr>
              <w:t>b</w:t>
            </w:r>
            <w:proofErr w:type="spellEnd"/>
            <w:r>
              <w:rPr>
                <w:rFonts w:cs="Arial"/>
                <w:color w:val="auto"/>
                <w:sz w:val="18"/>
                <w:szCs w:val="18"/>
                <w:vertAlign w:val="superscript"/>
              </w:rPr>
              <w:t>)</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F410A3" w:rsidRPr="00A559D4" w:rsidRDefault="00F410A3"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sidRPr="00A559D4">
              <w:rPr>
                <w:rFonts w:cs="Arial"/>
                <w:color w:val="auto"/>
                <w:sz w:val="18"/>
                <w:szCs w:val="18"/>
                <w:vertAlign w:val="subscript"/>
              </w:rPr>
              <w:t>80</w:t>
            </w:r>
          </w:p>
        </w:tc>
      </w:tr>
      <w:tr w:rsidR="00F410A3" w:rsidRPr="00A559D4" w:rsidTr="00F06FF8">
        <w:tc>
          <w:tcPr>
            <w:tcW w:w="9214" w:type="dxa"/>
            <w:gridSpan w:val="4"/>
            <w:shd w:val="clear" w:color="auto" w:fill="auto"/>
          </w:tcPr>
          <w:p w:rsidR="00F410A3" w:rsidRPr="00F06FF8" w:rsidRDefault="00F410A3" w:rsidP="00912E71">
            <w:pPr>
              <w:pStyle w:val="Akapitzlist"/>
              <w:numPr>
                <w:ilvl w:val="0"/>
                <w:numId w:val="122"/>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F410A3" w:rsidRPr="000715B4" w:rsidRDefault="00F410A3" w:rsidP="00912E71">
            <w:pPr>
              <w:pStyle w:val="Akapitzlist"/>
              <w:numPr>
                <w:ilvl w:val="0"/>
                <w:numId w:val="122"/>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r w:rsidR="000715B4">
              <w:rPr>
                <w:rFonts w:cs="Arial"/>
                <w:color w:val="auto"/>
                <w:sz w:val="18"/>
                <w:szCs w:val="18"/>
              </w:rPr>
              <w:t xml:space="preserve"> WT</w:t>
            </w:r>
          </w:p>
        </w:tc>
      </w:tr>
    </w:tbl>
    <w:p w:rsidR="000C7590"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C7590" w:rsidRPr="00C915DE" w:rsidRDefault="000C7590" w:rsidP="000C759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Wymagane właściwości betonu asfaltowego do warstwy wiążącej KR</w:t>
      </w:r>
      <w:r>
        <w:rPr>
          <w:rFonts w:cs="Arial"/>
          <w:color w:val="auto"/>
        </w:rPr>
        <w:t>3</w:t>
      </w:r>
      <w:r w:rsidR="000715B4">
        <w:rPr>
          <w:rFonts w:cs="Arial"/>
          <w:color w:val="auto"/>
        </w:rPr>
        <w:t>-5</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AC 16 W</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4,0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9</w:t>
            </w:r>
            <w:r w:rsidRPr="00A559D4">
              <w:rPr>
                <w:rFonts w:cs="Arial"/>
                <w:color w:val="auto"/>
                <w:sz w:val="18"/>
                <w:szCs w:val="18"/>
                <w:vertAlign w:val="subscript"/>
              </w:rPr>
              <w:t>,0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FD3450">
              <w:rPr>
                <w:rFonts w:cs="Arial"/>
                <w:color w:val="auto"/>
                <w:sz w:val="18"/>
                <w:szCs w:val="18"/>
              </w:rPr>
              <w:t>z</w:t>
            </w:r>
            <w:r>
              <w:rPr>
                <w:rFonts w:cs="Arial"/>
                <w:color w:val="auto"/>
                <w:sz w:val="18"/>
                <w:szCs w:val="18"/>
              </w:rPr>
              <w:t xml:space="preserve">ance </w:t>
            </w:r>
            <w:proofErr w:type="spellStart"/>
            <w:r>
              <w:rPr>
                <w:rFonts w:cs="Arial"/>
                <w:color w:val="auto"/>
                <w:sz w:val="18"/>
                <w:szCs w:val="18"/>
              </w:rPr>
              <w:t>mineralno</w:t>
            </w:r>
            <w:proofErr w:type="spellEnd"/>
            <w:r>
              <w:rPr>
                <w:rFonts w:cs="Arial"/>
                <w:color w:val="auto"/>
                <w:sz w:val="18"/>
                <w:szCs w:val="18"/>
              </w:rPr>
              <w:t xml:space="preserve"> asfaltowej</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4,0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7</w:t>
            </w:r>
            <w:r w:rsidRPr="00A559D4">
              <w:rPr>
                <w:rFonts w:cs="Arial"/>
                <w:color w:val="auto"/>
                <w:sz w:val="18"/>
                <w:szCs w:val="18"/>
                <w:vertAlign w:val="subscript"/>
              </w:rPr>
              <w:t>,0</w:t>
            </w:r>
          </w:p>
        </w:tc>
      </w:tr>
      <w:tr w:rsidR="000C7590" w:rsidRPr="001A668F"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0C7590" w:rsidRPr="001A668F"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lastRenderedPageBreak/>
              <w:t>Zawartość wolnej przestrzeni w mieszance mineralnej</w:t>
            </w:r>
          </w:p>
        </w:tc>
        <w:tc>
          <w:tcPr>
            <w:tcW w:w="1701"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0C7590" w:rsidRPr="001A668F"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4,0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7</w:t>
            </w:r>
            <w:r w:rsidRPr="00A559D4">
              <w:rPr>
                <w:rFonts w:cs="Arial"/>
                <w:color w:val="auto"/>
                <w:sz w:val="18"/>
                <w:szCs w:val="18"/>
                <w:vertAlign w:val="subscript"/>
              </w:rPr>
              <w:t>,0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A559D4">
              <w:rPr>
                <w:rFonts w:cs="Arial"/>
                <w:color w:val="auto"/>
                <w:sz w:val="18"/>
                <w:szCs w:val="18"/>
                <w:vertAlign w:val="superscript"/>
              </w:rPr>
              <w:t>a)</w:t>
            </w:r>
            <w:r>
              <w:rPr>
                <w:rFonts w:cs="Arial"/>
                <w:color w:val="auto"/>
                <w:sz w:val="18"/>
                <w:szCs w:val="18"/>
                <w:vertAlign w:val="superscript"/>
              </w:rPr>
              <w:t xml:space="preserve"> c)</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A559D4">
              <w:rPr>
                <w:rFonts w:cs="Arial"/>
                <w:color w:val="auto"/>
                <w:sz w:val="18"/>
                <w:szCs w:val="18"/>
                <w:vertAlign w:val="subscript"/>
              </w:rPr>
              <w:t>98</w:t>
            </w:r>
            <w:r w:rsidRPr="00A559D4">
              <w:rPr>
                <w:rFonts w:cs="Arial"/>
                <w:color w:val="auto"/>
                <w:sz w:val="18"/>
                <w:szCs w:val="18"/>
              </w:rPr>
              <w:t>-P</w:t>
            </w:r>
            <w:r w:rsidRPr="00A559D4">
              <w:rPr>
                <w:rFonts w:cs="Arial"/>
                <w:color w:val="auto"/>
                <w:sz w:val="18"/>
                <w:szCs w:val="18"/>
                <w:vertAlign w:val="subscript"/>
              </w:rPr>
              <w:t>100</w:t>
            </w:r>
          </w:p>
        </w:tc>
        <w:tc>
          <w:tcPr>
            <w:tcW w:w="396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A559D4">
              <w:rPr>
                <w:rFonts w:cs="Arial"/>
                <w:color w:val="auto"/>
                <w:sz w:val="18"/>
                <w:szCs w:val="18"/>
                <w:vertAlign w:val="superscript"/>
              </w:rPr>
              <w:t>o</w:t>
            </w:r>
            <w:r w:rsidRPr="00A559D4">
              <w:rPr>
                <w:rFonts w:cs="Arial"/>
                <w:color w:val="auto"/>
                <w:sz w:val="18"/>
                <w:szCs w:val="18"/>
              </w:rPr>
              <w:t>C, 10000 cykli</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A559D4">
              <w:rPr>
                <w:rFonts w:cs="Arial"/>
                <w:color w:val="auto"/>
                <w:sz w:val="18"/>
                <w:szCs w:val="18"/>
                <w:vertAlign w:val="subscript"/>
              </w:rPr>
              <w:t>AIR 0,</w:t>
            </w:r>
            <w:r>
              <w:rPr>
                <w:rFonts w:cs="Arial"/>
                <w:color w:val="auto"/>
                <w:sz w:val="18"/>
                <w:szCs w:val="18"/>
                <w:vertAlign w:val="subscript"/>
              </w:rPr>
              <w:t>10</w:t>
            </w:r>
          </w:p>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A559D4">
              <w:rPr>
                <w:rFonts w:cs="Arial"/>
                <w:color w:val="auto"/>
                <w:sz w:val="18"/>
                <w:szCs w:val="18"/>
                <w:vertAlign w:val="subscript"/>
              </w:rPr>
              <w:t xml:space="preserve">AIR </w:t>
            </w:r>
            <w:r>
              <w:rPr>
                <w:rFonts w:cs="Arial"/>
                <w:color w:val="auto"/>
                <w:sz w:val="18"/>
                <w:szCs w:val="18"/>
                <w:vertAlign w:val="subscript"/>
              </w:rPr>
              <w:t>5,0</w:t>
            </w:r>
          </w:p>
        </w:tc>
      </w:tr>
      <w:tr w:rsidR="000C7590" w:rsidRPr="00A559D4" w:rsidTr="00FD3450">
        <w:tc>
          <w:tcPr>
            <w:tcW w:w="1985"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0C7590" w:rsidRPr="00A559D4" w:rsidRDefault="000C7590"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 xml:space="preserve">C z jednym cyklem </w:t>
            </w:r>
            <w:proofErr w:type="spellStart"/>
            <w:r w:rsidRPr="00A559D4">
              <w:rPr>
                <w:rFonts w:cs="Arial"/>
                <w:color w:val="auto"/>
                <w:sz w:val="18"/>
                <w:szCs w:val="18"/>
              </w:rPr>
              <w:t>zamrażania</w:t>
            </w:r>
            <w:r w:rsidR="000715B4" w:rsidRPr="000715B4">
              <w:rPr>
                <w:rFonts w:cs="Arial"/>
                <w:color w:val="auto"/>
                <w:sz w:val="18"/>
                <w:szCs w:val="18"/>
                <w:vertAlign w:val="superscript"/>
              </w:rPr>
              <w:t>b</w:t>
            </w:r>
            <w:proofErr w:type="spellEnd"/>
            <w:r>
              <w:rPr>
                <w:rFonts w:cs="Arial"/>
                <w:color w:val="auto"/>
                <w:sz w:val="18"/>
                <w:szCs w:val="18"/>
                <w:vertAlign w:val="superscript"/>
              </w:rPr>
              <w:t>)</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0C7590" w:rsidRPr="00A559D4" w:rsidRDefault="000C759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sidRPr="00A559D4">
              <w:rPr>
                <w:rFonts w:cs="Arial"/>
                <w:color w:val="auto"/>
                <w:sz w:val="18"/>
                <w:szCs w:val="18"/>
                <w:vertAlign w:val="subscript"/>
              </w:rPr>
              <w:t>80</w:t>
            </w:r>
          </w:p>
        </w:tc>
      </w:tr>
      <w:tr w:rsidR="000C7590" w:rsidRPr="00A559D4" w:rsidTr="00FD3450">
        <w:tc>
          <w:tcPr>
            <w:tcW w:w="9214" w:type="dxa"/>
            <w:gridSpan w:val="4"/>
            <w:shd w:val="clear" w:color="auto" w:fill="auto"/>
          </w:tcPr>
          <w:p w:rsidR="000C7590" w:rsidRPr="00F06FF8" w:rsidRDefault="000C7590" w:rsidP="00920B99">
            <w:pPr>
              <w:pStyle w:val="Akapitzlist"/>
              <w:numPr>
                <w:ilvl w:val="0"/>
                <w:numId w:val="136"/>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0C7590" w:rsidRPr="00F06FF8" w:rsidRDefault="000C7590" w:rsidP="00920B99">
            <w:pPr>
              <w:pStyle w:val="Akapitzlist"/>
              <w:numPr>
                <w:ilvl w:val="0"/>
                <w:numId w:val="136"/>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p>
          <w:p w:rsidR="000C7590" w:rsidRPr="00F06FF8" w:rsidRDefault="000C7590" w:rsidP="00920B99">
            <w:pPr>
              <w:pStyle w:val="Akapitzlist"/>
              <w:numPr>
                <w:ilvl w:val="0"/>
                <w:numId w:val="136"/>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 xml:space="preserve">procedurę kondycjonowania krótkoterminowego </w:t>
            </w:r>
            <w:proofErr w:type="spellStart"/>
            <w:r w:rsidRPr="00412C67">
              <w:rPr>
                <w:rFonts w:cs="Arial"/>
                <w:color w:val="auto"/>
                <w:sz w:val="18"/>
                <w:szCs w:val="18"/>
              </w:rPr>
              <w:t>mma</w:t>
            </w:r>
            <w:proofErr w:type="spellEnd"/>
            <w:r w:rsidRPr="00412C67">
              <w:rPr>
                <w:rFonts w:cs="Arial"/>
                <w:color w:val="auto"/>
                <w:sz w:val="18"/>
                <w:szCs w:val="18"/>
              </w:rPr>
              <w:t xml:space="preserve"> przed zagęszczeniem próbek do badań podano w załączniku 2</w:t>
            </w:r>
          </w:p>
        </w:tc>
      </w:tr>
    </w:tbl>
    <w:p w:rsidR="00FD3450" w:rsidRDefault="00FD3450"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715B4" w:rsidRPr="00C915DE"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color w:val="auto"/>
        </w:rPr>
        <w:t xml:space="preserve">Wymagane właściwości betonu asfaltowego do warstwy </w:t>
      </w:r>
      <w:r>
        <w:rPr>
          <w:rFonts w:cs="Arial"/>
          <w:color w:val="auto"/>
        </w:rPr>
        <w:t>ścieralnej</w:t>
      </w:r>
      <w:r w:rsidRPr="00C915DE">
        <w:rPr>
          <w:rFonts w:cs="Arial"/>
          <w:color w:val="auto"/>
        </w:rPr>
        <w:t xml:space="preserve"> KR</w:t>
      </w:r>
      <w:r w:rsidR="00FD3450">
        <w:rPr>
          <w:rFonts w:cs="Arial"/>
          <w:color w:val="auto"/>
        </w:rPr>
        <w:t>1-</w:t>
      </w:r>
      <w:r>
        <w:rPr>
          <w:rFonts w:cs="Arial"/>
          <w:color w:val="auto"/>
        </w:rPr>
        <w:t>2</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w:t>
            </w:r>
            <w:r w:rsidR="00FD3450">
              <w:rPr>
                <w:rFonts w:cs="Arial"/>
                <w:color w:val="auto"/>
                <w:sz w:val="18"/>
                <w:szCs w:val="18"/>
              </w:rPr>
              <w:t>C8 S i AC</w:t>
            </w:r>
            <w:r w:rsidRPr="00A559D4">
              <w:rPr>
                <w:rFonts w:cs="Arial"/>
                <w:color w:val="auto"/>
                <w:sz w:val="18"/>
                <w:szCs w:val="18"/>
              </w:rPr>
              <w:t>1</w:t>
            </w:r>
            <w:r w:rsidR="00FD3450">
              <w:rPr>
                <w:rFonts w:cs="Arial"/>
                <w:color w:val="auto"/>
                <w:sz w:val="18"/>
                <w:szCs w:val="18"/>
              </w:rPr>
              <w:t>1S</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3</w:t>
            </w:r>
            <w:r w:rsidRPr="00A559D4">
              <w:rPr>
                <w:rFonts w:cs="Arial"/>
                <w:color w:val="auto"/>
                <w:sz w:val="18"/>
                <w:szCs w:val="18"/>
                <w:vertAlign w:val="subscript"/>
              </w:rPr>
              <w:t>,0</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w:t>
            </w:r>
            <w:r w:rsidR="00FD3450">
              <w:rPr>
                <w:rFonts w:cs="Arial"/>
                <w:color w:val="auto"/>
                <w:sz w:val="18"/>
                <w:szCs w:val="18"/>
              </w:rPr>
              <w:t>z</w:t>
            </w:r>
            <w:r>
              <w:rPr>
                <w:rFonts w:cs="Arial"/>
                <w:color w:val="auto"/>
                <w:sz w:val="18"/>
                <w:szCs w:val="18"/>
              </w:rPr>
              <w:t xml:space="preserve">ance </w:t>
            </w:r>
            <w:proofErr w:type="spellStart"/>
            <w:r>
              <w:rPr>
                <w:rFonts w:cs="Arial"/>
                <w:color w:val="auto"/>
                <w:sz w:val="18"/>
                <w:szCs w:val="18"/>
              </w:rPr>
              <w:t>mineralno</w:t>
            </w:r>
            <w:proofErr w:type="spellEnd"/>
            <w:r>
              <w:rPr>
                <w:rFonts w:cs="Arial"/>
                <w:color w:val="auto"/>
                <w:sz w:val="18"/>
                <w:szCs w:val="18"/>
              </w:rPr>
              <w:t xml:space="preserve"> asfaltowej</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3</w:t>
            </w:r>
            <w:r w:rsidRPr="00A559D4">
              <w:rPr>
                <w:rFonts w:cs="Arial"/>
                <w:color w:val="auto"/>
                <w:sz w:val="18"/>
                <w:szCs w:val="18"/>
                <w:vertAlign w:val="subscript"/>
              </w:rPr>
              <w:t>,0</w:t>
            </w:r>
          </w:p>
        </w:tc>
      </w:tr>
      <w:tr w:rsidR="000715B4" w:rsidRPr="001A668F"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vertAlign w:val="subscript"/>
              </w:rPr>
              <w:t>podać wynik</w:t>
            </w:r>
          </w:p>
        </w:tc>
      </w:tr>
      <w:tr w:rsidR="000715B4" w:rsidRPr="001A668F"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shd w:val="clear" w:color="auto" w:fill="auto"/>
            <w:vAlign w:val="center"/>
          </w:tcPr>
          <w:p w:rsidR="000715B4" w:rsidRPr="001A668F"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shd w:val="clear" w:color="auto" w:fill="auto"/>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A559D4">
              <w:rPr>
                <w:rFonts w:cs="Arial"/>
                <w:color w:val="auto"/>
                <w:sz w:val="18"/>
                <w:szCs w:val="18"/>
                <w:vertAlign w:val="subscript"/>
              </w:rPr>
              <w:t>min</w:t>
            </w:r>
            <w:proofErr w:type="spellEnd"/>
            <w:r w:rsidRPr="00A559D4">
              <w:rPr>
                <w:rFonts w:cs="Arial"/>
                <w:color w:val="auto"/>
                <w:sz w:val="18"/>
                <w:szCs w:val="18"/>
                <w:vertAlign w:val="subscript"/>
              </w:rPr>
              <w:t xml:space="preserve"> </w:t>
            </w:r>
            <w:r>
              <w:rPr>
                <w:rFonts w:cs="Arial"/>
                <w:color w:val="auto"/>
                <w:sz w:val="18"/>
                <w:szCs w:val="18"/>
                <w:vertAlign w:val="subscript"/>
              </w:rPr>
              <w:t>1</w:t>
            </w:r>
            <w:r w:rsidRPr="00A559D4">
              <w:rPr>
                <w:rFonts w:cs="Arial"/>
                <w:color w:val="auto"/>
                <w:sz w:val="18"/>
                <w:szCs w:val="18"/>
                <w:vertAlign w:val="subscript"/>
              </w:rPr>
              <w:t>,0</w:t>
            </w:r>
            <w:r>
              <w:rPr>
                <w:rFonts w:cs="Arial"/>
                <w:color w:val="auto"/>
                <w:sz w:val="18"/>
                <w:szCs w:val="18"/>
                <w:vertAlign w:val="subscript"/>
              </w:rPr>
              <w:t xml:space="preserve"> </w:t>
            </w:r>
            <w:proofErr w:type="spellStart"/>
            <w:r w:rsidRPr="00A559D4">
              <w:rPr>
                <w:rFonts w:cs="Arial"/>
                <w:color w:val="auto"/>
                <w:sz w:val="18"/>
                <w:szCs w:val="18"/>
              </w:rPr>
              <w:t>V</w:t>
            </w:r>
            <w:r w:rsidRPr="00A559D4">
              <w:rPr>
                <w:rFonts w:cs="Arial"/>
                <w:color w:val="auto"/>
                <w:sz w:val="18"/>
                <w:szCs w:val="18"/>
                <w:vertAlign w:val="subscript"/>
              </w:rPr>
              <w:t>max</w:t>
            </w:r>
            <w:proofErr w:type="spellEnd"/>
            <w:r w:rsidRPr="00A559D4">
              <w:rPr>
                <w:rFonts w:cs="Arial"/>
                <w:color w:val="auto"/>
                <w:sz w:val="18"/>
                <w:szCs w:val="18"/>
                <w:vertAlign w:val="subscript"/>
              </w:rPr>
              <w:t xml:space="preserve"> </w:t>
            </w:r>
            <w:r>
              <w:rPr>
                <w:rFonts w:cs="Arial"/>
                <w:color w:val="auto"/>
                <w:sz w:val="18"/>
                <w:szCs w:val="18"/>
                <w:vertAlign w:val="subscript"/>
              </w:rPr>
              <w:t>3</w:t>
            </w:r>
            <w:r w:rsidRPr="00A559D4">
              <w:rPr>
                <w:rFonts w:cs="Arial"/>
                <w:color w:val="auto"/>
                <w:sz w:val="18"/>
                <w:szCs w:val="18"/>
                <w:vertAlign w:val="subscript"/>
              </w:rPr>
              <w:t>,0</w:t>
            </w:r>
          </w:p>
        </w:tc>
      </w:tr>
      <w:tr w:rsidR="000715B4" w:rsidRPr="00A559D4" w:rsidTr="00FD3450">
        <w:tc>
          <w:tcPr>
            <w:tcW w:w="1985"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shd w:val="clear" w:color="auto" w:fill="auto"/>
            <w:vAlign w:val="center"/>
          </w:tcPr>
          <w:p w:rsidR="000715B4" w:rsidRPr="00A559D4" w:rsidRDefault="000715B4"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shd w:val="clear" w:color="auto" w:fill="auto"/>
            <w:vAlign w:val="center"/>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A559D4">
              <w:rPr>
                <w:rFonts w:cs="Arial"/>
                <w:color w:val="auto"/>
                <w:sz w:val="18"/>
                <w:szCs w:val="18"/>
                <w:vertAlign w:val="superscript"/>
              </w:rPr>
              <w:t>o</w:t>
            </w:r>
            <w:r w:rsidRPr="00A559D4">
              <w:rPr>
                <w:rFonts w:cs="Arial"/>
                <w:color w:val="auto"/>
                <w:sz w:val="18"/>
                <w:szCs w:val="18"/>
              </w:rPr>
              <w:t xml:space="preserve">C z jednym cyklem </w:t>
            </w:r>
            <w:proofErr w:type="spellStart"/>
            <w:r w:rsidRPr="00A559D4">
              <w:rPr>
                <w:rFonts w:cs="Arial"/>
                <w:color w:val="auto"/>
                <w:sz w:val="18"/>
                <w:szCs w:val="18"/>
              </w:rPr>
              <w:t>zamrażania</w:t>
            </w:r>
            <w:r>
              <w:rPr>
                <w:rFonts w:cs="Arial"/>
                <w:color w:val="auto"/>
                <w:sz w:val="18"/>
                <w:szCs w:val="18"/>
                <w:vertAlign w:val="superscript"/>
              </w:rPr>
              <w:t>a</w:t>
            </w:r>
            <w:proofErr w:type="spellEnd"/>
            <w:r>
              <w:rPr>
                <w:rFonts w:cs="Arial"/>
                <w:color w:val="auto"/>
                <w:sz w:val="18"/>
                <w:szCs w:val="18"/>
                <w:vertAlign w:val="superscript"/>
              </w:rPr>
              <w:t>)</w:t>
            </w:r>
            <w:r w:rsidRPr="00A559D4">
              <w:rPr>
                <w:rFonts w:cs="Arial"/>
                <w:color w:val="auto"/>
                <w:sz w:val="18"/>
                <w:szCs w:val="18"/>
              </w:rPr>
              <w:t xml:space="preserve"> badanie w 25</w:t>
            </w:r>
            <w:r w:rsidRPr="00A559D4">
              <w:rPr>
                <w:rFonts w:cs="Arial"/>
                <w:color w:val="auto"/>
                <w:sz w:val="18"/>
                <w:szCs w:val="18"/>
                <w:vertAlign w:val="superscript"/>
              </w:rPr>
              <w:t>o</w:t>
            </w:r>
            <w:r w:rsidRPr="00A559D4">
              <w:rPr>
                <w:rFonts w:cs="Arial"/>
                <w:color w:val="auto"/>
                <w:sz w:val="18"/>
                <w:szCs w:val="18"/>
              </w:rPr>
              <w:t>C)</w:t>
            </w:r>
          </w:p>
        </w:tc>
        <w:tc>
          <w:tcPr>
            <w:tcW w:w="1559" w:type="dxa"/>
            <w:shd w:val="clear" w:color="auto" w:fill="auto"/>
            <w:vAlign w:val="center"/>
          </w:tcPr>
          <w:p w:rsidR="000715B4" w:rsidRPr="00A559D4" w:rsidRDefault="000715B4" w:rsidP="000715B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ITSR </w:t>
            </w:r>
            <w:r>
              <w:rPr>
                <w:rFonts w:cs="Arial"/>
                <w:color w:val="auto"/>
                <w:sz w:val="18"/>
                <w:szCs w:val="18"/>
                <w:vertAlign w:val="subscript"/>
              </w:rPr>
              <w:t>9</w:t>
            </w:r>
            <w:r w:rsidRPr="00A559D4">
              <w:rPr>
                <w:rFonts w:cs="Arial"/>
                <w:color w:val="auto"/>
                <w:sz w:val="18"/>
                <w:szCs w:val="18"/>
                <w:vertAlign w:val="subscript"/>
              </w:rPr>
              <w:t>0</w:t>
            </w:r>
          </w:p>
        </w:tc>
      </w:tr>
      <w:tr w:rsidR="000715B4" w:rsidRPr="00A559D4" w:rsidTr="00FD3450">
        <w:tc>
          <w:tcPr>
            <w:tcW w:w="9214" w:type="dxa"/>
            <w:gridSpan w:val="4"/>
            <w:shd w:val="clear" w:color="auto" w:fill="auto"/>
          </w:tcPr>
          <w:p w:rsidR="000715B4" w:rsidRPr="000715B4" w:rsidRDefault="000715B4" w:rsidP="00920B99">
            <w:pPr>
              <w:pStyle w:val="Akapitzlist"/>
              <w:numPr>
                <w:ilvl w:val="0"/>
                <w:numId w:val="137"/>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p>
        </w:tc>
      </w:tr>
    </w:tbl>
    <w:p w:rsidR="000715B4" w:rsidRDefault="000715B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FD3450"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Wymagane właściwości betonu asfaltowego do warstwy </w:t>
      </w:r>
      <w:r>
        <w:rPr>
          <w:rFonts w:cs="Arial"/>
          <w:color w:val="auto"/>
        </w:rPr>
        <w:t>ścieralnej</w:t>
      </w:r>
      <w:r w:rsidRPr="00C915DE">
        <w:rPr>
          <w:rFonts w:cs="Arial"/>
          <w:color w:val="auto"/>
        </w:rPr>
        <w:t xml:space="preserve"> KR</w:t>
      </w:r>
      <w:r>
        <w:rPr>
          <w:rFonts w:cs="Arial"/>
          <w:color w:val="auto"/>
        </w:rPr>
        <w:t>3</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701"/>
        <w:gridCol w:w="3969"/>
        <w:gridCol w:w="1559"/>
      </w:tblGrid>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Właściwość</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Warunki zagęszczenia wg PN-EN 13108-20</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Metoda i warunki badania</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A</w:t>
            </w:r>
            <w:r>
              <w:rPr>
                <w:rFonts w:cs="Arial"/>
                <w:color w:val="auto"/>
                <w:sz w:val="18"/>
                <w:szCs w:val="18"/>
              </w:rPr>
              <w:t>S</w:t>
            </w:r>
            <w:r w:rsidRPr="00A559D4">
              <w:rPr>
                <w:rFonts w:cs="Arial"/>
                <w:color w:val="auto"/>
                <w:sz w:val="18"/>
                <w:szCs w:val="18"/>
              </w:rPr>
              <w:t xml:space="preserve"> 1</w:t>
            </w:r>
            <w:r>
              <w:rPr>
                <w:rFonts w:cs="Arial"/>
                <w:color w:val="auto"/>
                <w:sz w:val="18"/>
                <w:szCs w:val="18"/>
              </w:rPr>
              <w:t>1</w:t>
            </w:r>
            <w:r w:rsidRPr="00A559D4">
              <w:rPr>
                <w:rFonts w:cs="Arial"/>
                <w:color w:val="auto"/>
                <w:sz w:val="18"/>
                <w:szCs w:val="18"/>
              </w:rPr>
              <w:t xml:space="preserve"> </w:t>
            </w:r>
            <w:r>
              <w:rPr>
                <w:rFonts w:cs="Arial"/>
                <w:color w:val="auto"/>
                <w:sz w:val="18"/>
                <w:szCs w:val="18"/>
              </w:rPr>
              <w:t>S</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warstwie</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FD3450">
              <w:rPr>
                <w:rFonts w:cs="Arial"/>
                <w:color w:val="auto"/>
                <w:sz w:val="18"/>
                <w:szCs w:val="18"/>
                <w:vertAlign w:val="subscript"/>
              </w:rPr>
              <w:t>min</w:t>
            </w:r>
            <w:proofErr w:type="spellEnd"/>
            <w:r w:rsidRPr="00FD3450">
              <w:rPr>
                <w:rFonts w:cs="Arial"/>
                <w:color w:val="auto"/>
                <w:sz w:val="18"/>
                <w:szCs w:val="18"/>
                <w:vertAlign w:val="subscript"/>
              </w:rPr>
              <w:t xml:space="preserve"> 2,0</w:t>
            </w:r>
            <w:r w:rsidRPr="00FD3450">
              <w:rPr>
                <w:rFonts w:cs="Arial"/>
                <w:color w:val="auto"/>
                <w:sz w:val="18"/>
                <w:szCs w:val="18"/>
              </w:rPr>
              <w:t xml:space="preserve"> </w:t>
            </w:r>
            <w:proofErr w:type="spellStart"/>
            <w:r w:rsidRPr="00A559D4">
              <w:rPr>
                <w:rFonts w:cs="Arial"/>
                <w:color w:val="auto"/>
                <w:sz w:val="18"/>
                <w:szCs w:val="18"/>
              </w:rPr>
              <w:t>V</w:t>
            </w:r>
            <w:r w:rsidRPr="00FD3450">
              <w:rPr>
                <w:rFonts w:cs="Arial"/>
                <w:color w:val="auto"/>
                <w:sz w:val="18"/>
                <w:szCs w:val="18"/>
                <w:vertAlign w:val="subscript"/>
              </w:rPr>
              <w:t>max</w:t>
            </w:r>
            <w:proofErr w:type="spellEnd"/>
            <w:r w:rsidRPr="00FD3450">
              <w:rPr>
                <w:rFonts w:cs="Arial"/>
                <w:color w:val="auto"/>
                <w:sz w:val="18"/>
                <w:szCs w:val="18"/>
                <w:vertAlign w:val="subscript"/>
              </w:rPr>
              <w:t xml:space="preserve"> 4,0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Zawarto</w:t>
            </w:r>
            <w:r w:rsidRPr="00A559D4">
              <w:rPr>
                <w:rFonts w:cs="Arial" w:hint="eastAsia"/>
                <w:color w:val="auto"/>
                <w:sz w:val="18"/>
                <w:szCs w:val="18"/>
              </w:rPr>
              <w:t>ść</w:t>
            </w:r>
            <w:r w:rsidRPr="00A559D4">
              <w:rPr>
                <w:rFonts w:cs="Arial"/>
                <w:color w:val="auto"/>
                <w:sz w:val="18"/>
                <w:szCs w:val="18"/>
              </w:rPr>
              <w:t xml:space="preserve"> wolnych </w:t>
            </w:r>
            <w:r>
              <w:rPr>
                <w:rFonts w:cs="Arial"/>
                <w:color w:val="auto"/>
                <w:sz w:val="18"/>
                <w:szCs w:val="18"/>
              </w:rPr>
              <w:t>p</w:t>
            </w:r>
            <w:r w:rsidRPr="00A559D4">
              <w:rPr>
                <w:rFonts w:cs="Arial"/>
                <w:color w:val="auto"/>
                <w:sz w:val="18"/>
                <w:szCs w:val="18"/>
              </w:rPr>
              <w:t>rzestrzeni</w:t>
            </w:r>
            <w:r>
              <w:rPr>
                <w:rFonts w:cs="Arial"/>
                <w:color w:val="auto"/>
                <w:sz w:val="18"/>
                <w:szCs w:val="18"/>
              </w:rPr>
              <w:t xml:space="preserve"> w mieszance </w:t>
            </w:r>
            <w:proofErr w:type="spellStart"/>
            <w:r>
              <w:rPr>
                <w:rFonts w:cs="Arial"/>
                <w:color w:val="auto"/>
                <w:sz w:val="18"/>
                <w:szCs w:val="18"/>
              </w:rPr>
              <w:t>mineralno</w:t>
            </w:r>
            <w:proofErr w:type="spellEnd"/>
            <w:r>
              <w:rPr>
                <w:rFonts w:cs="Arial"/>
                <w:color w:val="auto"/>
                <w:sz w:val="18"/>
                <w:szCs w:val="18"/>
              </w:rPr>
              <w:t xml:space="preserve"> asfaltowej</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w:t>
            </w:r>
            <w:r>
              <w:rPr>
                <w:rFonts w:cs="Arial"/>
                <w:color w:val="auto"/>
                <w:sz w:val="18"/>
                <w:szCs w:val="18"/>
              </w:rPr>
              <w:t>3</w:t>
            </w:r>
            <w:r w:rsidRPr="00A559D4">
              <w:rPr>
                <w:rFonts w:cs="Arial"/>
                <w:color w:val="auto"/>
                <w:sz w:val="18"/>
                <w:szCs w:val="18"/>
              </w:rPr>
              <w:t>,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12697-8 p.4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FD3450">
              <w:rPr>
                <w:rFonts w:cs="Arial"/>
                <w:color w:val="auto"/>
                <w:sz w:val="18"/>
                <w:szCs w:val="18"/>
                <w:vertAlign w:val="subscript"/>
              </w:rPr>
              <w:t>min</w:t>
            </w:r>
            <w:proofErr w:type="spellEnd"/>
            <w:r w:rsidRPr="00FD3450">
              <w:rPr>
                <w:rFonts w:cs="Arial"/>
                <w:color w:val="auto"/>
                <w:sz w:val="18"/>
                <w:szCs w:val="18"/>
                <w:vertAlign w:val="subscript"/>
              </w:rPr>
              <w:t xml:space="preserve"> </w:t>
            </w:r>
            <w:r w:rsidR="00366CA2">
              <w:rPr>
                <w:rFonts w:cs="Arial"/>
                <w:color w:val="auto"/>
                <w:sz w:val="18"/>
                <w:szCs w:val="18"/>
                <w:vertAlign w:val="subscript"/>
              </w:rPr>
              <w:t>2</w:t>
            </w:r>
            <w:r w:rsidRPr="00FD3450">
              <w:rPr>
                <w:rFonts w:cs="Arial"/>
                <w:color w:val="auto"/>
                <w:sz w:val="18"/>
                <w:szCs w:val="18"/>
                <w:vertAlign w:val="subscript"/>
              </w:rPr>
              <w:t xml:space="preserve">,0 </w:t>
            </w:r>
            <w:proofErr w:type="spellStart"/>
            <w:r w:rsidRPr="00A559D4">
              <w:rPr>
                <w:rFonts w:cs="Arial"/>
                <w:color w:val="auto"/>
                <w:sz w:val="18"/>
                <w:szCs w:val="18"/>
              </w:rPr>
              <w:t>V</w:t>
            </w:r>
            <w:r w:rsidRPr="00FD3450">
              <w:rPr>
                <w:rFonts w:cs="Arial"/>
                <w:color w:val="auto"/>
                <w:sz w:val="18"/>
                <w:szCs w:val="18"/>
                <w:vertAlign w:val="subscript"/>
              </w:rPr>
              <w:t>max</w:t>
            </w:r>
            <w:proofErr w:type="spellEnd"/>
            <w:r w:rsidRPr="00FD3450">
              <w:rPr>
                <w:rFonts w:cs="Arial"/>
                <w:color w:val="auto"/>
                <w:sz w:val="18"/>
                <w:szCs w:val="18"/>
                <w:vertAlign w:val="subscript"/>
              </w:rPr>
              <w:t xml:space="preserve"> </w:t>
            </w:r>
            <w:r w:rsidR="00366CA2">
              <w:rPr>
                <w:rFonts w:cs="Arial"/>
                <w:color w:val="auto"/>
                <w:sz w:val="18"/>
                <w:szCs w:val="18"/>
                <w:vertAlign w:val="subscript"/>
              </w:rPr>
              <w:t>4</w:t>
            </w:r>
            <w:r w:rsidRPr="00FD3450">
              <w:rPr>
                <w:rFonts w:cs="Arial"/>
                <w:color w:val="auto"/>
                <w:sz w:val="18"/>
                <w:szCs w:val="18"/>
                <w:vertAlign w:val="subscript"/>
              </w:rPr>
              <w:t>,0</w:t>
            </w:r>
          </w:p>
        </w:tc>
      </w:tr>
      <w:tr w:rsidR="00FD3450" w:rsidRPr="001A668F"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wypełnionej asfaltem</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C.1.3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PN-EN 12697-8 pkt 5</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FD3450">
              <w:rPr>
                <w:rFonts w:cs="Arial"/>
                <w:color w:val="auto"/>
                <w:sz w:val="18"/>
                <w:szCs w:val="18"/>
              </w:rPr>
              <w:t>podać wynik</w:t>
            </w:r>
          </w:p>
        </w:tc>
      </w:tr>
      <w:tr w:rsidR="00FD3450" w:rsidRPr="001A668F"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Zawartość wolnej przestrzeni w mieszance mineralnej</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C.1.</w:t>
            </w:r>
            <w:r>
              <w:rPr>
                <w:rFonts w:cs="Arial"/>
                <w:color w:val="auto"/>
                <w:sz w:val="18"/>
                <w:szCs w:val="18"/>
              </w:rPr>
              <w:t>1</w:t>
            </w:r>
            <w:r w:rsidRPr="001A668F">
              <w:rPr>
                <w:rFonts w:cs="Arial"/>
                <w:color w:val="auto"/>
                <w:sz w:val="18"/>
                <w:szCs w:val="18"/>
              </w:rPr>
              <w:t xml:space="preserve"> ubijanie 2x75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1A668F"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A668F">
              <w:rPr>
                <w:rFonts w:cs="Arial"/>
                <w:color w:val="auto"/>
                <w:sz w:val="18"/>
                <w:szCs w:val="18"/>
              </w:rPr>
              <w:t xml:space="preserve">PN-EN 12697-8 pkt </w:t>
            </w:r>
            <w:r>
              <w:rPr>
                <w:rFonts w:cs="Arial"/>
                <w:color w:val="auto"/>
                <w:sz w:val="18"/>
                <w:szCs w:val="18"/>
              </w:rPr>
              <w:t>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sidRPr="00A559D4">
              <w:rPr>
                <w:rFonts w:cs="Arial"/>
                <w:color w:val="auto"/>
                <w:sz w:val="18"/>
                <w:szCs w:val="18"/>
              </w:rPr>
              <w:t>V</w:t>
            </w:r>
            <w:r w:rsidRPr="00FD3450">
              <w:rPr>
                <w:rFonts w:cs="Arial"/>
                <w:color w:val="auto"/>
                <w:sz w:val="18"/>
                <w:szCs w:val="18"/>
                <w:vertAlign w:val="subscript"/>
              </w:rPr>
              <w:t>min</w:t>
            </w:r>
            <w:proofErr w:type="spellEnd"/>
            <w:r w:rsidRPr="00FD3450">
              <w:rPr>
                <w:rFonts w:cs="Arial"/>
                <w:color w:val="auto"/>
                <w:sz w:val="18"/>
                <w:szCs w:val="18"/>
                <w:vertAlign w:val="subscript"/>
              </w:rPr>
              <w:t xml:space="preserve"> </w:t>
            </w:r>
            <w:r w:rsidR="00366CA2">
              <w:rPr>
                <w:rFonts w:cs="Arial"/>
                <w:color w:val="auto"/>
                <w:sz w:val="18"/>
                <w:szCs w:val="18"/>
                <w:vertAlign w:val="subscript"/>
              </w:rPr>
              <w:t>2</w:t>
            </w:r>
            <w:r w:rsidRPr="00FD3450">
              <w:rPr>
                <w:rFonts w:cs="Arial"/>
                <w:color w:val="auto"/>
                <w:sz w:val="18"/>
                <w:szCs w:val="18"/>
                <w:vertAlign w:val="subscript"/>
              </w:rPr>
              <w:t>,0</w:t>
            </w:r>
            <w:r w:rsidRPr="00FD3450">
              <w:rPr>
                <w:rFonts w:cs="Arial"/>
                <w:color w:val="auto"/>
                <w:sz w:val="18"/>
                <w:szCs w:val="18"/>
              </w:rPr>
              <w:t xml:space="preserve"> </w:t>
            </w:r>
            <w:proofErr w:type="spellStart"/>
            <w:r w:rsidRPr="00A559D4">
              <w:rPr>
                <w:rFonts w:cs="Arial"/>
                <w:color w:val="auto"/>
                <w:sz w:val="18"/>
                <w:szCs w:val="18"/>
              </w:rPr>
              <w:t>V</w:t>
            </w:r>
            <w:r w:rsidRPr="00FD3450">
              <w:rPr>
                <w:rFonts w:cs="Arial"/>
                <w:color w:val="auto"/>
                <w:sz w:val="18"/>
                <w:szCs w:val="18"/>
                <w:vertAlign w:val="subscript"/>
              </w:rPr>
              <w:t>max</w:t>
            </w:r>
            <w:proofErr w:type="spellEnd"/>
            <w:r w:rsidRPr="00FD3450">
              <w:rPr>
                <w:rFonts w:cs="Arial"/>
                <w:color w:val="auto"/>
                <w:sz w:val="18"/>
                <w:szCs w:val="18"/>
                <w:vertAlign w:val="subscript"/>
              </w:rPr>
              <w:t xml:space="preserve"> </w:t>
            </w:r>
            <w:r w:rsidR="00366CA2">
              <w:rPr>
                <w:rFonts w:cs="Arial"/>
                <w:color w:val="auto"/>
                <w:sz w:val="18"/>
                <w:szCs w:val="18"/>
                <w:vertAlign w:val="subscript"/>
              </w:rPr>
              <w:t>4</w:t>
            </w:r>
            <w:r w:rsidRPr="00FD3450">
              <w:rPr>
                <w:rFonts w:cs="Arial"/>
                <w:color w:val="auto"/>
                <w:sz w:val="18"/>
                <w:szCs w:val="18"/>
                <w:vertAlign w:val="subscript"/>
              </w:rPr>
              <w:t>,0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Odporność na deformacje trwałe </w:t>
            </w:r>
            <w:r w:rsidRPr="00FD3450">
              <w:rPr>
                <w:rFonts w:cs="Arial"/>
                <w:color w:val="auto"/>
                <w:sz w:val="18"/>
                <w:szCs w:val="18"/>
                <w:vertAlign w:val="superscript"/>
              </w:rPr>
              <w:t>a) c)</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C.1.20, wałowanie P</w:t>
            </w:r>
            <w:r w:rsidRPr="00FD3450">
              <w:rPr>
                <w:rFonts w:cs="Arial"/>
                <w:color w:val="auto"/>
                <w:sz w:val="18"/>
                <w:szCs w:val="18"/>
              </w:rPr>
              <w:t>98</w:t>
            </w:r>
            <w:r w:rsidRPr="00A559D4">
              <w:rPr>
                <w:rFonts w:cs="Arial"/>
                <w:color w:val="auto"/>
                <w:sz w:val="18"/>
                <w:szCs w:val="18"/>
              </w:rPr>
              <w:t>-P</w:t>
            </w:r>
            <w:r w:rsidRPr="00FD3450">
              <w:rPr>
                <w:rFonts w:cs="Arial"/>
                <w:color w:val="auto"/>
                <w:sz w:val="18"/>
                <w:szCs w:val="18"/>
              </w:rPr>
              <w:t>100</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12697-22 metoda B w powietrzu,                    PN-EN 13108-20 D.1.6, 60</w:t>
            </w:r>
            <w:r w:rsidRPr="00FD3450">
              <w:rPr>
                <w:rFonts w:cs="Arial"/>
                <w:color w:val="auto"/>
                <w:sz w:val="18"/>
                <w:szCs w:val="18"/>
              </w:rPr>
              <w:t>o</w:t>
            </w:r>
            <w:r w:rsidRPr="00A559D4">
              <w:rPr>
                <w:rFonts w:cs="Arial"/>
                <w:color w:val="auto"/>
                <w:sz w:val="18"/>
                <w:szCs w:val="18"/>
              </w:rPr>
              <w:t>C, 10000 cykli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 xml:space="preserve">WTS </w:t>
            </w:r>
            <w:r w:rsidRPr="00FD3450">
              <w:rPr>
                <w:rFonts w:cs="Arial"/>
                <w:color w:val="auto"/>
                <w:sz w:val="18"/>
                <w:szCs w:val="18"/>
                <w:vertAlign w:val="subscript"/>
              </w:rPr>
              <w:t>AIR 0,10</w:t>
            </w:r>
          </w:p>
          <w:p w:rsidR="00FD3450" w:rsidRPr="00A559D4" w:rsidRDefault="00FD3450" w:rsidP="00366CA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PRD</w:t>
            </w:r>
            <w:r w:rsidRPr="00FD3450">
              <w:rPr>
                <w:rFonts w:cs="Arial"/>
                <w:color w:val="auto"/>
                <w:sz w:val="18"/>
                <w:szCs w:val="18"/>
                <w:vertAlign w:val="subscript"/>
              </w:rPr>
              <w:t xml:space="preserve">AIR </w:t>
            </w:r>
            <w:r w:rsidR="00366CA2">
              <w:rPr>
                <w:rFonts w:cs="Arial"/>
                <w:color w:val="auto"/>
                <w:sz w:val="18"/>
                <w:szCs w:val="18"/>
                <w:vertAlign w:val="subscript"/>
              </w:rPr>
              <w:t>9</w:t>
            </w:r>
            <w:r w:rsidRPr="00FD3450">
              <w:rPr>
                <w:rFonts w:cs="Arial"/>
                <w:color w:val="auto"/>
                <w:sz w:val="18"/>
                <w:szCs w:val="18"/>
                <w:vertAlign w:val="subscript"/>
              </w:rPr>
              <w:t>,0</w:t>
            </w:r>
          </w:p>
        </w:tc>
      </w:tr>
      <w:tr w:rsidR="00FD3450" w:rsidRPr="00A559D4" w:rsidTr="00FD3450">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Odporno</w:t>
            </w:r>
            <w:r w:rsidRPr="00A559D4">
              <w:rPr>
                <w:rFonts w:cs="Arial" w:hint="eastAsia"/>
                <w:color w:val="auto"/>
                <w:sz w:val="18"/>
                <w:szCs w:val="18"/>
              </w:rPr>
              <w:t>ść</w:t>
            </w:r>
            <w:r w:rsidRPr="00A559D4">
              <w:rPr>
                <w:rFonts w:cs="Arial"/>
                <w:color w:val="auto"/>
                <w:sz w:val="18"/>
                <w:szCs w:val="18"/>
              </w:rPr>
              <w:t xml:space="preserve"> na działanie wody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C.1.1, ubijanie 2x35 uderzeń</w:t>
            </w:r>
          </w:p>
        </w:tc>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PN-EN 12697-12 (przechowywanie w 40</w:t>
            </w:r>
            <w:r w:rsidRPr="00FD3450">
              <w:rPr>
                <w:rFonts w:cs="Arial"/>
                <w:color w:val="auto"/>
                <w:sz w:val="18"/>
                <w:szCs w:val="18"/>
                <w:vertAlign w:val="superscript"/>
              </w:rPr>
              <w:t>o</w:t>
            </w:r>
            <w:r w:rsidRPr="00A559D4">
              <w:rPr>
                <w:rFonts w:cs="Arial"/>
                <w:color w:val="auto"/>
                <w:sz w:val="18"/>
                <w:szCs w:val="18"/>
              </w:rPr>
              <w:t xml:space="preserve">C z jednym cyklem </w:t>
            </w:r>
            <w:proofErr w:type="spellStart"/>
            <w:r w:rsidRPr="00A559D4">
              <w:rPr>
                <w:rFonts w:cs="Arial"/>
                <w:color w:val="auto"/>
                <w:sz w:val="18"/>
                <w:szCs w:val="18"/>
              </w:rPr>
              <w:t>zamrażania</w:t>
            </w:r>
            <w:r w:rsidRPr="00FD3450">
              <w:rPr>
                <w:rFonts w:cs="Arial"/>
                <w:color w:val="auto"/>
                <w:sz w:val="18"/>
                <w:szCs w:val="18"/>
                <w:vertAlign w:val="superscript"/>
              </w:rPr>
              <w:t>b</w:t>
            </w:r>
            <w:proofErr w:type="spellEnd"/>
            <w:r w:rsidRPr="00FD3450">
              <w:rPr>
                <w:rFonts w:cs="Arial"/>
                <w:color w:val="auto"/>
                <w:sz w:val="18"/>
                <w:szCs w:val="18"/>
                <w:vertAlign w:val="superscript"/>
              </w:rPr>
              <w:t>)</w:t>
            </w:r>
            <w:r w:rsidRPr="00A559D4">
              <w:rPr>
                <w:rFonts w:cs="Arial"/>
                <w:color w:val="auto"/>
                <w:sz w:val="18"/>
                <w:szCs w:val="18"/>
              </w:rPr>
              <w:t xml:space="preserve"> badanie w 25</w:t>
            </w:r>
            <w:r w:rsidRPr="00FD3450">
              <w:rPr>
                <w:rFonts w:cs="Arial"/>
                <w:color w:val="auto"/>
                <w:sz w:val="18"/>
                <w:szCs w:val="18"/>
                <w:vertAlign w:val="superscript"/>
              </w:rPr>
              <w:t>o</w:t>
            </w:r>
            <w:r w:rsidRPr="00A559D4">
              <w:rPr>
                <w:rFonts w:cs="Arial"/>
                <w:color w:val="auto"/>
                <w:sz w:val="18"/>
                <w:szCs w:val="18"/>
              </w:rPr>
              <w:t>C)</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FD3450" w:rsidRPr="00A559D4" w:rsidRDefault="00FD3450" w:rsidP="00FD345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A559D4">
              <w:rPr>
                <w:rFonts w:cs="Arial"/>
                <w:color w:val="auto"/>
                <w:sz w:val="18"/>
                <w:szCs w:val="18"/>
              </w:rPr>
              <w:t>ITSR</w:t>
            </w:r>
            <w:r w:rsidRPr="00FD3450">
              <w:rPr>
                <w:rFonts w:cs="Arial"/>
                <w:color w:val="auto"/>
                <w:sz w:val="18"/>
                <w:szCs w:val="18"/>
                <w:vertAlign w:val="subscript"/>
              </w:rPr>
              <w:t xml:space="preserve"> </w:t>
            </w:r>
            <w:r>
              <w:rPr>
                <w:rFonts w:cs="Arial"/>
                <w:color w:val="auto"/>
                <w:sz w:val="18"/>
                <w:szCs w:val="18"/>
                <w:vertAlign w:val="subscript"/>
              </w:rPr>
              <w:t>9</w:t>
            </w:r>
            <w:r w:rsidRPr="00FD3450">
              <w:rPr>
                <w:rFonts w:cs="Arial"/>
                <w:color w:val="auto"/>
                <w:sz w:val="18"/>
                <w:szCs w:val="18"/>
                <w:vertAlign w:val="subscript"/>
              </w:rPr>
              <w:t>0</w:t>
            </w:r>
          </w:p>
        </w:tc>
      </w:tr>
      <w:tr w:rsidR="00FD3450" w:rsidRPr="00A559D4" w:rsidTr="00FD3450">
        <w:tc>
          <w:tcPr>
            <w:tcW w:w="9214" w:type="dxa"/>
            <w:gridSpan w:val="4"/>
            <w:shd w:val="clear" w:color="auto" w:fill="auto"/>
          </w:tcPr>
          <w:p w:rsidR="00FD3450" w:rsidRPr="00F06FF8" w:rsidRDefault="00FD3450" w:rsidP="00920B99">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F06FF8">
              <w:rPr>
                <w:rFonts w:cs="Arial"/>
                <w:color w:val="auto"/>
                <w:sz w:val="18"/>
                <w:szCs w:val="18"/>
              </w:rPr>
              <w:t>Grubość płyty AC 16 60 mm</w:t>
            </w:r>
          </w:p>
          <w:p w:rsidR="00FD3450" w:rsidRDefault="00FD3450" w:rsidP="00920B99">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sidRPr="00412C67">
              <w:rPr>
                <w:rFonts w:cs="Arial"/>
                <w:color w:val="auto"/>
                <w:sz w:val="18"/>
                <w:szCs w:val="18"/>
              </w:rPr>
              <w:t>ujednoliconą procedurę badania odporności na działanie wody z jednym cyklem zamrażania podano w załączniku 1</w:t>
            </w:r>
            <w:r>
              <w:rPr>
                <w:rFonts w:cs="Arial"/>
                <w:color w:val="auto"/>
                <w:sz w:val="18"/>
                <w:szCs w:val="18"/>
              </w:rPr>
              <w:t xml:space="preserve"> WT</w:t>
            </w:r>
          </w:p>
          <w:p w:rsidR="00FD3450" w:rsidRPr="000715B4" w:rsidRDefault="00FD3450" w:rsidP="00920B99">
            <w:pPr>
              <w:pStyle w:val="Akapitzlist"/>
              <w:numPr>
                <w:ilvl w:val="0"/>
                <w:numId w:val="138"/>
              </w:numPr>
              <w:tabs>
                <w:tab w:val="left" w:pos="1"/>
                <w:tab w:val="left" w:pos="336"/>
                <w:tab w:val="left" w:pos="1020"/>
                <w:tab w:val="left" w:pos="1356"/>
                <w:tab w:val="left" w:pos="1701"/>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 xml:space="preserve">procedurę kondycjonowania krótkoterminowego </w:t>
            </w:r>
            <w:proofErr w:type="spellStart"/>
            <w:r>
              <w:rPr>
                <w:rFonts w:cs="Arial"/>
                <w:color w:val="auto"/>
                <w:sz w:val="18"/>
                <w:szCs w:val="18"/>
              </w:rPr>
              <w:t>mma</w:t>
            </w:r>
            <w:proofErr w:type="spellEnd"/>
            <w:r>
              <w:rPr>
                <w:rFonts w:cs="Arial"/>
                <w:color w:val="auto"/>
                <w:sz w:val="18"/>
                <w:szCs w:val="18"/>
              </w:rPr>
              <w:t xml:space="preserve"> przed zagęszczeniem próbek do badań podano w załączniku nr 2 WT</w:t>
            </w:r>
          </w:p>
        </w:tc>
      </w:tr>
    </w:tbl>
    <w:p w:rsidR="00FD3450" w:rsidRPr="00C915DE" w:rsidRDefault="00FD345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8F4B28">
        <w:rPr>
          <w:rFonts w:cs="Arial"/>
          <w:b/>
          <w:color w:val="auto"/>
        </w:rPr>
        <w:t>3</w:t>
      </w:r>
      <w:r w:rsidRPr="00C915DE">
        <w:rPr>
          <w:rFonts w:cs="Arial"/>
          <w:b/>
          <w:color w:val="auto"/>
        </w:rPr>
        <w:t>.</w:t>
      </w:r>
      <w:r w:rsidRPr="00C915DE">
        <w:rPr>
          <w:rFonts w:cs="Arial"/>
          <w:color w:val="auto"/>
        </w:rPr>
        <w:t xml:space="preserve"> Wytwarzanie betonów asfaltowych</w:t>
      </w:r>
    </w:p>
    <w:p w:rsidR="00C915DE" w:rsidRPr="00C915DE"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412C67">
        <w:rPr>
          <w:rFonts w:cs="Arial"/>
          <w:b/>
          <w:color w:val="auto"/>
        </w:rPr>
        <w:t>5.2.3</w:t>
      </w:r>
      <w:r w:rsidR="00C915DE" w:rsidRPr="00412C67">
        <w:rPr>
          <w:rFonts w:cs="Arial"/>
          <w:b/>
          <w:color w:val="auto"/>
        </w:rPr>
        <w:t>.1</w:t>
      </w:r>
      <w:r w:rsidR="00412C67" w:rsidRPr="00412C67">
        <w:rPr>
          <w:rFonts w:cs="Arial"/>
          <w:b/>
          <w:color w:val="auto"/>
        </w:rPr>
        <w:t>.</w:t>
      </w:r>
      <w:r w:rsidR="00C915DE" w:rsidRPr="00C915DE">
        <w:rPr>
          <w:rFonts w:cs="Arial"/>
          <w:color w:val="auto"/>
        </w:rPr>
        <w:t xml:space="preserve">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lastRenderedPageBreak/>
        <w:t>Wymagania odnośnie lokalizacji wytwórni i warunków prowadzenia produkcji omówiono w punkcie 3.1 niniejszej specyfikacji.</w:t>
      </w:r>
    </w:p>
    <w:p w:rsidR="00C915DE" w:rsidRPr="00C915DE" w:rsidRDefault="008F4B28"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w:t>
      </w:r>
      <w:r w:rsidR="00C915DE" w:rsidRPr="00412C67">
        <w:rPr>
          <w:rFonts w:cs="Arial"/>
          <w:b/>
          <w:color w:val="auto"/>
        </w:rPr>
        <w:t>.2</w:t>
      </w:r>
      <w:r w:rsidR="00412C67" w:rsidRPr="00412C67">
        <w:rPr>
          <w:rFonts w:cs="Arial"/>
          <w:b/>
          <w:color w:val="auto"/>
        </w:rPr>
        <w:t>.</w:t>
      </w:r>
      <w:r w:rsidR="00C915DE" w:rsidRPr="00C915DE">
        <w:rPr>
          <w:rFonts w:cs="Arial"/>
          <w:color w:val="auto"/>
        </w:rPr>
        <w:t> Zarób próbny</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Wykonawca przed przystąpieniem do produkcji wykona w obecności Inspektora Nadzoru Inwestorskiego, kontrolną produkcję w postaci </w:t>
      </w:r>
      <w:proofErr w:type="spellStart"/>
      <w:r w:rsidRPr="00C915DE">
        <w:rPr>
          <w:rFonts w:cs="Arial"/>
          <w:color w:val="auto"/>
        </w:rPr>
        <w:t>zarobu</w:t>
      </w:r>
      <w:proofErr w:type="spellEnd"/>
      <w:r w:rsidRPr="00C915DE">
        <w:rPr>
          <w:rFonts w:cs="Arial"/>
          <w:color w:val="auto"/>
        </w:rPr>
        <w:t xml:space="preserve"> próbnego.</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Otaczarka musi zostać zaprogramowana zgodnie z zatwierdzoną recepturą roboczą. Najpierw zostanie wykonany zarób próbny na sucho, tj. bez udziału lepiszcza, w celu dokonania kontroli dozowania kruszywa i zgodn</w:t>
      </w:r>
      <w:r>
        <w:rPr>
          <w:rFonts w:cs="Arial"/>
          <w:color w:val="auto"/>
        </w:rPr>
        <w:t xml:space="preserve">ości składu granulometrycznego </w:t>
      </w:r>
      <w:r w:rsidR="00C915DE" w:rsidRPr="00C915DE">
        <w:rPr>
          <w:rFonts w:cs="Arial"/>
          <w:color w:val="auto"/>
        </w:rPr>
        <w:t>z projektowaną krzywą uziarnienia. Dopuszczalne tolerancje dla kruszywa powinny być zgodne z punktem 5.2.4 niniejszej specyfikacji. Próbkę kruszywa należy pobrać po opróżnieniu zawartości mieszalnika.</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 xml:space="preserve">Po sprawdzeniu składu mieszanki mineralnej, należy wykonać pełny </w:t>
      </w:r>
      <w:r>
        <w:rPr>
          <w:rFonts w:cs="Arial"/>
          <w:color w:val="auto"/>
        </w:rPr>
        <w:t xml:space="preserve">zarób próbny </w:t>
      </w:r>
      <w:r w:rsidR="00C915DE" w:rsidRPr="00C915DE">
        <w:rPr>
          <w:rFonts w:cs="Arial"/>
          <w:color w:val="auto"/>
        </w:rPr>
        <w:t xml:space="preserve">z udziałem lepiszcza w ilości przewidzianej w recepturze. </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Sprawdzenie zawartości lepiszcza w mieszance następuje w wyniku przeprowadzonej ekstrakcji. Należy wykonać minimum dwie ekstrakcje próbek o masie minimum 500 gramów każda. Dopuszczalna tolerancja dla asfaltu zgodnie z punktem 5.2.4.</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 xml:space="preserve">W przypadku stwierdzenia przekroczenia dopuszczalnych tolerancji, należy dokonać korekty w urządzeniach otaczarki i powtórzyć kontrolę </w:t>
      </w:r>
      <w:proofErr w:type="spellStart"/>
      <w:r w:rsidR="00C915DE" w:rsidRPr="00C915DE">
        <w:rPr>
          <w:rFonts w:cs="Arial"/>
          <w:color w:val="auto"/>
        </w:rPr>
        <w:t>zarobu</w:t>
      </w:r>
      <w:proofErr w:type="spellEnd"/>
      <w:r w:rsidR="00C915DE" w:rsidRPr="00C915DE">
        <w:rPr>
          <w:rFonts w:cs="Arial"/>
          <w:color w:val="auto"/>
        </w:rPr>
        <w:t>.</w:t>
      </w:r>
    </w:p>
    <w:p w:rsid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Pozytywne przeprowadzenie próby, powinno zostać potwierdzone przez Inspektora Nadzoru Inwestorskiego.</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5.2.3.3.</w:t>
      </w:r>
      <w:r w:rsidRPr="00412C67">
        <w:rPr>
          <w:rFonts w:cs="Arial"/>
          <w:color w:val="auto"/>
        </w:rPr>
        <w:t xml:space="preserve"> Odcinek próbny.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Odcinek próbny należy wykonać w warunkach maksymalnie zbliżonych do występujących na drodze. Można wykorzystać do tego celu drogi dojazdowe lub place postojowe. Odcinek próbny powinien mieć długość min. 100 m i musi być tak zaprogramowany, aby ustalić warunki pracy całego zespołu maszyn dla osiągnięcia wymaganych parametrów technicznych. Wykonanie odcinka próbnego powinno zostać potwierdzone przez Inspektora Nadzoru/Inżyniera. Zagęszczenie powinno odbywać się zgodnie z zaplanowanym schematem przejść walców, uwzględniającym szerokość pasa roboczego i zgodnie z ustalonymi parametrami zagęszczania: częstotliwości, siły wymuszającej, liczby przejść, prędkości przejazdu.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Kontrola laboratoryjna w trakcie wykonywania odcinka próbnego</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W czasie kontroli należy sprawdzić czy spełniono wszystkie wymagania wobec mieszanki i warstwy zapisane w niniejszej ST oraz :</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kontrolować temperaturę mieszanki w czasie rozkładania i zagęszczania,</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kontrolować prawidłowość i ilość przywałowań,</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jeśli w dyspozycji laboratorium jest izotopowy miernik gęstości, należy na bieżąco śledzić zmiany gęstości warstwy i na bazie tych wyników, potwierdzić lub skorygować ilość przywałowań poszczególnych walców,</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na bieżąco kontrolować grubość zagęszczanej warstwy,</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na bieżąco oceniać uzyskiwaną makrostrukturę warstwy,</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skontrolować grubość na wyciętych próbkach.</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W przypadku nie osiągnięcia wymaganych parametrów, odcinek próbny należy powtórzyć, dokonując korekty w założeniach.</w:t>
      </w:r>
    </w:p>
    <w:p w:rsidR="00412C67" w:rsidRPr="00C915DE"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Zamawiający wyznaczy laboratorium sprawujące nadzór nad odcinkiem próbnym.</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5.2.3.</w:t>
      </w:r>
      <w:r w:rsidR="00412C67" w:rsidRPr="00412C67">
        <w:rPr>
          <w:rFonts w:cs="Arial"/>
          <w:b/>
          <w:color w:val="auto"/>
        </w:rPr>
        <w:t>4.</w:t>
      </w:r>
      <w:r w:rsidRPr="00C915DE">
        <w:rPr>
          <w:rFonts w:cs="Arial"/>
          <w:color w:val="auto"/>
        </w:rPr>
        <w:t xml:space="preserve"> Produkcja mieszanek</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02" w:name="_Toc405274775"/>
      <w:r w:rsidRPr="00412C67">
        <w:rPr>
          <w:rFonts w:cs="Arial"/>
          <w:color w:val="auto"/>
        </w:rPr>
        <w:t>Bez ważnej, zatwierdzonej receptury laboratoryjnej, Wykonawca nie może rozpocząć produkcji.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Roboczy skład mieszanki przygotowuje Wykonawca opracowując go na bazie receptury laboratoryjnej. Służy on do zaprogramowania </w:t>
      </w:r>
      <w:proofErr w:type="spellStart"/>
      <w:r w:rsidRPr="00412C67">
        <w:rPr>
          <w:rFonts w:cs="Arial"/>
          <w:color w:val="auto"/>
        </w:rPr>
        <w:t>naważania</w:t>
      </w:r>
      <w:proofErr w:type="spellEnd"/>
      <w:r w:rsidRPr="00412C67">
        <w:rPr>
          <w:rFonts w:cs="Arial"/>
          <w:color w:val="auto"/>
        </w:rPr>
        <w:t xml:space="preserve"> poszczególnych frakcji kruszywa oraz wypełniacza i lepiszcza. Skład miesza</w:t>
      </w:r>
      <w:r>
        <w:rPr>
          <w:rFonts w:cs="Arial"/>
          <w:color w:val="auto"/>
        </w:rPr>
        <w:t xml:space="preserve">nki należy umieścić na tablicy </w:t>
      </w:r>
      <w:r w:rsidRPr="00412C67">
        <w:rPr>
          <w:rFonts w:cs="Arial"/>
          <w:color w:val="auto"/>
        </w:rPr>
        <w:t>w widocznym miejscu dla operatora i nadzoru.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Kruszywo musi być suche i sypkie, bez zanieczyszczeń powstałych w czasie transportu i składowania.</w:t>
      </w:r>
    </w:p>
    <w:p w:rsidR="00412C67" w:rsidRPr="00412C67" w:rsidRDefault="00412C67" w:rsidP="00412C67">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Kruszywo powinno być wysuszone i tak podgrzane, aby mieszanka mineralna po dodaniu wypełniacza uzyskała właściwą temperaturę. Maksymalna temperatura gorącego kruszywa nie powinna być wyższa o więcej niż 30o C od maksymalnej temperatury mieszanki mineralno-asfaltowej.</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Najniższa temperatura dotyczy </w:t>
      </w:r>
      <w:proofErr w:type="spellStart"/>
      <w:r w:rsidRPr="00412C67">
        <w:rPr>
          <w:rFonts w:cs="Arial"/>
          <w:color w:val="auto"/>
        </w:rPr>
        <w:t>mma</w:t>
      </w:r>
      <w:proofErr w:type="spellEnd"/>
      <w:r w:rsidRPr="00412C67">
        <w:rPr>
          <w:rFonts w:cs="Arial"/>
          <w:color w:val="auto"/>
        </w:rPr>
        <w:t xml:space="preserve"> dostarczonej na miejsce wbudowania, a najwyższa temperatura </w:t>
      </w:r>
      <w:proofErr w:type="spellStart"/>
      <w:r w:rsidRPr="00412C67">
        <w:rPr>
          <w:rFonts w:cs="Arial"/>
          <w:color w:val="auto"/>
        </w:rPr>
        <w:t>mma</w:t>
      </w:r>
      <w:proofErr w:type="spellEnd"/>
      <w:r w:rsidRPr="00412C67">
        <w:rPr>
          <w:rFonts w:cs="Arial"/>
          <w:color w:val="auto"/>
        </w:rPr>
        <w:t xml:space="preserve"> bezpośrednio po wyprodukowaniu w wytwórni.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Temperatura asfaltu w zbiorniku magazynowym (roboczym) nie powinna przekraczać 190oC z asfaltu drogowego 35/50.</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Dozowanie powinno odbywać się przy użyciu wagi sterowanej automatycznie. Dopuszcza się objętościowe dozowanie lepiszcza. Nie dopuszcza się ręcznego sterowania odważaniem składników.</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Należy zagwarantować dozowanie składników z dokładnością zapewniającą uzyskania odchyłek mniejszych od dopuszczalnych zapisanych w pkt. 6.4.</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lastRenderedPageBreak/>
        <w:t>Mieszanie składników mieszanki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 xml:space="preserve">Do mieszalnika, należy podawać składniki w następującej kolejności: kruszywo grube, kruszywo średnie, kruszywo drobne, wypełniacz, a po ich wymieszaniu </w:t>
      </w:r>
      <w:r w:rsidRPr="00412C67">
        <w:rPr>
          <w:rFonts w:cs="Arial"/>
          <w:color w:val="auto"/>
        </w:rPr>
        <w:noBreakHyphen/>
        <w:t xml:space="preserve"> lepiszcze.</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 xml:space="preserve">Mieszanie składników powinno odbywać się do chwili uzyskania jednorodnej mieszanki pod względem wyglądu i konsystencji, a wszystkie ziarna powinny być całkowicie otoczone lepiszczem. Wagę jednego </w:t>
      </w:r>
      <w:proofErr w:type="spellStart"/>
      <w:r w:rsidRPr="00412C67">
        <w:rPr>
          <w:rFonts w:cs="Arial"/>
          <w:color w:val="auto"/>
        </w:rPr>
        <w:t>zarobu</w:t>
      </w:r>
      <w:proofErr w:type="spellEnd"/>
      <w:r w:rsidRPr="00412C67">
        <w:rPr>
          <w:rFonts w:cs="Arial"/>
          <w:color w:val="auto"/>
        </w:rPr>
        <w:t xml:space="preserve"> ustala się tak, aby wykorzystać pojemność mieszalnika.</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Najwyższa i najniższa temperatura mieszanki powinna wynosić od 155oC do 195oC z asfaltu drogowego 35/50.</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Sposób i czas mieszania składników mieszanki mineralno-asfaltowej powinny zapewnić równomierne otoczenie kruszywa lepiszczem asfaltowym.</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Dopuszcza się dostawy mieszanek mineralno-asfaltowych z kilku wytwórni, pod warunkiem skoordynowania między sobą deklarowanych przydatności mieszanek (m.in.: typ, rodzaj składników, właściwości objętościowe) z zachowaniem dopuszczalnych różnic ich składu:</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lepiszcza: 0,3% (m/m),</w:t>
      </w:r>
    </w:p>
    <w:p w:rsidR="00412C67" w:rsidRP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kruszywa drobnego: 3,0% (m/m),</w:t>
      </w:r>
    </w:p>
    <w:p w:rsidR="00412C67"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zawartość wypełniacza: 1,0% (m/m).</w:t>
      </w:r>
    </w:p>
    <w:p w:rsidR="00C915DE" w:rsidRPr="00412C67" w:rsidRDefault="00C915DE" w:rsidP="00412C67">
      <w:pPr>
        <w:tabs>
          <w:tab w:val="left" w:pos="1"/>
          <w:tab w:val="left" w:pos="732"/>
          <w:tab w:val="left" w:pos="1356"/>
          <w:tab w:val="left" w:pos="1560"/>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5.2.5.</w:t>
      </w:r>
      <w:r w:rsidR="00412C67" w:rsidRPr="00412C67">
        <w:rPr>
          <w:rFonts w:cs="Arial"/>
          <w:b/>
          <w:color w:val="auto"/>
        </w:rPr>
        <w:t>5.</w:t>
      </w:r>
      <w:r w:rsidRPr="00412C67">
        <w:rPr>
          <w:rFonts w:cs="Arial"/>
          <w:color w:val="auto"/>
        </w:rPr>
        <w:t xml:space="preserve"> Przygotowanie podłoża</w:t>
      </w:r>
      <w:bookmarkEnd w:id="202"/>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Podłoże pod warstwę wiążącą powinno być wyprofilowane i równe, bez kolein. Powierzchnia podłoża powinna być sucha i czysta. Przed ułożeniem warstwy wiążącej, podłoże należy skropić emulsją asfaltową w ilości ustalonej w ST D.04.03.01.</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Nierówności podłoża pod warstwy wiążące </w:t>
      </w:r>
      <w:r w:rsidR="000715B4">
        <w:rPr>
          <w:rFonts w:cs="Arial"/>
          <w:color w:val="auto"/>
        </w:rPr>
        <w:t xml:space="preserve">i ścieralne </w:t>
      </w:r>
      <w:r w:rsidRPr="00412C67">
        <w:rPr>
          <w:rFonts w:cs="Arial"/>
          <w:color w:val="auto"/>
        </w:rPr>
        <w:t>nie powinny być większe od dopuszczalnych dla podbudowy z AC wg ST D.04.07.01</w:t>
      </w:r>
    </w:p>
    <w:p w:rsidR="00244ED7" w:rsidRPr="00914A31"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Należy stosować taśmę bitumiczną posiadającą Aprobatę Techniczną </w:t>
      </w:r>
      <w:proofErr w:type="spellStart"/>
      <w:r w:rsidRPr="00914A31">
        <w:rPr>
          <w:rFonts w:cs="Arial"/>
          <w:color w:val="auto"/>
        </w:rPr>
        <w:t>IBDiM</w:t>
      </w:r>
      <w:proofErr w:type="spellEnd"/>
      <w:r w:rsidRPr="00914A31">
        <w:rPr>
          <w:rFonts w:cs="Arial"/>
          <w:color w:val="auto"/>
        </w:rPr>
        <w:t>.</w:t>
      </w:r>
    </w:p>
    <w:p w:rsidR="00244ED7" w:rsidRPr="00914A31"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Składowanie materiałów termoplastycznych jest dozwolone tylko w oryginalnych opakowaniach producenta, w warunkach określonych w aprobacie technicznej.</w:t>
      </w:r>
    </w:p>
    <w:p w:rsidR="00244ED7" w:rsidRPr="00C915DE"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914A31">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5.2.</w:t>
      </w:r>
      <w:r w:rsidR="00412C67">
        <w:rPr>
          <w:rFonts w:cs="Arial"/>
          <w:b/>
          <w:color w:val="auto"/>
        </w:rPr>
        <w:t>5.</w:t>
      </w:r>
      <w:r w:rsidRPr="00C915DE">
        <w:rPr>
          <w:rFonts w:cs="Arial"/>
          <w:b/>
          <w:color w:val="auto"/>
        </w:rPr>
        <w:t>6.</w:t>
      </w:r>
      <w:r w:rsidRPr="00C915DE">
        <w:rPr>
          <w:rFonts w:cs="Arial"/>
          <w:color w:val="auto"/>
        </w:rPr>
        <w:t xml:space="preserve"> Układanie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Przed przystąpieniem do układania powinna być wyznaczona niweleta. Niweleta zostanie wyznaczona przy użyciu stalowej linki, stanowiącej horyzont odniesienia dla czujników automatyki układarki.</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Przed przystąpieniem do układania, urządzenia robocze układarki należy podgrzać.</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 xml:space="preserve">Układanie mieszanki powinno odbywać się </w:t>
      </w:r>
      <w:r>
        <w:rPr>
          <w:rFonts w:cs="Arial"/>
          <w:color w:val="auto"/>
        </w:rPr>
        <w:t xml:space="preserve">w sposób ciągły, bez przestoju </w:t>
      </w:r>
      <w:r w:rsidR="00C915DE" w:rsidRPr="00C915DE">
        <w:rPr>
          <w:rFonts w:cs="Arial"/>
          <w:color w:val="auto"/>
        </w:rPr>
        <w:t xml:space="preserve">z jednostajną prędkością 2 </w:t>
      </w:r>
      <w:r w:rsidR="00C915DE" w:rsidRPr="00C915DE">
        <w:rPr>
          <w:rFonts w:cs="Arial"/>
          <w:color w:val="auto"/>
        </w:rPr>
        <w:noBreakHyphen/>
        <w:t xml:space="preserve"> 4 m na minutę.</w:t>
      </w:r>
    </w:p>
    <w:p w:rsidR="00C915DE" w:rsidRPr="00C915DE" w:rsidRDefault="00CF1F7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W zasobniku układarki powinna zawsze znajdować się mieszanka.</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b/>
          <w:color w:val="auto"/>
        </w:rPr>
        <w:t>5.</w:t>
      </w:r>
      <w:r>
        <w:rPr>
          <w:rFonts w:cs="Arial"/>
          <w:b/>
          <w:color w:val="auto"/>
        </w:rPr>
        <w:t>2.5.</w:t>
      </w:r>
      <w:r w:rsidRPr="00412C67">
        <w:rPr>
          <w:rFonts w:cs="Arial"/>
          <w:b/>
          <w:color w:val="auto"/>
        </w:rPr>
        <w:t xml:space="preserve">7. </w:t>
      </w:r>
      <w:r w:rsidRPr="00412C67">
        <w:rPr>
          <w:rFonts w:cs="Arial"/>
          <w:color w:val="auto"/>
        </w:rPr>
        <w:t>Wbudowanie mieszanki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Układanie mieszanki na warstwę wiążącą powinno odbywać się w sprzyjających warunkach atmosferycznych, tj. przy suchej i ciepłej pogodzie, w temperaturze min +10oC i min +5 </w:t>
      </w:r>
      <w:proofErr w:type="spellStart"/>
      <w:r w:rsidRPr="00412C67">
        <w:rPr>
          <w:rFonts w:cs="Arial"/>
          <w:color w:val="auto"/>
        </w:rPr>
        <w:t>oC</w:t>
      </w:r>
      <w:proofErr w:type="spellEnd"/>
      <w:r w:rsidRPr="00412C67">
        <w:rPr>
          <w:rFonts w:cs="Arial"/>
          <w:color w:val="auto"/>
        </w:rPr>
        <w:t xml:space="preserve"> w ciągu 24 godzin przed przystąpieniem do układania. </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 xml:space="preserve">Na odcinkach gdzie jest projektowane ułożenie </w:t>
      </w:r>
      <w:proofErr w:type="spellStart"/>
      <w:r w:rsidRPr="00412C67">
        <w:rPr>
          <w:rFonts w:cs="Arial"/>
          <w:color w:val="auto"/>
        </w:rPr>
        <w:t>geosiatki</w:t>
      </w:r>
      <w:proofErr w:type="spellEnd"/>
      <w:r w:rsidRPr="00412C67">
        <w:rPr>
          <w:rFonts w:cs="Arial"/>
          <w:color w:val="auto"/>
        </w:rPr>
        <w:t xml:space="preserve"> temperatura podłoża to jest warstwy podbudowy zasadniczej winna wynosić w czasie układania warstwy wiążącej co najmniej +5 </w:t>
      </w:r>
      <w:proofErr w:type="spellStart"/>
      <w:r w:rsidRPr="00412C67">
        <w:rPr>
          <w:rFonts w:cs="Arial"/>
          <w:color w:val="auto"/>
        </w:rPr>
        <w:t>oC</w:t>
      </w:r>
      <w:proofErr w:type="spellEnd"/>
      <w:r w:rsidRPr="00412C67">
        <w:rPr>
          <w:rFonts w:cs="Arial"/>
          <w:color w:val="auto"/>
        </w:rPr>
        <w:t xml:space="preserve"> a temperatura powietrza powinna być nie niższa niż +10 </w:t>
      </w:r>
      <w:proofErr w:type="spellStart"/>
      <w:r w:rsidRPr="00412C67">
        <w:rPr>
          <w:rFonts w:cs="Arial"/>
          <w:color w:val="auto"/>
        </w:rPr>
        <w:t>oC</w:t>
      </w:r>
      <w:proofErr w:type="spellEnd"/>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color w:val="auto"/>
        </w:rPr>
        <w:t>Zabrania się układania mieszanki w czasie deszczu oraz gdy podłoże jest całkowicie mokre (zamknięty film wodny).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Grubość układanych warstw:</w:t>
      </w:r>
    </w:p>
    <w:p w:rsidR="009A55CF"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 xml:space="preserve">AC16W na warstwę wiążącą grubości </w:t>
      </w:r>
      <w:r w:rsidR="009A55CF">
        <w:rPr>
          <w:rFonts w:cs="Arial"/>
          <w:color w:val="auto"/>
        </w:rPr>
        <w:t>5</w:t>
      </w:r>
      <w:r w:rsidRPr="00412C67">
        <w:rPr>
          <w:rFonts w:cs="Arial"/>
          <w:color w:val="auto"/>
        </w:rPr>
        <w:t xml:space="preserve"> cm</w:t>
      </w:r>
      <w:r w:rsidR="009A55CF">
        <w:rPr>
          <w:rFonts w:cs="Arial"/>
          <w:color w:val="auto"/>
        </w:rPr>
        <w:t>,</w:t>
      </w:r>
    </w:p>
    <w:p w:rsidR="00412C67" w:rsidRPr="00366CA2" w:rsidRDefault="00366CA2"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12C67">
        <w:rPr>
          <w:rFonts w:cs="Arial"/>
          <w:color w:val="auto"/>
        </w:rPr>
        <w:t>AC</w:t>
      </w:r>
      <w:r>
        <w:rPr>
          <w:rFonts w:cs="Arial"/>
          <w:color w:val="auto"/>
        </w:rPr>
        <w:t>11S na warstwę ścieralną grubości 4</w:t>
      </w:r>
      <w:r w:rsidRPr="00412C67">
        <w:rPr>
          <w:rFonts w:cs="Arial"/>
          <w:color w:val="auto"/>
        </w:rPr>
        <w:t xml:space="preserve"> cm</w:t>
      </w:r>
      <w:r w:rsidR="009A55CF" w:rsidRPr="00366CA2">
        <w:rPr>
          <w:rFonts w:cs="Arial"/>
          <w:color w:val="auto"/>
        </w:rPr>
        <w:t>.</w:t>
      </w:r>
    </w:p>
    <w:p w:rsidR="00164ADF" w:rsidRPr="00412C67" w:rsidRDefault="00164ADF" w:rsidP="00164AD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164ADF">
        <w:rPr>
          <w:rFonts w:cs="Arial"/>
          <w:color w:val="auto"/>
        </w:rPr>
        <w:t xml:space="preserve">Układarka powinna poruszać się ze stała prędkością i w sposób ciągły bez zbędnych </w:t>
      </w:r>
      <w:proofErr w:type="spellStart"/>
      <w:r w:rsidRPr="00164ADF">
        <w:rPr>
          <w:rFonts w:cs="Arial"/>
          <w:color w:val="auto"/>
        </w:rPr>
        <w:t>zatrzymywań</w:t>
      </w:r>
      <w:proofErr w:type="spellEnd"/>
      <w:r w:rsidRPr="00164ADF">
        <w:rPr>
          <w:rFonts w:cs="Arial"/>
          <w:color w:val="auto"/>
        </w:rPr>
        <w:t xml:space="preserve">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12C67">
        <w:rPr>
          <w:rFonts w:cs="Arial"/>
          <w:b/>
          <w:color w:val="auto"/>
        </w:rPr>
        <w:tab/>
        <w:t>5.</w:t>
      </w:r>
      <w:r>
        <w:rPr>
          <w:rFonts w:cs="Arial"/>
          <w:b/>
          <w:color w:val="auto"/>
        </w:rPr>
        <w:t>2.5.</w:t>
      </w:r>
      <w:r w:rsidRPr="00412C67">
        <w:rPr>
          <w:rFonts w:cs="Arial"/>
          <w:b/>
          <w:color w:val="auto"/>
        </w:rPr>
        <w:t xml:space="preserve">8.  </w:t>
      </w:r>
      <w:r w:rsidRPr="00412C67">
        <w:rPr>
          <w:rFonts w:cs="Arial"/>
          <w:color w:val="auto"/>
        </w:rPr>
        <w:t>Wykonywanie złączy i krawędzi.</w:t>
      </w:r>
    </w:p>
    <w:p w:rsidR="00244ED7" w:rsidRPr="00EA7F90" w:rsidRDefault="00412C6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r>
      <w:r w:rsidR="00244ED7" w:rsidRPr="00EA7F90">
        <w:rPr>
          <w:rFonts w:cs="Arial"/>
          <w:color w:val="auto"/>
        </w:rPr>
        <w:t>Powierzchnia spoiny (powierzchnia styku) musi już być ukształtowana konstrukcyjnie podczas układania pierwszego pasa.</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Płaszczyzna styku powinna być pochylona pod kątem 78-80</w:t>
      </w:r>
      <w:r w:rsidRPr="00EA7F90">
        <w:rPr>
          <w:rFonts w:ascii="Cambria Math" w:hAnsi="Cambria Math" w:cs="Cambria Math"/>
          <w:color w:val="auto"/>
        </w:rPr>
        <w:t>⁰</w:t>
      </w:r>
      <w:r w:rsidRPr="00EA7F90">
        <w:rPr>
          <w:rFonts w:cs="Arial"/>
          <w:color w:val="auto"/>
        </w:rPr>
        <w:t xml:space="preserve">. Uzyskujemy wtedy jej większą powierzchnię w porównaniu z płaszczyzną pionową styku równą grubości ułożonej warstwy. Skośną </w:t>
      </w:r>
      <w:r w:rsidRPr="00EA7F90">
        <w:rPr>
          <w:rFonts w:cs="Arial"/>
          <w:color w:val="auto"/>
        </w:rPr>
        <w:lastRenderedPageBreak/>
        <w:t xml:space="preserve">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w:t>
      </w:r>
      <w:proofErr w:type="spellStart"/>
      <w:r w:rsidRPr="00EA7F90">
        <w:rPr>
          <w:rFonts w:cs="Arial"/>
          <w:color w:val="auto"/>
        </w:rPr>
        <w:t>międzywarstwowe</w:t>
      </w:r>
      <w:proofErr w:type="spellEnd"/>
      <w:r w:rsidRPr="00EA7F90">
        <w:rPr>
          <w:rFonts w:cs="Arial"/>
          <w:color w:val="auto"/>
        </w:rPr>
        <w:t>).</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244ED7" w:rsidRPr="00EA7F90"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Złącza w nawierzchni powinny być wykonane w linii prostej, równolegle lub prostopadle do osi drogi.</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Złącza podłużne w konstrukcji wielowarstwowej powinny być przesunięte względem siebie co najmniej o 15 cm a poprzeczne o min 2,0 m. Złącza powinny być całkowicie związane, a przylegające warstwy powinny być w jednym poziomie.</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Przed wykonaniem złącza poprzecznego należy usunąć warstwę na długości, na której jej grubość jest mniejsza od wymaganej. </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 xml:space="preserve">Powierzchnie krawędzi złącza winny być wyprofilowane skośnie, zagęszczone i pokryte lepiszczem w ilości 50 g na 1 cm grubości warstwy i na 1 </w:t>
      </w:r>
      <w:proofErr w:type="spellStart"/>
      <w:r w:rsidRPr="00412C67">
        <w:rPr>
          <w:rFonts w:cs="Arial"/>
          <w:color w:val="auto"/>
        </w:rPr>
        <w:t>mb</w:t>
      </w:r>
      <w:proofErr w:type="spellEnd"/>
      <w:r w:rsidRPr="00412C67">
        <w:rPr>
          <w:rFonts w:cs="Arial"/>
          <w:color w:val="auto"/>
        </w:rPr>
        <w:t>.</w:t>
      </w:r>
    </w:p>
    <w:p w:rsidR="00244ED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Krawędzie winny być proste, wyprofilowane o pochyleniu 1:1 zgodnie z projektem i dociśnięte.</w:t>
      </w:r>
    </w:p>
    <w:p w:rsidR="00244ED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Krawędź warstwy jezdni usytuowanej wyżej winna być pokryta lepiszczem w ilości 4 kg/m2.</w:t>
      </w:r>
    </w:p>
    <w:p w:rsidR="00412C67" w:rsidRPr="00412C67" w:rsidRDefault="00244ED7" w:rsidP="00244ED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EA7F90">
        <w:rPr>
          <w:rFonts w:cs="Arial"/>
          <w:color w:val="auto"/>
        </w:rPr>
        <w:t xml:space="preserve">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w:t>
      </w:r>
      <w:proofErr w:type="spellStart"/>
      <w:r w:rsidRPr="00EA7F90">
        <w:rPr>
          <w:rFonts w:cs="Arial"/>
          <w:color w:val="auto"/>
        </w:rPr>
        <w:t>międzywarstwowe</w:t>
      </w:r>
      <w:proofErr w:type="spellEnd"/>
      <w:r w:rsidRPr="00EA7F90">
        <w:rPr>
          <w:rFonts w:cs="Arial"/>
          <w:color w:val="auto"/>
        </w:rPr>
        <w:t>.</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Pr="00412C67">
        <w:rPr>
          <w:rFonts w:cs="Arial"/>
          <w:b/>
          <w:color w:val="auto"/>
        </w:rPr>
        <w:t>5.2.5.9.</w:t>
      </w:r>
      <w:r w:rsidRPr="00412C67">
        <w:rPr>
          <w:rFonts w:cs="Arial"/>
          <w:color w:val="auto"/>
        </w:rPr>
        <w:t xml:space="preserve"> Zagęszczanie nawierzchni</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Należy stosować sposób zagęszczania opracowany i sprawdzony na odcinku próbnym w dostosowaniu do konkretnego zestawu sprzętu.</w:t>
      </w:r>
    </w:p>
    <w:p w:rsidR="00412C67" w:rsidRPr="00412C67" w:rsidRDefault="00412C67" w:rsidP="00412C6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12C67">
        <w:rPr>
          <w:rFonts w:cs="Arial"/>
          <w:color w:val="auto"/>
        </w:rPr>
        <w:tab/>
        <w:t>Przy zagęszczaniu mieszanki, należy przestrzegać następujących zasad:</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zagęszczanie powinno odbywać się zgodnie z ustalonym schematem przejść walca, </w:t>
      </w:r>
      <w:r w:rsidRPr="00673C8C">
        <w:rPr>
          <w:rFonts w:cs="Arial"/>
          <w:color w:val="auto"/>
        </w:rPr>
        <w:br/>
        <w:t>w zależności od szerokości zagęszczanego pasa roboczego, grubości układanej warstwy i rodzaju mieszanki, zgodnie z wynikami osiągniętymi na odcinku próbnym,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zagęszczanie należy prowadzić począwszy od krawędzi ku środkowi,</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najeżdżać na wałowaną warstwę kołem napędowym, w celu uniknięcia zjawiska fali przed walcem,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rozpoczynać wałowanie walcem gładkim a następnie ogumionym przy niskim ciśnieniu </w:t>
      </w:r>
      <w:r w:rsidRPr="00673C8C">
        <w:rPr>
          <w:rFonts w:cs="Arial"/>
          <w:color w:val="auto"/>
        </w:rPr>
        <w:br/>
        <w:t>w oponach, podwyższając je w miarę wałowania,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manewry walca należy przeprowadzać płynnie, na odcinku już zagęszczonym,</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zabrania się postoju walca na ciepłej nawierzchni,</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prędkość przejazdu walca powinna być jednostajna w granicach 2 </w:t>
      </w:r>
      <w:r w:rsidRPr="00673C8C">
        <w:rPr>
          <w:rFonts w:cs="Arial"/>
          <w:color w:val="auto"/>
        </w:rPr>
        <w:noBreakHyphen/>
        <w:t xml:space="preserve"> 4 km/h </w:t>
      </w:r>
      <w:r w:rsidRPr="00673C8C">
        <w:rPr>
          <w:rFonts w:cs="Arial"/>
          <w:color w:val="auto"/>
        </w:rPr>
        <w:br/>
        <w:t xml:space="preserve">na początku i w granicach 4 </w:t>
      </w:r>
      <w:r w:rsidRPr="00673C8C">
        <w:rPr>
          <w:rFonts w:cs="Arial"/>
          <w:color w:val="auto"/>
        </w:rPr>
        <w:noBreakHyphen/>
        <w:t xml:space="preserve"> 6 km/h w dalszej fazie wałowania,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wałowanie na odcinku łuku o jednostronnym spadku, należy rozpoczynać od dolnej krawędzi ku górze,</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zabrania się używania walców ogumionych z zużytymi lub bieżnikowanymi oponami </w:t>
      </w:r>
      <w:r w:rsidRPr="00673C8C">
        <w:rPr>
          <w:rFonts w:cs="Arial"/>
          <w:color w:val="auto"/>
        </w:rPr>
        <w:br/>
        <w:t>i nie posiadających możliwości zmiany ciśnienia,</w:t>
      </w:r>
    </w:p>
    <w:p w:rsidR="00412C67" w:rsidRPr="00673C8C" w:rsidRDefault="00412C67"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673C8C">
        <w:rPr>
          <w:rFonts w:cs="Arial"/>
          <w:color w:val="auto"/>
        </w:rPr>
        <w:t xml:space="preserve">dopuszczenie ruchu na warstwie może nastąpić po jej ochłodzeniu do temperatury ≤ 60 </w:t>
      </w:r>
      <w:proofErr w:type="spellStart"/>
      <w:r w:rsidRPr="00673C8C">
        <w:rPr>
          <w:rFonts w:cs="Arial"/>
          <w:color w:val="auto"/>
        </w:rPr>
        <w:t>oC</w:t>
      </w:r>
      <w:proofErr w:type="spellEnd"/>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b/>
          <w:color w:val="auto"/>
        </w:rPr>
        <w:t>6. Kontrola jakości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 xml:space="preserve">6.1. Ogólne zasady kontroli jakości robót </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zasady kontroli jakości robót podano w ST D-00.00.00 "Wymagania ogólne".</w:t>
      </w:r>
    </w:p>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6.2. Badania przed przystąpieniem do robót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Przed przystąpieniem do robót Wykonawca powinien:</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uzyskać wymagane dokumenty, dopuszczające wyroby budowlane do obrotu i powszechnego stosowania (np. stwierdzenie o oznakowaniu materiału znakiem CE lub znakiem budowlanym B, certyfikat zgodności, deklarację zgodności, aprobatę techniczną, ew. badania materiałów wykonane przez dostawców itp.),</w:t>
      </w:r>
      <w:r>
        <w:rPr>
          <w:rFonts w:cs="Arial"/>
          <w:color w:val="auto"/>
        </w:rPr>
        <w:t xml:space="preserve"> </w:t>
      </w:r>
      <w:r w:rsidRPr="00673C8C">
        <w:rPr>
          <w:rFonts w:cs="Arial"/>
          <w:color w:val="auto"/>
        </w:rPr>
        <w:t>ew. wykonać własne badania właściwości materiałów przeznaczonych do wykonania robót, określone przez Inżyniera.</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Wszystkie dokumenty oraz wyniki badań Wykonawca przedstawia Inżynierowi do akceptacji.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 Badania w czasie robót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b/>
          <w:color w:val="auto"/>
        </w:rPr>
        <w:t xml:space="preserve">6.3.1. </w:t>
      </w:r>
      <w:r w:rsidRPr="00673C8C">
        <w:rPr>
          <w:rFonts w:cs="Arial"/>
          <w:color w:val="auto"/>
        </w:rPr>
        <w:t>Częstotliwość oraz zakres badań i pomiarów</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Częstotliwość oraz zakres badań i pomiarów w czasie wytwarzania mieszanki mineralno-asfaltowej podano w tablicy </w:t>
      </w:r>
      <w:r w:rsidR="00375129">
        <w:rPr>
          <w:rFonts w:cs="Arial"/>
          <w:color w:val="auto"/>
        </w:rPr>
        <w:t>6.</w:t>
      </w:r>
      <w:r w:rsidRPr="00673C8C">
        <w:rPr>
          <w:rFonts w:cs="Arial"/>
          <w:color w:val="auto"/>
        </w:rPr>
        <w:t>1.</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sidR="00375129">
        <w:rPr>
          <w:rFonts w:cs="Arial"/>
          <w:color w:val="auto"/>
        </w:rPr>
        <w:t>6.</w:t>
      </w:r>
      <w:r w:rsidRPr="00673C8C">
        <w:rPr>
          <w:rFonts w:cs="Arial"/>
          <w:color w:val="auto"/>
        </w:rPr>
        <w:t xml:space="preserve">1. Zakres oraz częstotliwość badań i pomiarów w czasie wytwarzania i wbudowywania betonu asfaltowego w warstwę wiążącą </w:t>
      </w:r>
    </w:p>
    <w:tbl>
      <w:tblPr>
        <w:tblW w:w="91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686"/>
        <w:gridCol w:w="4945"/>
      </w:tblGrid>
      <w:tr w:rsidR="00673C8C" w:rsidRPr="00375129" w:rsidTr="00375129">
        <w:tc>
          <w:tcPr>
            <w:tcW w:w="567" w:type="dxa"/>
            <w:shd w:val="clear" w:color="auto" w:fill="auto"/>
            <w:vAlign w:val="center"/>
          </w:tcPr>
          <w:p w:rsidR="00673C8C" w:rsidRPr="00375129" w:rsidRDefault="00375129"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roofErr w:type="spellStart"/>
            <w:r w:rsidRPr="00375129">
              <w:rPr>
                <w:rFonts w:cs="Arial"/>
                <w:b/>
                <w:color w:val="auto"/>
                <w:sz w:val="18"/>
                <w:szCs w:val="18"/>
              </w:rPr>
              <w:t>Lp</w:t>
            </w:r>
            <w:proofErr w:type="spellEnd"/>
          </w:p>
        </w:tc>
        <w:tc>
          <w:tcPr>
            <w:tcW w:w="8631" w:type="dxa"/>
            <w:gridSpan w:val="2"/>
            <w:shd w:val="clear" w:color="auto" w:fill="auto"/>
            <w:vAlign w:val="center"/>
          </w:tcPr>
          <w:p w:rsidR="00673C8C" w:rsidRPr="00375129"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Badania materiałów</w:t>
            </w:r>
          </w:p>
        </w:tc>
      </w:tr>
      <w:tr w:rsidR="00673C8C" w:rsidTr="00366CA2">
        <w:tc>
          <w:tcPr>
            <w:tcW w:w="567"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p>
        </w:tc>
        <w:tc>
          <w:tcPr>
            <w:tcW w:w="3686"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Uziarnienie kruszywa</w:t>
            </w:r>
          </w:p>
        </w:tc>
        <w:tc>
          <w:tcPr>
            <w:tcW w:w="4945" w:type="dxa"/>
            <w:shd w:val="clear" w:color="auto" w:fill="auto"/>
          </w:tcPr>
          <w:p w:rsidR="00673C8C" w:rsidRPr="00673C8C" w:rsidRDefault="00673C8C"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Jedno badanie na 2000 ton dostarczonego surowca i przy każdej zmianie</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2.</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Właściwości kruszywa poza uziarnieniem</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 xml:space="preserve">Należy sprawdzać </w:t>
            </w:r>
            <w:r w:rsidRPr="00673C8C">
              <w:rPr>
                <w:rFonts w:cs="Arial"/>
                <w:color w:val="auto"/>
                <w:sz w:val="18"/>
                <w:szCs w:val="18"/>
              </w:rPr>
              <w:t>przy każdej zmianie</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3.</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Uziarnienie wypełniacza</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Według wskazań planu jakości producenta</w:t>
            </w:r>
          </w:p>
        </w:tc>
      </w:tr>
      <w:tr w:rsidR="005C3A9A" w:rsidTr="00366CA2">
        <w:tc>
          <w:tcPr>
            <w:tcW w:w="567"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w:t>
            </w:r>
          </w:p>
        </w:tc>
        <w:tc>
          <w:tcPr>
            <w:tcW w:w="3686" w:type="dxa"/>
            <w:shd w:val="clear" w:color="auto" w:fill="auto"/>
          </w:tcPr>
          <w:p w:rsidR="005C3A9A" w:rsidRPr="00673C8C" w:rsidRDefault="005C3A9A" w:rsidP="0037512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Właściwości asfaltu (penetracja, temp</w:t>
            </w:r>
            <w:r>
              <w:rPr>
                <w:rFonts w:cs="Arial"/>
                <w:color w:val="auto"/>
                <w:sz w:val="18"/>
                <w:szCs w:val="18"/>
              </w:rPr>
              <w:t>.</w:t>
            </w:r>
            <w:r w:rsidRPr="00673C8C">
              <w:rPr>
                <w:rFonts w:cs="Arial"/>
                <w:color w:val="auto"/>
                <w:sz w:val="18"/>
                <w:szCs w:val="18"/>
              </w:rPr>
              <w:t xml:space="preserve"> mięknienia)</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Jedno badanie co 300 ton dostarczonego asfaltu</w:t>
            </w:r>
          </w:p>
        </w:tc>
      </w:tr>
      <w:tr w:rsidR="005C3A9A" w:rsidTr="00673C8C">
        <w:tc>
          <w:tcPr>
            <w:tcW w:w="9198" w:type="dxa"/>
            <w:gridSpan w:val="3"/>
            <w:shd w:val="clear" w:color="auto" w:fill="auto"/>
            <w:vAlign w:val="center"/>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Badania mieszanki mineralno-asfaltowej</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5.</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Temperatura składników</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Dozór ciągły</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6.</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Temperatura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Każdy samochód po załadunku i w czasie wbudowania</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7.</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Wygląd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jw.</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8.</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Zawartość asfaltu i uziarnienie mieszanki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Jeden raz z działki dziennej. Jeżeli działka dzienna przekracza powierzchnię 2000m2 to dwie próbki</w:t>
            </w:r>
          </w:p>
        </w:tc>
      </w:tr>
      <w:tr w:rsidR="005C3A9A" w:rsidTr="00366CA2">
        <w:tc>
          <w:tcPr>
            <w:tcW w:w="567" w:type="dxa"/>
            <w:shd w:val="clear" w:color="auto" w:fill="auto"/>
          </w:tcPr>
          <w:p w:rsidR="005C3A9A" w:rsidRPr="00673C8C" w:rsidRDefault="005C3A9A" w:rsidP="00383F4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9.</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Zawartość wolnych przestrzeni</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Jeden raz z działki dziennej. Jeżeli działka dzienna przekracza powierzchnię 2000m2 to dwie próbki</w:t>
            </w:r>
          </w:p>
        </w:tc>
      </w:tr>
      <w:tr w:rsidR="005C3A9A" w:rsidTr="00366CA2">
        <w:tc>
          <w:tcPr>
            <w:tcW w:w="567"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10.</w:t>
            </w:r>
          </w:p>
        </w:tc>
        <w:tc>
          <w:tcPr>
            <w:tcW w:w="3686"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Odporność na deformacje trwałe</w:t>
            </w:r>
          </w:p>
        </w:tc>
        <w:tc>
          <w:tcPr>
            <w:tcW w:w="4945" w:type="dxa"/>
            <w:shd w:val="clear" w:color="auto" w:fill="auto"/>
          </w:tcPr>
          <w:p w:rsidR="005C3A9A" w:rsidRPr="00673C8C" w:rsidRDefault="005C3A9A"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Raz z odcinka próbnego wg PN-EN 12697-22, mały aparat, metoda B w powietrzu, przy wymagane temperaturze</w:t>
            </w:r>
          </w:p>
        </w:tc>
      </w:tr>
      <w:tr w:rsidR="005C3A9A" w:rsidTr="00673C8C">
        <w:tc>
          <w:tcPr>
            <w:tcW w:w="9198" w:type="dxa"/>
            <w:gridSpan w:val="3"/>
            <w:shd w:val="clear" w:color="auto" w:fill="auto"/>
            <w:vAlign w:val="center"/>
          </w:tcPr>
          <w:p w:rsidR="005C3A9A" w:rsidRPr="00673C8C" w:rsidRDefault="005C3A9A" w:rsidP="00544B0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Badania po wykonaniu warstwy</w:t>
            </w:r>
          </w:p>
        </w:tc>
      </w:tr>
      <w:tr w:rsidR="005C3A9A" w:rsidTr="00366CA2">
        <w:tc>
          <w:tcPr>
            <w:tcW w:w="567" w:type="dxa"/>
            <w:shd w:val="clear" w:color="auto" w:fill="auto"/>
          </w:tcPr>
          <w:p w:rsidR="005C3A9A" w:rsidRPr="00673C8C" w:rsidRDefault="005C3A9A" w:rsidP="005C3A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r>
              <w:rPr>
                <w:rFonts w:cs="Arial"/>
                <w:color w:val="auto"/>
                <w:sz w:val="18"/>
                <w:szCs w:val="18"/>
              </w:rPr>
              <w:t>1</w:t>
            </w:r>
            <w:r w:rsidRPr="00673C8C">
              <w:rPr>
                <w:rFonts w:cs="Arial"/>
                <w:color w:val="auto"/>
                <w:sz w:val="18"/>
                <w:szCs w:val="18"/>
              </w:rPr>
              <w:t>.</w:t>
            </w:r>
          </w:p>
        </w:tc>
        <w:tc>
          <w:tcPr>
            <w:tcW w:w="3686"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Grubość warstwy</w:t>
            </w:r>
          </w:p>
        </w:tc>
        <w:tc>
          <w:tcPr>
            <w:tcW w:w="4945"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W jednym przekroju (w co najmniej trzech miejscach) z działki dziennej. Jeżeli działka dzienna przekracza powierzchnię 2000m2 to w  dwóch przekrojach</w:t>
            </w:r>
          </w:p>
        </w:tc>
      </w:tr>
      <w:tr w:rsidR="005C3A9A" w:rsidTr="00366CA2">
        <w:tc>
          <w:tcPr>
            <w:tcW w:w="567" w:type="dxa"/>
            <w:shd w:val="clear" w:color="auto" w:fill="auto"/>
          </w:tcPr>
          <w:p w:rsidR="005C3A9A" w:rsidRPr="00673C8C" w:rsidRDefault="005C3A9A" w:rsidP="005C3A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1</w:t>
            </w:r>
            <w:r>
              <w:rPr>
                <w:rFonts w:cs="Arial"/>
                <w:color w:val="auto"/>
                <w:sz w:val="18"/>
                <w:szCs w:val="18"/>
              </w:rPr>
              <w:t>2</w:t>
            </w:r>
            <w:r w:rsidRPr="00673C8C">
              <w:rPr>
                <w:rFonts w:cs="Arial"/>
                <w:color w:val="auto"/>
                <w:sz w:val="18"/>
                <w:szCs w:val="18"/>
              </w:rPr>
              <w:t>.</w:t>
            </w:r>
          </w:p>
        </w:tc>
        <w:tc>
          <w:tcPr>
            <w:tcW w:w="3686"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673C8C">
              <w:rPr>
                <w:rFonts w:cs="Arial"/>
                <w:color w:val="auto"/>
                <w:sz w:val="18"/>
                <w:szCs w:val="18"/>
              </w:rPr>
              <w:t>Wskaźnik zagęszczenia warstwy, wolna przestrzeń w warstwie</w:t>
            </w:r>
          </w:p>
        </w:tc>
        <w:tc>
          <w:tcPr>
            <w:tcW w:w="4945" w:type="dxa"/>
            <w:shd w:val="clear" w:color="auto" w:fill="auto"/>
          </w:tcPr>
          <w:p w:rsidR="005C3A9A" w:rsidRPr="00673C8C" w:rsidRDefault="005C3A9A"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673C8C">
              <w:rPr>
                <w:rFonts w:cs="Arial"/>
                <w:color w:val="auto"/>
                <w:sz w:val="18"/>
                <w:szCs w:val="18"/>
              </w:rPr>
              <w:t>Jedna próbka z działki dziennej</w:t>
            </w:r>
          </w:p>
        </w:tc>
      </w:tr>
    </w:tbl>
    <w:p w:rsidR="00673C8C" w:rsidRDefault="00673C8C" w:rsidP="00673C8C">
      <w:pPr>
        <w:pStyle w:val="Tekstpodstawowy"/>
        <w:tabs>
          <w:tab w:val="left" w:pos="-1440"/>
          <w:tab w:val="left" w:pos="-720"/>
          <w:tab w:val="left" w:pos="357"/>
        </w:tabs>
        <w:spacing w:line="240" w:lineRule="auto"/>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6.3.2. </w:t>
      </w:r>
      <w:r w:rsidRPr="00673C8C">
        <w:rPr>
          <w:rFonts w:cs="Arial"/>
          <w:color w:val="auto"/>
        </w:rPr>
        <w:t>Dopuszczalne odchyłki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6.3.2.1</w:t>
      </w:r>
      <w:r w:rsidRPr="00673C8C">
        <w:rPr>
          <w:rFonts w:cs="Arial"/>
          <w:color w:val="auto"/>
        </w:rPr>
        <w:t>. Uwagi ogólne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Na etapie oceny jakości wbudowywanej mieszanki mineralno-asfaltowej podano wartości graniczne i tolerancje, w których uwzględniono: rozrzut występujący przy pobieraniu próbek, dokładność metod badań oraz odstępstwa uwarunkowane metodą pracy chyba, że w konkretnym przypadku podano inaczej.</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Do oceny jakości mieszanki mineralno-asfaltowej mogą posłużyć wyniki badań wykonanych w ramach zakładowej kontroli produkcji wg PN-EN 13108-21.</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Wszystkie właściwości materiałów składowych oraz wyprodukowanej mieszanki mineralno-asfaltowej powinny być zgodne a wymaganiami niniejszej specyfikacji w granicach dopuszczalnych odchyłek.</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Właściwości te należy oceniać na podstawie badań pobranych próbek materiałów składowych jak i mieszanki mineralno-asfaltowej przed wbudowaniem (wbudowanie oznacza kompletne wykonanie warstwy asfaltowej). Wyjątkowo dopuszcza się badania próbek pobranych z wykonanej nawierzchni (kompletnie wykonanej warstwy). W takim przypadku Wykonawca zaproponuje procedurę pobrania próbek i przygotowania ich do badań oraz uzgodni ją z Inżynierem.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6.3.2.2. </w:t>
      </w:r>
      <w:r w:rsidRPr="00673C8C">
        <w:rPr>
          <w:rFonts w:cs="Arial"/>
          <w:color w:val="auto"/>
        </w:rPr>
        <w:t>Zawartość lepiszcza i uziarnienie</w:t>
      </w:r>
    </w:p>
    <w:p w:rsidR="00244ED7" w:rsidRPr="00673C8C" w:rsidRDefault="00244ED7" w:rsidP="00244ED7">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r>
      <w:r w:rsidRPr="00EA7F90">
        <w:rPr>
          <w:rFonts w:cs="Arial"/>
          <w:color w:val="auto"/>
        </w:rPr>
        <w:t>Zawartość rozpuszczalnego lepiszcza z każdej próbki pobranej z mieszanki mineralno-asfaltowej lub wyjątkowo z próbki pobranej z nawierzchni nie może odbiegać od wartości projektowanej, z uwzględnieniem odchyłek podanych w tablicy 6.2, w zależności od liczby wyników badań z danego odcinka budowy.</w:t>
      </w:r>
      <w:r>
        <w:rPr>
          <w:rFonts w:cs="Arial"/>
          <w:color w:val="auto"/>
        </w:rPr>
        <w:t xml:space="preserve"> </w:t>
      </w:r>
      <w:r w:rsidRPr="00673C8C">
        <w:rPr>
          <w:rFonts w:cs="Arial"/>
          <w:color w:val="auto"/>
        </w:rPr>
        <w:t>Uziarnienia każdej próbki pobranej z luźnej mieszanki mineralno-asfaltowej nie może odbiegać od wartości projektowanej, z uwzględnienie</w:t>
      </w:r>
      <w:r>
        <w:rPr>
          <w:rFonts w:cs="Arial"/>
          <w:color w:val="auto"/>
        </w:rPr>
        <w:t>m odchyłek, podanych w tablicy 6.2</w:t>
      </w:r>
      <w:r w:rsidRPr="00673C8C">
        <w:rPr>
          <w:rFonts w:cs="Arial"/>
          <w:color w:val="auto"/>
        </w:rPr>
        <w:t>, w zależności od liczby wyników badań z danego odcinka budowy.</w:t>
      </w:r>
      <w:r>
        <w:rPr>
          <w:rFonts w:cs="Arial"/>
          <w:color w:val="auto"/>
        </w:rPr>
        <w:t xml:space="preserve"> </w:t>
      </w:r>
      <w:r w:rsidRPr="00673C8C">
        <w:rPr>
          <w:rFonts w:cs="Arial"/>
          <w:color w:val="auto"/>
        </w:rPr>
        <w:t>Do wyników badań nie zalicza się badań kontrolnych dodatkowych.</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 xml:space="preserve">Tablica </w:t>
      </w:r>
      <w:r w:rsidR="00375129">
        <w:rPr>
          <w:rFonts w:cs="Arial"/>
          <w:color w:val="auto"/>
        </w:rPr>
        <w:t>6.</w:t>
      </w:r>
      <w:r w:rsidRPr="00673C8C">
        <w:rPr>
          <w:rFonts w:cs="Arial"/>
          <w:color w:val="auto"/>
        </w:rPr>
        <w:t>2.</w:t>
      </w:r>
      <w:r w:rsidRPr="00673C8C">
        <w:rPr>
          <w:rFonts w:cs="Arial"/>
          <w:color w:val="auto"/>
        </w:rPr>
        <w:tab/>
        <w:t xml:space="preserve">Dopuszczalne odchyłki składników </w:t>
      </w:r>
      <w:proofErr w:type="spellStart"/>
      <w:r w:rsidRPr="00673C8C">
        <w:rPr>
          <w:rFonts w:cs="Arial"/>
          <w:color w:val="auto"/>
        </w:rPr>
        <w:t>mma</w:t>
      </w:r>
      <w:proofErr w:type="spellEnd"/>
      <w:r w:rsidRPr="00673C8C">
        <w:rPr>
          <w:rFonts w:cs="Arial"/>
          <w:color w:val="auto"/>
        </w:rPr>
        <w:t xml:space="preserve"> dla każdej pobranej próbki</w:t>
      </w:r>
    </w:p>
    <w:tbl>
      <w:tblPr>
        <w:tblW w:w="0" w:type="auto"/>
        <w:tblInd w:w="212" w:type="dxa"/>
        <w:tblLayout w:type="fixed"/>
        <w:tblCellMar>
          <w:left w:w="70" w:type="dxa"/>
          <w:right w:w="70" w:type="dxa"/>
        </w:tblCellMar>
        <w:tblLook w:val="0000" w:firstRow="0" w:lastRow="0" w:firstColumn="0" w:lastColumn="0" w:noHBand="0" w:noVBand="0"/>
      </w:tblPr>
      <w:tblGrid>
        <w:gridCol w:w="4849"/>
        <w:gridCol w:w="1557"/>
      </w:tblGrid>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Ziarna pozostające na sicie o oczkach # 2mm:</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4,0%</w:t>
            </w:r>
          </w:p>
        </w:tc>
      </w:tr>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Ziarna przechodzące przez sito o oczkach # 0,063mm</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1,5%</w:t>
            </w:r>
          </w:p>
        </w:tc>
      </w:tr>
      <w:tr w:rsidR="00673C8C" w:rsidRPr="00375129" w:rsidTr="00375129">
        <w:tc>
          <w:tcPr>
            <w:tcW w:w="4849" w:type="dxa"/>
            <w:tcBorders>
              <w:top w:val="single" w:sz="4" w:space="0" w:color="000000"/>
              <w:left w:val="single" w:sz="4" w:space="0" w:color="000000"/>
              <w:bottom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Zawartość asfaltu</w:t>
            </w:r>
          </w:p>
        </w:tc>
        <w:tc>
          <w:tcPr>
            <w:tcW w:w="15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0,3%</w:t>
            </w:r>
          </w:p>
        </w:tc>
      </w:tr>
    </w:tbl>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6.3.3</w:t>
      </w:r>
      <w:r w:rsidRPr="00673C8C">
        <w:rPr>
          <w:rFonts w:cs="Arial"/>
          <w:color w:val="auto"/>
        </w:rPr>
        <w:t>. Zawartość wolnych przestrzeni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 xml:space="preserve">Zawartość wolnych przestrzeni w próbkach Marshalla należy określić metodą opisaną w normie PN-EN 12697-8. Gęstość mieszanki mineralno-asfaltowej powinna być zbadana według metody A, w wodzie, opisanej w normie PN-EN 12697-5. Gęstość objętościowa próbek Marshalla  wykonanych z mieszanki pobranej w dniu jej wbudowania należy określić metodą B, w stanie nasyconym powierzchniowo suchym, według PN-EN 12697-6. </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Zawartość wolnych przestrzeni nie może wykroczyć poza wartości dopuszczalne podane w pkt.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6.3.4.</w:t>
      </w:r>
      <w:r w:rsidRPr="00673C8C">
        <w:rPr>
          <w:rFonts w:cs="Arial"/>
          <w:b/>
          <w:color w:val="auto"/>
        </w:rPr>
        <w:tab/>
      </w:r>
      <w:r w:rsidRPr="00673C8C">
        <w:rPr>
          <w:rFonts w:cs="Arial"/>
          <w:color w:val="auto"/>
        </w:rPr>
        <w:t>Badanie właściwości kruszywa i asfaltu</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Właściwości kruszyw i asfaltu należy kontrolować z częstotliwością podaną w tablicy 1. Wyniki powinny być zgodne z wymaganiami podanymi w punkcie 2.</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6.3.5. </w:t>
      </w:r>
      <w:r w:rsidRPr="00673C8C">
        <w:rPr>
          <w:rFonts w:cs="Arial"/>
          <w:color w:val="auto"/>
        </w:rPr>
        <w:t>Pomiar temperatury składników mieszanki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 częstotliwością podaną w tablicy 9 należy kontrolować temperaturę składników mieszanki. Pomiar polega na odczytaniu wskazań odpowiednich termometrów zamontowanych w otaczarce. Wyniki powinny być zgodne z wymaganiami podanymi w punkcie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6.3.6. </w:t>
      </w:r>
      <w:r w:rsidRPr="00673C8C">
        <w:rPr>
          <w:rFonts w:cs="Arial"/>
          <w:color w:val="auto"/>
        </w:rPr>
        <w:t>Pomiar temperatury mieszanki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Temperaturę betonu asfaltowego należy mierzyć i rejestrować przy załadunku i w czasie wbudowywania w nawierzchnię. Zaleca się stosowanie termometrów cyfrowych z sondą wgłębną. Wyniki powinny być zgodne z temperaturami technologicznymi podanymi w punkcie 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b/>
          <w:color w:val="auto"/>
        </w:rPr>
        <w:t xml:space="preserve">6.3.7. </w:t>
      </w:r>
      <w:r w:rsidRPr="00673C8C">
        <w:rPr>
          <w:rFonts w:cs="Arial"/>
          <w:color w:val="auto"/>
        </w:rPr>
        <w:t>Pomiar grubości warstwy</w:t>
      </w:r>
    </w:p>
    <w:p w:rsidR="00030B3C" w:rsidRPr="00030B3C" w:rsidRDefault="00030B3C" w:rsidP="00030B3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B3C">
        <w:rPr>
          <w:rFonts w:cs="Arial"/>
          <w:color w:val="auto"/>
        </w:rPr>
        <w:t>Grubości wykonanej warstwy należy określać z częstotliwością podaną w tablicy 9 na podstawie wyciętych próbek metodą wg 12697-36</w:t>
      </w:r>
    </w:p>
    <w:p w:rsidR="00244ED7" w:rsidRDefault="00030B3C" w:rsidP="00030B3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B3C">
        <w:rPr>
          <w:rFonts w:cs="Arial"/>
          <w:color w:val="auto"/>
        </w:rPr>
        <w:t>Niezależnie od średniej grubości w wypadku warstwy wiążącej pojedyncze oznaczenie grubości nie może różnić się od projektowanej grubości o więcej niż ±0,5 cm. Grubość całego pakietu warstw asfaltowych (podbudowa, wiążąca, ścieralne) nie może różnić się o więcej niż  ±1,0 cm od wartości projektowanej.</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6.3.8. </w:t>
      </w:r>
      <w:r w:rsidRPr="00673C8C">
        <w:rPr>
          <w:rFonts w:cs="Arial"/>
          <w:color w:val="auto"/>
        </w:rPr>
        <w:t>Wskaźnik zagęszczenia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Wskaźnik zagęszczenia warstwy należy sprawdzać na próbkach wyciętych z zagęszczonej warstwy, poprzez porównanie gęstości objętościowej wyciętych próbek z gęstością objętościową próbek Marshalla formowanych w dniu wykonywania kontrolowanej działki roboczej. Określanie gęstości należy wykonywać metodą hydrostatyczną wg normy PN-EN 12697-6. Wskaźnik zagęszczenia nie może być niższy niż 98%.</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6.3.9. </w:t>
      </w:r>
      <w:r w:rsidRPr="00673C8C">
        <w:rPr>
          <w:rFonts w:cs="Arial"/>
          <w:color w:val="auto"/>
        </w:rPr>
        <w:t>Wolna przestrzeń w zagęszczonej warstwie</w:t>
      </w:r>
    </w:p>
    <w:p w:rsid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Badania gęstości według normy PN-EN 12697-5 i gęstości objętościowej według normy PN-EN 12697-6 należy wykonać na próbkach wyciętych z nawierzchni. Wolną przestrzeń w warstwie należy określić według normy PN-EN 12697-8. Wynik powinien mieścić się w przedziale podanym w pkt. 5.</w:t>
      </w:r>
    </w:p>
    <w:p w:rsidR="00366CA2" w:rsidRPr="00673C8C" w:rsidRDefault="00366CA2"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6.4. Badanie cech geometrycznych warstwy wiążącej</w:t>
      </w:r>
      <w:r w:rsidR="00366CA2">
        <w:rPr>
          <w:rFonts w:cs="Arial"/>
          <w:b/>
          <w:color w:val="auto"/>
        </w:rPr>
        <w:t xml:space="preserve"> i ścieralnej</w:t>
      </w:r>
      <w:r w:rsidRPr="00673C8C">
        <w:rPr>
          <w:rFonts w:cs="Arial"/>
          <w:b/>
          <w:color w:val="auto"/>
        </w:rPr>
        <w:t xml:space="preserve"> z betonu asfaltowego</w:t>
      </w:r>
      <w:r w:rsidRPr="00673C8C">
        <w:rPr>
          <w:rFonts w:cs="Arial"/>
          <w:b/>
          <w:color w:val="auto"/>
        </w:rPr>
        <w:tab/>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6.4.1. </w:t>
      </w:r>
      <w:r w:rsidRPr="00673C8C">
        <w:rPr>
          <w:rFonts w:cs="Arial"/>
          <w:color w:val="auto"/>
        </w:rPr>
        <w:t>Częstotliwość oraz zakres badań i pomiarów</w:t>
      </w:r>
    </w:p>
    <w:p w:rsid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Częstotliwość oraz zakres badań i pomiarów wykonanych warstw nawierzchni z betonu asfaltowego podaje tablica </w:t>
      </w:r>
      <w:r w:rsidR="00375129">
        <w:rPr>
          <w:rFonts w:cs="Arial"/>
          <w:color w:val="auto"/>
        </w:rPr>
        <w:t>6.3</w:t>
      </w:r>
      <w:r w:rsidRPr="00673C8C">
        <w:rPr>
          <w:rFonts w:cs="Arial"/>
          <w:color w:val="auto"/>
        </w:rPr>
        <w:t>.</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sidR="00375129">
        <w:rPr>
          <w:rFonts w:cs="Arial"/>
          <w:color w:val="auto"/>
        </w:rPr>
        <w:t>6.</w:t>
      </w:r>
      <w:r w:rsidRPr="00673C8C">
        <w:rPr>
          <w:rFonts w:cs="Arial"/>
          <w:color w:val="auto"/>
        </w:rPr>
        <w:t xml:space="preserve">3. Częstotliwość oraz zakres badań </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3402"/>
        <w:gridCol w:w="5103"/>
      </w:tblGrid>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Lp.</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Badania cecha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75129">
              <w:rPr>
                <w:rFonts w:cs="Arial"/>
                <w:b/>
                <w:color w:val="auto"/>
                <w:sz w:val="18"/>
                <w:szCs w:val="18"/>
              </w:rPr>
              <w:t>Minimalna częstotliwość badań i pomiarów</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Szerokość warstwy</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10 razy na 1 km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2.</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Równość podłużna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xml:space="preserve">Dla każdej jezdni i każdego pasa ruchu pomiar </w:t>
            </w:r>
            <w:proofErr w:type="spellStart"/>
            <w:r w:rsidRPr="00375129">
              <w:rPr>
                <w:rFonts w:cs="Arial"/>
                <w:color w:val="auto"/>
                <w:sz w:val="18"/>
                <w:szCs w:val="18"/>
              </w:rPr>
              <w:t>planografem</w:t>
            </w:r>
            <w:proofErr w:type="spellEnd"/>
            <w:r w:rsidRPr="00375129">
              <w:rPr>
                <w:rFonts w:cs="Arial"/>
                <w:color w:val="auto"/>
                <w:sz w:val="18"/>
                <w:szCs w:val="18"/>
              </w:rPr>
              <w:t xml:space="preserve"> lub łatą 4m i klinem nie rzadziej niż co 10m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3.</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Równość poprzeczna</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xml:space="preserve">Dla każdej jezdni i każdego pasa ruchu pomiar </w:t>
            </w:r>
            <w:proofErr w:type="spellStart"/>
            <w:r w:rsidRPr="00375129">
              <w:rPr>
                <w:rFonts w:cs="Arial"/>
                <w:color w:val="auto"/>
                <w:sz w:val="18"/>
                <w:szCs w:val="18"/>
              </w:rPr>
              <w:t>planografem</w:t>
            </w:r>
            <w:proofErr w:type="spellEnd"/>
            <w:r w:rsidRPr="00375129">
              <w:rPr>
                <w:rFonts w:cs="Arial"/>
                <w:color w:val="auto"/>
                <w:sz w:val="18"/>
                <w:szCs w:val="18"/>
              </w:rPr>
              <w:t xml:space="preserve"> lub łatą 4m i klinem nie rzadziej niż co 10m</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4.</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Spadki poprzeczne*)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10 razy na 1 km</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5.</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Rzędne wysokościowe (oś podłużna i krawędzie)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Zgodnie z opisem w punkcie 6.4.7 co 10 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6.</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Ukształtowanie osi w planie*)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co 100 m</w:t>
            </w:r>
          </w:p>
        </w:tc>
      </w:tr>
      <w:tr w:rsidR="00673C8C" w:rsidRPr="00375129" w:rsidTr="00375129">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7.</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Złącza podłużne i poprzeczne</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każde złącze (ocena wizualna)</w:t>
            </w:r>
          </w:p>
        </w:tc>
      </w:tr>
      <w:tr w:rsidR="00673C8C" w:rsidRPr="00375129" w:rsidTr="00375129">
        <w:trPr>
          <w:cantSplit/>
        </w:trPr>
        <w:tc>
          <w:tcPr>
            <w:tcW w:w="567"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8.</w:t>
            </w:r>
          </w:p>
        </w:tc>
        <w:tc>
          <w:tcPr>
            <w:tcW w:w="3402"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Wygląd zewnętrzny warstwy</w:t>
            </w:r>
          </w:p>
        </w:tc>
        <w:tc>
          <w:tcPr>
            <w:tcW w:w="5103" w:type="dxa"/>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ocena wizualna cała powierzchnia wykonanego odcinka</w:t>
            </w:r>
          </w:p>
        </w:tc>
      </w:tr>
      <w:tr w:rsidR="00673C8C" w:rsidRPr="00375129" w:rsidTr="00375129">
        <w:trPr>
          <w:cantSplit/>
        </w:trPr>
        <w:tc>
          <w:tcPr>
            <w:tcW w:w="9072" w:type="dxa"/>
            <w:gridSpan w:val="3"/>
            <w:shd w:val="clear" w:color="auto" w:fill="auto"/>
          </w:tcPr>
          <w:p w:rsidR="00673C8C" w:rsidRPr="00375129" w:rsidRDefault="00673C8C" w:rsidP="003751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75129">
              <w:rPr>
                <w:rFonts w:cs="Arial"/>
                <w:color w:val="auto"/>
                <w:sz w:val="18"/>
                <w:szCs w:val="18"/>
              </w:rPr>
              <w:t>*) Dodatkowe pomiary spadków poprzecznych i ukształtowania osi w planie należy wykonać w punktach głównych łuków poziomych.</w:t>
            </w:r>
          </w:p>
        </w:tc>
      </w:tr>
    </w:tbl>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6.4.2. </w:t>
      </w:r>
      <w:r w:rsidRPr="00673C8C">
        <w:rPr>
          <w:rFonts w:cs="Arial"/>
          <w:color w:val="auto"/>
        </w:rPr>
        <w:t>Szerokość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Szerokość warstwy wiążącej z betonu asfaltowego nie może się różnić od szerokości p</w:t>
      </w:r>
      <w:r w:rsidR="00484184">
        <w:rPr>
          <w:rFonts w:cs="Arial"/>
          <w:color w:val="auto"/>
        </w:rPr>
        <w:t xml:space="preserve">rojektowanej o więcej niż +5cm. </w:t>
      </w:r>
      <w:r w:rsidRPr="00673C8C">
        <w:rPr>
          <w:rFonts w:cs="Arial"/>
          <w:color w:val="auto"/>
        </w:rPr>
        <w:t>Wymaga się, aby co najmniej 95% wykonanych pomiarów nie przekraczało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6.4.3. </w:t>
      </w:r>
      <w:r w:rsidRPr="00673C8C">
        <w:rPr>
          <w:rFonts w:cs="Arial"/>
          <w:color w:val="auto"/>
        </w:rPr>
        <w:t>Ocena równości warstwy</w:t>
      </w:r>
    </w:p>
    <w:p w:rsidR="00030B3C"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6.4.3.1 Ocena równości podłużnej</w:t>
      </w:r>
    </w:p>
    <w:p w:rsidR="00366CA2" w:rsidRPr="00366CA2" w:rsidRDefault="00366CA2" w:rsidP="00366CA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66CA2">
        <w:rPr>
          <w:rFonts w:cs="Arial"/>
          <w:color w:val="auto"/>
        </w:rPr>
        <w:t xml:space="preserve">Należy stosować metodę pomiaru ciągłego równoważną użyciu łaty i klina z wykorzystaniem </w:t>
      </w:r>
      <w:proofErr w:type="spellStart"/>
      <w:r w:rsidRPr="00366CA2">
        <w:rPr>
          <w:rFonts w:cs="Arial"/>
          <w:color w:val="auto"/>
        </w:rPr>
        <w:t>planografu</w:t>
      </w:r>
      <w:proofErr w:type="spellEnd"/>
      <w:r w:rsidRPr="00366CA2">
        <w:rPr>
          <w:rFonts w:cs="Arial"/>
          <w:color w:val="auto"/>
        </w:rPr>
        <w:t xml:space="preserve">, umożliwiającego wyznaczanie odchyleń równości podłużnej jako największej odległości (prześwitu) pomiędzy teoretyczną linią łączącą spody kółek jezdnych urządzenia a mierzoną powierzchnią warstwy [mm]. W miejscach niedostępnych dla </w:t>
      </w:r>
      <w:proofErr w:type="spellStart"/>
      <w:r w:rsidRPr="00366CA2">
        <w:rPr>
          <w:rFonts w:cs="Arial"/>
          <w:color w:val="auto"/>
        </w:rPr>
        <w:t>planografu</w:t>
      </w:r>
      <w:proofErr w:type="spellEnd"/>
      <w:r w:rsidRPr="00366CA2">
        <w:rPr>
          <w:rFonts w:cs="Arial"/>
          <w:color w:val="auto"/>
        </w:rPr>
        <w:t xml:space="preserve"> pomiar równości podłużnej </w:t>
      </w:r>
    </w:p>
    <w:p w:rsidR="00383F41" w:rsidRDefault="00366CA2" w:rsidP="00366CA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66CA2">
        <w:rPr>
          <w:rFonts w:cs="Arial"/>
          <w:color w:val="auto"/>
        </w:rPr>
        <w:t>warstw nawierzchni należy wykonać w sposób ciągły z użyciem łaty i klina.</w:t>
      </w:r>
    </w:p>
    <w:p w:rsidR="00366CA2" w:rsidRDefault="00366CA2"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383F41" w:rsidRDefault="00383F41"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Pr>
          <w:rFonts w:cs="Arial"/>
          <w:color w:val="auto"/>
        </w:rPr>
        <w:t>6.4</w:t>
      </w:r>
      <w:r w:rsidRPr="00673C8C">
        <w:rPr>
          <w:rFonts w:cs="Arial"/>
          <w:color w:val="auto"/>
        </w:rPr>
        <w:t>.</w:t>
      </w:r>
      <w:r>
        <w:rPr>
          <w:rFonts w:cs="Arial"/>
          <w:color w:val="auto"/>
        </w:rPr>
        <w:t xml:space="preserve"> </w:t>
      </w:r>
      <w:r w:rsidRPr="00383F41">
        <w:rPr>
          <w:rFonts w:cs="Arial"/>
          <w:color w:val="auto"/>
        </w:rPr>
        <w:t>Wartości dopuszczalne odchyleń równości podłużnej pr</w:t>
      </w:r>
      <w:r>
        <w:rPr>
          <w:rFonts w:cs="Arial"/>
          <w:color w:val="auto"/>
        </w:rPr>
        <w:t>zy odbiorze warstwy planografem</w:t>
      </w:r>
    </w:p>
    <w:p w:rsidR="00383F41" w:rsidRPr="00673C8C" w:rsidRDefault="00383F41"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83F41">
        <w:rPr>
          <w:rFonts w:cs="Arial"/>
          <w:color w:val="auto"/>
        </w:rPr>
        <w:t>(łatą i klinem)</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4536"/>
        <w:gridCol w:w="3402"/>
      </w:tblGrid>
      <w:tr w:rsidR="009A55CF" w:rsidRPr="00375129" w:rsidTr="009A55CF">
        <w:trPr>
          <w:trHeight w:val="597"/>
        </w:trPr>
        <w:tc>
          <w:tcPr>
            <w:tcW w:w="1134"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Klasa drogi</w:t>
            </w:r>
          </w:p>
        </w:tc>
        <w:tc>
          <w:tcPr>
            <w:tcW w:w="4536"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Element nawierzchni</w:t>
            </w:r>
          </w:p>
        </w:tc>
        <w:tc>
          <w:tcPr>
            <w:tcW w:w="3402" w:type="dxa"/>
            <w:shd w:val="clear" w:color="auto" w:fill="auto"/>
            <w:vAlign w:val="center"/>
          </w:tcPr>
          <w:p w:rsidR="009A55CF"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Dopuszczalne odbiorcze wartości </w:t>
            </w:r>
          </w:p>
          <w:p w:rsidR="009A55CF" w:rsidRPr="00383F41"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odchyleń równości</w:t>
            </w:r>
          </w:p>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podłużnej warstwy [mm]</w:t>
            </w:r>
          </w:p>
        </w:tc>
      </w:tr>
      <w:tr w:rsidR="009A55CF" w:rsidRPr="00375129" w:rsidTr="009A55CF">
        <w:tc>
          <w:tcPr>
            <w:tcW w:w="1134"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L, D, place parkingi</w:t>
            </w:r>
          </w:p>
        </w:tc>
        <w:tc>
          <w:tcPr>
            <w:tcW w:w="4536" w:type="dxa"/>
            <w:shd w:val="clear" w:color="auto" w:fill="auto"/>
          </w:tcPr>
          <w:p w:rsidR="009A55CF"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Wszystkie pasy ruchu i powierzchnie przeznaczone</w:t>
            </w:r>
          </w:p>
          <w:p w:rsidR="009A55CF" w:rsidRPr="00375129" w:rsidRDefault="009A55CF" w:rsidP="000C40BF">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do ruchu i postoju pojazdów</w:t>
            </w:r>
          </w:p>
        </w:tc>
        <w:tc>
          <w:tcPr>
            <w:tcW w:w="3402" w:type="dxa"/>
            <w:shd w:val="clear" w:color="auto" w:fill="auto"/>
            <w:vAlign w:val="center"/>
          </w:tcPr>
          <w:p w:rsidR="009A55CF" w:rsidRPr="00375129" w:rsidRDefault="009A55CF" w:rsidP="00383F41">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15</w:t>
            </w:r>
          </w:p>
        </w:tc>
      </w:tr>
    </w:tbl>
    <w:p w:rsidR="00383F41" w:rsidRDefault="00383F41"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383F41" w:rsidRPr="002A181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P</w:t>
      </w:r>
      <w:r w:rsidRPr="002A1816">
        <w:rPr>
          <w:rFonts w:cs="Arial"/>
          <w:b/>
          <w:color w:val="auto"/>
        </w:rPr>
        <w:t xml:space="preserve">rzekroczenie dopuszczalnej równości skutkować będzie usunięciem warstwy asfaltowej </w:t>
      </w:r>
      <w:r>
        <w:rPr>
          <w:rFonts w:cs="Arial"/>
          <w:b/>
          <w:color w:val="auto"/>
        </w:rPr>
        <w:br/>
      </w:r>
      <w:r w:rsidRPr="002A1816">
        <w:rPr>
          <w:rFonts w:cs="Arial"/>
          <w:b/>
          <w:color w:val="auto"/>
        </w:rPr>
        <w:t>w porozumieniu z Zamawiającym</w:t>
      </w:r>
    </w:p>
    <w:p w:rsidR="00030B3C" w:rsidRPr="0089335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6.4.3.2 Ocena równości poprzecznej</w:t>
      </w:r>
    </w:p>
    <w:p w:rsidR="00030B3C" w:rsidRPr="003165EF"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Należy stosować metodę pomiaru profilometrycznego równoważną użyciu łaty i klina, umożliwiającą</w:t>
      </w:r>
      <w:r>
        <w:rPr>
          <w:rFonts w:cs="Arial"/>
          <w:color w:val="auto"/>
        </w:rPr>
        <w:t xml:space="preserve"> </w:t>
      </w:r>
      <w:r w:rsidRPr="003165EF">
        <w:rPr>
          <w:rFonts w:cs="Arial"/>
          <w:color w:val="auto"/>
        </w:rPr>
        <w:t>wyznaczenie odchylenia równości w 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tolerancją ±15%. Wartość odchylenia równości poprzecznej należy wyznaczać z krokiem co 1 m.</w:t>
      </w:r>
    </w:p>
    <w:p w:rsidR="00030B3C" w:rsidRPr="003165EF"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165EF">
        <w:rPr>
          <w:rFonts w:cs="Arial"/>
          <w:color w:val="auto"/>
        </w:rPr>
        <w:t>W miejscach niedostępnych dla profilografu pomiar równości poprzecznej war</w:t>
      </w:r>
      <w:r>
        <w:rPr>
          <w:rFonts w:cs="Arial"/>
          <w:color w:val="auto"/>
        </w:rPr>
        <w:t xml:space="preserve">stw nawierzchni należy wykonać </w:t>
      </w:r>
      <w:r w:rsidRPr="003165EF">
        <w:rPr>
          <w:rFonts w:cs="Arial"/>
          <w:color w:val="auto"/>
        </w:rPr>
        <w:t>z użyciem łaty i klina. Długość łaty w pomiarze równości poprzecznej powinna wynosić 2 m. Pomiar p</w:t>
      </w:r>
      <w:r>
        <w:rPr>
          <w:rFonts w:cs="Arial"/>
          <w:color w:val="auto"/>
        </w:rPr>
        <w:t>owinien być wyko</w:t>
      </w:r>
      <w:r w:rsidRPr="003165EF">
        <w:rPr>
          <w:rFonts w:cs="Arial"/>
          <w:color w:val="auto"/>
        </w:rPr>
        <w:t>nywany nie rzadziej niż co 5 m.</w:t>
      </w:r>
    </w:p>
    <w:p w:rsidR="000C40BF" w:rsidRPr="00673C8C" w:rsidRDefault="000C40BF" w:rsidP="000C40BF">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Tablica </w:t>
      </w:r>
      <w:r>
        <w:rPr>
          <w:rFonts w:cs="Arial"/>
          <w:color w:val="auto"/>
        </w:rPr>
        <w:t>6.5</w:t>
      </w:r>
      <w:r w:rsidRPr="00673C8C">
        <w:rPr>
          <w:rFonts w:cs="Arial"/>
          <w:color w:val="auto"/>
        </w:rPr>
        <w:t>.</w:t>
      </w:r>
      <w:r>
        <w:rPr>
          <w:rFonts w:cs="Arial"/>
          <w:color w:val="auto"/>
        </w:rPr>
        <w:t xml:space="preserve"> </w:t>
      </w:r>
      <w:r w:rsidRPr="000C40BF">
        <w:rPr>
          <w:rFonts w:cs="Arial"/>
          <w:color w:val="auto"/>
        </w:rPr>
        <w:t>Wartości dopuszczalne odchyleń równości poprzecznej przy odbiorze warstwy</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134"/>
        <w:gridCol w:w="4678"/>
        <w:gridCol w:w="3260"/>
      </w:tblGrid>
      <w:tr w:rsidR="000C40BF" w:rsidRPr="00375129" w:rsidTr="009A55CF">
        <w:tc>
          <w:tcPr>
            <w:tcW w:w="1134" w:type="dxa"/>
            <w:vMerge w:val="restart"/>
            <w:shd w:val="clear" w:color="auto" w:fill="auto"/>
            <w:vAlign w:val="center"/>
          </w:tcPr>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Klasa drogi</w:t>
            </w:r>
          </w:p>
        </w:tc>
        <w:tc>
          <w:tcPr>
            <w:tcW w:w="4678" w:type="dxa"/>
            <w:vMerge w:val="restart"/>
            <w:shd w:val="clear" w:color="auto" w:fill="auto"/>
            <w:vAlign w:val="center"/>
          </w:tcPr>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Element nawierzchni</w:t>
            </w:r>
          </w:p>
        </w:tc>
        <w:tc>
          <w:tcPr>
            <w:tcW w:w="3260" w:type="dxa"/>
            <w:shd w:val="clear" w:color="auto" w:fill="auto"/>
            <w:vAlign w:val="center"/>
          </w:tcPr>
          <w:p w:rsidR="000C40BF"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Dopuszczalne odbiorcze wartości </w:t>
            </w:r>
          </w:p>
          <w:p w:rsidR="000C40BF" w:rsidRPr="00383F41"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383F41">
              <w:rPr>
                <w:rFonts w:cs="Arial"/>
                <w:b/>
                <w:color w:val="auto"/>
                <w:sz w:val="18"/>
                <w:szCs w:val="18"/>
              </w:rPr>
              <w:t>odchyleń równości</w:t>
            </w:r>
          </w:p>
          <w:p w:rsidR="000C40BF" w:rsidRPr="00375129" w:rsidRDefault="000C40B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poprzecznej</w:t>
            </w:r>
            <w:r w:rsidRPr="00383F41">
              <w:rPr>
                <w:rFonts w:cs="Arial"/>
                <w:b/>
                <w:color w:val="auto"/>
                <w:sz w:val="18"/>
                <w:szCs w:val="18"/>
              </w:rPr>
              <w:t> warstwy [mm]</w:t>
            </w:r>
          </w:p>
        </w:tc>
      </w:tr>
      <w:tr w:rsidR="009A55CF" w:rsidRPr="00375129" w:rsidTr="009A55CF">
        <w:tc>
          <w:tcPr>
            <w:tcW w:w="1134" w:type="dxa"/>
            <w:vMerge/>
            <w:shd w:val="clear" w:color="auto" w:fill="auto"/>
            <w:vAlign w:val="center"/>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4678" w:type="dxa"/>
            <w:vMerge/>
            <w:shd w:val="clear" w:color="auto" w:fill="auto"/>
            <w:vAlign w:val="center"/>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p>
        </w:tc>
        <w:tc>
          <w:tcPr>
            <w:tcW w:w="3260" w:type="dxa"/>
            <w:shd w:val="clear" w:color="auto" w:fill="auto"/>
            <w:vAlign w:val="center"/>
          </w:tcPr>
          <w:p w:rsidR="009A55CF" w:rsidRPr="00383F41"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Pr>
                <w:rFonts w:cs="Arial"/>
                <w:b/>
                <w:color w:val="auto"/>
                <w:sz w:val="18"/>
                <w:szCs w:val="18"/>
              </w:rPr>
              <w:t>podbudowa</w:t>
            </w:r>
          </w:p>
        </w:tc>
      </w:tr>
      <w:tr w:rsidR="009A55CF" w:rsidRPr="00375129" w:rsidTr="009A55CF">
        <w:tc>
          <w:tcPr>
            <w:tcW w:w="1134" w:type="dxa"/>
            <w:shd w:val="clear" w:color="auto" w:fill="auto"/>
            <w:vAlign w:val="center"/>
          </w:tcPr>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L, D, place parkingi</w:t>
            </w:r>
          </w:p>
        </w:tc>
        <w:tc>
          <w:tcPr>
            <w:tcW w:w="4678" w:type="dxa"/>
            <w:shd w:val="clear" w:color="auto" w:fill="auto"/>
          </w:tcPr>
          <w:p w:rsidR="009A55CF"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Wszystkie pasy ruchu i powierzchnie przeznaczone</w:t>
            </w:r>
          </w:p>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383F41">
              <w:rPr>
                <w:rFonts w:cs="Arial"/>
                <w:color w:val="auto"/>
                <w:sz w:val="18"/>
                <w:szCs w:val="18"/>
              </w:rPr>
              <w:t>do ruchu i postoju pojazdów</w:t>
            </w:r>
          </w:p>
        </w:tc>
        <w:tc>
          <w:tcPr>
            <w:tcW w:w="3260" w:type="dxa"/>
            <w:shd w:val="clear" w:color="auto" w:fill="auto"/>
            <w:vAlign w:val="center"/>
          </w:tcPr>
          <w:p w:rsidR="009A55CF" w:rsidRPr="00375129" w:rsidRDefault="009A55CF" w:rsidP="009006E2">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15</w:t>
            </w:r>
          </w:p>
        </w:tc>
      </w:tr>
    </w:tbl>
    <w:p w:rsidR="00030B3C" w:rsidRPr="00893356" w:rsidRDefault="00030B3C" w:rsidP="00030B3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893356">
        <w:rPr>
          <w:rFonts w:cs="Arial"/>
          <w:color w:val="auto"/>
        </w:rPr>
        <w:t>Wymagania dotyczące równości poprzecznej powinny być spełnione w trakcie wykonywania robót i po ich zakończeniu.</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6.4.5. </w:t>
      </w:r>
      <w:r w:rsidRPr="00673C8C">
        <w:rPr>
          <w:rFonts w:cs="Arial"/>
          <w:color w:val="auto"/>
        </w:rPr>
        <w:t>Spadki poprzeczne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Z częstotliwością podaną w tablicy 11 należy sprawdzać spadek poprzeczny warstwy. Sprawdzenie polega na przyłożeniu łaty i pomiar prześwitu klinem lub pomiar profilografem laserowym.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 xml:space="preserve">Spadki poprzeczne warstwy ścieralnej na odcinkach prostych i na łukach powinny być zgodne z dokumentacją projektową z tolerancją </w:t>
      </w:r>
      <w:r w:rsidRPr="00673C8C">
        <w:rPr>
          <w:rFonts w:cs="Arial"/>
          <w:color w:val="auto"/>
        </w:rPr>
        <w:t> 0,5%.</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Wymaga się, aby co najmniej 95% wykonanych pomiarów nie przekraczało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6.4.6. </w:t>
      </w:r>
      <w:r w:rsidRPr="00673C8C">
        <w:rPr>
          <w:rFonts w:cs="Arial"/>
          <w:color w:val="auto"/>
        </w:rPr>
        <w:t>Ukształtowanie osi w planie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Oś warstwy w planie powinna być usytuowana zgodnie z dokumentacją projektową, z tolerancją ± 5cm.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6.4.7. </w:t>
      </w:r>
      <w:r w:rsidRPr="00673C8C">
        <w:rPr>
          <w:rFonts w:cs="Arial"/>
          <w:color w:val="auto"/>
        </w:rPr>
        <w:t>Rzędne wysokościowe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ab/>
        <w:t>Rzędne wysokościowe warstwy wiążącej mierzone co 10m na prostych i co 10m na osi podłużnej i krawędziach, powinny być zgodne z dokumentacją projektową z dopuszczalną tolerancją - 1 cm, + 0 cm przy czym co najmniej 95% wykonanych pomiarów nie może przekraczać przedziału dopuszczalnych odchyleń.</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6.4.8. </w:t>
      </w:r>
      <w:r w:rsidRPr="00673C8C">
        <w:rPr>
          <w:rFonts w:cs="Arial"/>
          <w:color w:val="auto"/>
        </w:rPr>
        <w:t>Złącza podłużne i poprzeczne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Złącza powinny być wykonane całą szerokością jezdni.</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Złącza podłużne i poprzeczne, sprawdzone wizualnie, powinny być równe i związane, wykonane w linii prostej, równolegle lub prostopadle do osi drogi. Przylegające warstwy powinny być w jednym poziomie.</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6.4.9. </w:t>
      </w:r>
      <w:r w:rsidRPr="00673C8C">
        <w:rPr>
          <w:rFonts w:cs="Arial"/>
          <w:color w:val="auto"/>
        </w:rPr>
        <w:t>Krawędź, obramowanie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lastRenderedPageBreak/>
        <w:tab/>
        <w:t>Krawędzie warstwy wiążącej powinny być  wyprofilowane  a w miejscach gdzie zaszła konieczność obcięcia pokryte asfaltem.</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673C8C">
        <w:rPr>
          <w:rFonts w:cs="Arial"/>
          <w:b/>
          <w:color w:val="auto"/>
        </w:rPr>
        <w:t xml:space="preserve">6.4.10. </w:t>
      </w:r>
      <w:r w:rsidRPr="00673C8C">
        <w:rPr>
          <w:rFonts w:cs="Arial"/>
          <w:color w:val="auto"/>
        </w:rPr>
        <w:t>Wygląd warstwy</w:t>
      </w:r>
    </w:p>
    <w:p w:rsidR="00673C8C" w:rsidRPr="00673C8C" w:rsidRDefault="00673C8C" w:rsidP="00673C8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673C8C">
        <w:rPr>
          <w:rFonts w:cs="Arial"/>
          <w:color w:val="auto"/>
        </w:rPr>
        <w:t xml:space="preserve">Wygląd zewnętrzny warstwy wiążącej z betonu asfaltowego, sprawdzony wizualnie, powinien być jednorodny, bez spękań miejsc </w:t>
      </w:r>
      <w:proofErr w:type="spellStart"/>
      <w:r w:rsidRPr="00673C8C">
        <w:rPr>
          <w:rFonts w:cs="Arial"/>
          <w:color w:val="auto"/>
        </w:rPr>
        <w:t>przeasfaltowanych</w:t>
      </w:r>
      <w:proofErr w:type="spellEnd"/>
      <w:r w:rsidRPr="00673C8C">
        <w:rPr>
          <w:rFonts w:cs="Arial"/>
          <w:color w:val="auto"/>
        </w:rPr>
        <w:t xml:space="preserve"> i porowatych oraz deformacji, plam i </w:t>
      </w:r>
      <w:proofErr w:type="spellStart"/>
      <w:r w:rsidRPr="00673C8C">
        <w:rPr>
          <w:rFonts w:cs="Arial"/>
          <w:color w:val="auto"/>
        </w:rPr>
        <w:t>wykruszeń</w:t>
      </w:r>
      <w:proofErr w:type="spellEnd"/>
      <w:r w:rsidRPr="00673C8C">
        <w:rPr>
          <w:rFonts w:cs="Arial"/>
          <w:color w:val="auto"/>
        </w:rPr>
        <w:t>.</w:t>
      </w:r>
    </w:p>
    <w:p w:rsidR="00C915DE" w:rsidRPr="00C915DE" w:rsidRDefault="00C915DE" w:rsidP="00673C8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7. Obmiar robót</w:t>
      </w:r>
      <w:r w:rsidRPr="00C915DE">
        <w:rPr>
          <w:rFonts w:cs="Arial"/>
          <w:b/>
          <w:color w:val="auto"/>
        </w:rPr>
        <w:cr/>
      </w:r>
      <w:bookmarkStart w:id="203" w:name="_Toc405274788"/>
      <w:r w:rsidRPr="00C915DE">
        <w:rPr>
          <w:rFonts w:cs="Arial"/>
          <w:b/>
          <w:color w:val="auto"/>
        </w:rPr>
        <w:t>7.1. Ogólne zasady obmiaru robót</w:t>
      </w:r>
      <w:bookmarkEnd w:id="203"/>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wymagania dotyczące obmiaru podano w ST D.00.00.00. "Wymagania ogólne".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bookmarkStart w:id="204" w:name="_Toc405274789"/>
      <w:r w:rsidRPr="00C915DE">
        <w:rPr>
          <w:rFonts w:cs="Arial"/>
          <w:b/>
          <w:color w:val="auto"/>
        </w:rPr>
        <w:t>7.2. Jednostka obmiarowa</w:t>
      </w:r>
      <w:bookmarkEnd w:id="204"/>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Jednostką obmiaru robót jest 1 </w:t>
      </w:r>
      <w:r w:rsidRPr="00C915DE">
        <w:rPr>
          <w:rFonts w:cs="Arial"/>
          <w:b/>
          <w:color w:val="auto"/>
        </w:rPr>
        <w:t>m</w:t>
      </w:r>
      <w:r w:rsidRPr="00C915DE">
        <w:rPr>
          <w:rFonts w:cs="Arial"/>
          <w:b/>
          <w:color w:val="auto"/>
          <w:vertAlign w:val="superscript"/>
        </w:rPr>
        <w:t>2</w:t>
      </w:r>
      <w:r w:rsidRPr="00C915DE">
        <w:rPr>
          <w:rFonts w:cs="Arial"/>
          <w:color w:val="auto"/>
        </w:rPr>
        <w:t xml:space="preserve"> wykonanej warstwy wiążącej </w:t>
      </w:r>
      <w:r w:rsidR="00366CA2">
        <w:rPr>
          <w:rFonts w:cs="Arial"/>
          <w:color w:val="auto"/>
        </w:rPr>
        <w:t xml:space="preserve">i ścieralnej </w:t>
      </w:r>
      <w:r w:rsidRPr="00C915DE">
        <w:rPr>
          <w:rFonts w:cs="Arial"/>
          <w:color w:val="auto"/>
        </w:rPr>
        <w:t>z betonu asfaltowego.</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ab/>
      </w:r>
      <w:r w:rsidRPr="00C915DE">
        <w:rPr>
          <w:rFonts w:cs="Arial"/>
          <w:color w:val="auto"/>
        </w:rPr>
        <w:tab/>
      </w:r>
      <w:r w:rsidRPr="00C915DE">
        <w:rPr>
          <w:rFonts w:cs="Arial"/>
          <w:color w:val="auto"/>
        </w:rPr>
        <w:tab/>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8. Odbiór robót</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zasady odbioru robót podano w ST D.00.00.00 "Wymagania ogólne".</w:t>
      </w:r>
    </w:p>
    <w:p w:rsidR="00484184" w:rsidRPr="00484184" w:rsidRDefault="00E30040"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484184" w:rsidRPr="00484184">
        <w:rPr>
          <w:rFonts w:cs="Arial"/>
          <w:color w:val="auto"/>
        </w:rPr>
        <w:t>Jakość wykonanych robót odbierający ocenia na podstawie:</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wyników badań kontrolnych, kontrolnych dodatkowych i arbitrażowych,</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protokołów badań Wykonawcy,</w:t>
      </w:r>
    </w:p>
    <w:p w:rsidR="00484184" w:rsidRPr="00484184" w:rsidRDefault="00484184" w:rsidP="00912E71">
      <w:pPr>
        <w:numPr>
          <w:ilvl w:val="0"/>
          <w:numId w:val="58"/>
        </w:numPr>
        <w:tabs>
          <w:tab w:val="clear" w:pos="360"/>
          <w:tab w:val="left" w:pos="1"/>
          <w:tab w:val="left" w:pos="732"/>
          <w:tab w:val="num" w:pos="851"/>
          <w:tab w:val="left" w:pos="1356"/>
          <w:tab w:val="left" w:pos="1560"/>
          <w:tab w:val="left" w:pos="1698"/>
          <w:tab w:val="left" w:pos="2040"/>
          <w:tab w:val="left" w:pos="2376"/>
          <w:tab w:val="left" w:pos="2718"/>
          <w:tab w:val="left" w:pos="3060"/>
          <w:tab w:val="left" w:pos="3402"/>
          <w:tab w:val="left" w:pos="5664"/>
        </w:tabs>
        <w:spacing w:before="0"/>
        <w:ind w:left="851" w:hanging="218"/>
        <w:jc w:val="both"/>
        <w:rPr>
          <w:rFonts w:cs="Arial"/>
          <w:color w:val="auto"/>
        </w:rPr>
      </w:pPr>
      <w:r w:rsidRPr="00484184">
        <w:rPr>
          <w:rFonts w:cs="Arial"/>
          <w:color w:val="auto"/>
        </w:rPr>
        <w:t>oceny makroskopowej wykonanej warstwy.</w:t>
      </w:r>
    </w:p>
    <w:p w:rsidR="00C915DE" w:rsidRPr="00C915DE" w:rsidRDefault="00484184"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ab/>
        <w:t>Roboty uznaje się za wykonane zgodnie z dokumentacją projektową, ST i wymaganiami Inspektora Nadzoru Inwestorskiego, jeżeli wszystkie pomiary i badania z zachowaniem tolerancji według pkt 6 dały wyniki pozytywne.</w:t>
      </w:r>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W przypadku stwierdzenia usterek, Inspektor Nadzoru Inwestorskiego ustali zakres robot poprawkowych do wykonania, a Wykonawca wykona je na koszt własny w ustalonym terminie.</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9. Podstawa płatności</w:t>
      </w:r>
    </w:p>
    <w:p w:rsidR="00C915DE" w:rsidRPr="00C915DE" w:rsidRDefault="00C915DE" w:rsidP="00207A85">
      <w:pPr>
        <w:keepNext/>
        <w:numPr>
          <w:ilvl w:val="12"/>
          <w:numId w:val="0"/>
        </w:numPr>
        <w:spacing w:before="0"/>
        <w:outlineLvl w:val="1"/>
        <w:rPr>
          <w:rFonts w:cs="Arial"/>
          <w:b/>
          <w:color w:val="auto"/>
        </w:rPr>
      </w:pPr>
      <w:bookmarkStart w:id="205" w:name="_Toc405274792"/>
      <w:r w:rsidRPr="00C915DE">
        <w:rPr>
          <w:rFonts w:cs="Arial"/>
          <w:b/>
          <w:color w:val="auto"/>
        </w:rPr>
        <w:t>9.1. Ogólne ustalenia dotyczące podstawy płatności</w:t>
      </w:r>
      <w:bookmarkEnd w:id="205"/>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Ogólne wymagania dotyczące płatności podano w ST D-00.00.00 "Wymagania ogólne".</w:t>
      </w:r>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Płatność za 1m</w:t>
      </w:r>
      <w:r w:rsidR="00C915DE" w:rsidRPr="00C915DE">
        <w:rPr>
          <w:rFonts w:cs="Arial"/>
          <w:color w:val="auto"/>
          <w:vertAlign w:val="superscript"/>
        </w:rPr>
        <w:t>2</w:t>
      </w:r>
      <w:r w:rsidR="00C915DE" w:rsidRPr="00C915DE">
        <w:rPr>
          <w:rFonts w:cs="Arial"/>
          <w:color w:val="auto"/>
        </w:rPr>
        <w:t xml:space="preserve"> wykonanej warstwy wiążącej </w:t>
      </w:r>
      <w:r w:rsidR="00366CA2">
        <w:rPr>
          <w:rFonts w:cs="Arial"/>
          <w:color w:val="auto"/>
        </w:rPr>
        <w:t xml:space="preserve">i ścieralnej </w:t>
      </w:r>
      <w:r w:rsidR="00C915DE" w:rsidRPr="00C915DE">
        <w:rPr>
          <w:rFonts w:cs="Arial"/>
          <w:color w:val="auto"/>
        </w:rPr>
        <w:t>należy przyjmować zgodnie z obmiarem, oceną jakości użytych materiałów i oceną jakości wykonanych robót na podstawie wyników pomiarów i badań.</w:t>
      </w:r>
    </w:p>
    <w:p w:rsidR="00C915DE" w:rsidRPr="00C915DE" w:rsidRDefault="00C915DE"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r w:rsidRPr="00C915DE">
        <w:rPr>
          <w:rFonts w:cs="Arial"/>
          <w:b/>
          <w:color w:val="auto"/>
        </w:rPr>
        <w:tab/>
      </w:r>
      <w:r w:rsidRPr="00C915DE">
        <w:rPr>
          <w:rFonts w:cs="Arial"/>
          <w:b/>
          <w:color w:val="auto"/>
        </w:rPr>
        <w:tab/>
      </w:r>
      <w:r w:rsidRPr="00C915DE">
        <w:rPr>
          <w:rFonts w:cs="Arial"/>
          <w:b/>
          <w:color w:val="auto"/>
        </w:rPr>
        <w:tab/>
      </w:r>
    </w:p>
    <w:p w:rsidR="00C915DE" w:rsidRPr="00C915DE" w:rsidRDefault="00C915DE" w:rsidP="00207A85">
      <w:pPr>
        <w:keepNext/>
        <w:numPr>
          <w:ilvl w:val="12"/>
          <w:numId w:val="0"/>
        </w:numPr>
        <w:spacing w:before="0"/>
        <w:outlineLvl w:val="1"/>
        <w:rPr>
          <w:rFonts w:cs="Arial"/>
          <w:b/>
          <w:color w:val="auto"/>
        </w:rPr>
      </w:pPr>
      <w:bookmarkStart w:id="206" w:name="_Toc405274793"/>
      <w:r w:rsidRPr="00C915DE">
        <w:rPr>
          <w:rFonts w:cs="Arial"/>
          <w:b/>
          <w:color w:val="auto"/>
        </w:rPr>
        <w:t>9.2. Cena jednostki obmiarowej</w:t>
      </w:r>
      <w:bookmarkEnd w:id="206"/>
    </w:p>
    <w:p w:rsidR="00C915DE" w:rsidRPr="00C915DE" w:rsidRDefault="00E3004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ab/>
      </w:r>
      <w:r w:rsidR="00C915DE" w:rsidRPr="00C915DE">
        <w:rPr>
          <w:rFonts w:cs="Arial"/>
          <w:color w:val="auto"/>
        </w:rPr>
        <w:t>Cena wykonania 1 m</w:t>
      </w:r>
      <w:r w:rsidR="00C915DE" w:rsidRPr="00C915DE">
        <w:rPr>
          <w:rFonts w:cs="Arial"/>
          <w:color w:val="auto"/>
          <w:vertAlign w:val="superscript"/>
        </w:rPr>
        <w:t>2</w:t>
      </w:r>
      <w:r w:rsidR="00C915DE" w:rsidRPr="00C915DE">
        <w:rPr>
          <w:rFonts w:cs="Arial"/>
          <w:color w:val="auto"/>
        </w:rPr>
        <w:t xml:space="preserve"> warstwy nawierzchni  obejmuje:</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prace pomiarowe i przygotowawcze,</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opracowanie recepty,</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wykonanie</w:t>
      </w:r>
      <w:r w:rsidR="00484184">
        <w:rPr>
          <w:rFonts w:cs="Arial"/>
          <w:color w:val="auto"/>
        </w:rPr>
        <w:t xml:space="preserve"> odcinka próbnego i</w:t>
      </w:r>
      <w:r w:rsidRPr="00C915DE">
        <w:rPr>
          <w:rFonts w:cs="Arial"/>
          <w:color w:val="auto"/>
        </w:rPr>
        <w:t xml:space="preserve"> </w:t>
      </w:r>
      <w:proofErr w:type="spellStart"/>
      <w:r w:rsidRPr="00C915DE">
        <w:rPr>
          <w:rFonts w:cs="Arial"/>
          <w:color w:val="auto"/>
        </w:rPr>
        <w:t>zarobu</w:t>
      </w:r>
      <w:proofErr w:type="spellEnd"/>
      <w:r w:rsidRPr="00C915DE">
        <w:rPr>
          <w:rFonts w:cs="Arial"/>
          <w:color w:val="auto"/>
        </w:rPr>
        <w:t xml:space="preserve"> próbnego,</w:t>
      </w:r>
    </w:p>
    <w:p w:rsidR="00C915DE" w:rsidRPr="00C915DE" w:rsidRDefault="00C915DE" w:rsidP="00912E71">
      <w:pPr>
        <w:numPr>
          <w:ilvl w:val="0"/>
          <w:numId w:val="79"/>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zakup materiałów, ich transport oraz wytworzenie mieszanki na podstawie zatwierdzonej przez Inspektora Nadzoru Inwestorskiego recepty laboratoryjnej,</w:t>
      </w:r>
    </w:p>
    <w:p w:rsidR="00C915DE" w:rsidRPr="00C915DE" w:rsidRDefault="00C915DE" w:rsidP="00912E71">
      <w:pPr>
        <w:numPr>
          <w:ilvl w:val="0"/>
          <w:numId w:val="7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transport mieszanki na miejsca wbudowania,</w:t>
      </w:r>
    </w:p>
    <w:p w:rsidR="00C915DE" w:rsidRPr="00C915DE" w:rsidRDefault="00CF5855" w:rsidP="00912E71">
      <w:pPr>
        <w:numPr>
          <w:ilvl w:val="0"/>
          <w:numId w:val="78"/>
        </w:numPr>
        <w:tabs>
          <w:tab w:val="left" w:pos="1"/>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posmarowanie gorącym bitumem</w:t>
      </w:r>
      <w:r w:rsidR="00C915DE" w:rsidRPr="00C915DE">
        <w:rPr>
          <w:rFonts w:cs="Arial"/>
          <w:color w:val="auto"/>
        </w:rPr>
        <w:t xml:space="preserve"> krawężników i urządzeń obcych,</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mechaniczne rozłożenie mieszanki zgodnie z zaprojektowaną grubością, niweletą </w:t>
      </w:r>
      <w:r w:rsidRPr="00C915DE">
        <w:rPr>
          <w:rFonts w:cs="Arial"/>
          <w:color w:val="auto"/>
        </w:rPr>
        <w:br/>
        <w:t>i spadkami poprzecznymi, zagęszczenie, wyprofilowanie i posmarowanie krawędzi,</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przeprowadzenie niezbędnych badań laboratoryjnych i pomiarów wymaganych </w:t>
      </w:r>
      <w:r w:rsidRPr="00C915DE">
        <w:rPr>
          <w:rFonts w:cs="Arial"/>
          <w:color w:val="auto"/>
        </w:rPr>
        <w:br/>
        <w:t>w specyfikacji,</w:t>
      </w:r>
    </w:p>
    <w:p w:rsid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wykonanie </w:t>
      </w:r>
      <w:r w:rsidR="00484184">
        <w:rPr>
          <w:rFonts w:cs="Arial"/>
          <w:color w:val="auto"/>
        </w:rPr>
        <w:t xml:space="preserve">spoin, </w:t>
      </w:r>
      <w:r w:rsidRPr="00C915DE">
        <w:rPr>
          <w:rFonts w:cs="Arial"/>
          <w:color w:val="auto"/>
        </w:rPr>
        <w:t>złącza</w:t>
      </w:r>
    </w:p>
    <w:p w:rsidR="00484184" w:rsidRPr="00C915DE" w:rsidRDefault="00484184"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regulacja wysokości studni, zaworów i innych urządzeń w jezdni,</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oznakowanie robót,</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dostarczenie materiałów</w:t>
      </w:r>
    </w:p>
    <w:p w:rsidR="00C915DE" w:rsidRPr="00C915DE" w:rsidRDefault="00C915DE" w:rsidP="00912E71">
      <w:pPr>
        <w:numPr>
          <w:ilvl w:val="0"/>
          <w:numId w:val="78"/>
        </w:numPr>
        <w:tabs>
          <w:tab w:val="left" w:pos="1"/>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uporządkowanie terenu robót.</w:t>
      </w:r>
    </w:p>
    <w:p w:rsidR="00C915DE" w:rsidRDefault="00C915DE" w:rsidP="00207A85">
      <w:pPr>
        <w:widowControl w:val="0"/>
        <w:tabs>
          <w:tab w:val="right" w:pos="-1028"/>
          <w:tab w:val="left" w:pos="0"/>
        </w:tabs>
        <w:spacing w:before="0"/>
        <w:ind w:left="33" w:hanging="33"/>
        <w:rPr>
          <w:rFonts w:cs="Arial"/>
          <w:color w:val="auto"/>
        </w:rPr>
      </w:pPr>
      <w:r w:rsidRPr="00C915DE">
        <w:rPr>
          <w:rFonts w:cs="Arial"/>
          <w:b/>
          <w:color w:val="auto"/>
        </w:rPr>
        <w:t>Uwaga:</w:t>
      </w:r>
      <w:r w:rsidRPr="00C915DE">
        <w:rPr>
          <w:rFonts w:cs="Arial"/>
          <w:color w:val="auto"/>
        </w:rPr>
        <w:t xml:space="preserve"> Skropienie i oczyszczenie podłoża zostało już uwzględnione w ST 04.03.01.</w:t>
      </w:r>
    </w:p>
    <w:p w:rsidR="00484184" w:rsidRPr="00C915DE" w:rsidRDefault="00484184" w:rsidP="00207A85">
      <w:pPr>
        <w:widowControl w:val="0"/>
        <w:tabs>
          <w:tab w:val="right" w:pos="-1028"/>
          <w:tab w:val="left" w:pos="0"/>
        </w:tabs>
        <w:spacing w:before="0"/>
        <w:ind w:left="33" w:hanging="33"/>
        <w:rPr>
          <w:rFonts w:cs="Arial"/>
          <w:color w:val="auto"/>
        </w:rPr>
      </w:pPr>
    </w:p>
    <w:p w:rsidR="00C915DE" w:rsidRPr="00C915DE" w:rsidRDefault="00C915DE" w:rsidP="00E30040">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10. Przepisy związane</w:t>
      </w:r>
      <w:r w:rsidRPr="00C915DE">
        <w:rPr>
          <w:rFonts w:cs="Arial"/>
          <w:b/>
          <w:color w:val="auto"/>
        </w:rPr>
        <w:cr/>
        <w:t>10.1. Normy</w:t>
      </w:r>
    </w:p>
    <w:p w:rsidR="00484184" w:rsidRPr="00484184" w:rsidRDefault="00484184" w:rsidP="0048418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84184">
        <w:rPr>
          <w:rFonts w:cs="Arial"/>
          <w:color w:val="auto"/>
        </w:rPr>
        <w:t>1. PN</w:t>
      </w:r>
      <w:r w:rsidRPr="00484184">
        <w:rPr>
          <w:rFonts w:cs="Arial"/>
          <w:color w:val="auto"/>
        </w:rPr>
        <w:noBreakHyphen/>
        <w:t>C-04024:1991 Ropa naftowa i przetwory naftowe. Pakowanie, znakowanie i transport</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 xml:space="preserve">2. Rozporządzenie </w:t>
      </w:r>
      <w:proofErr w:type="spellStart"/>
      <w:r w:rsidRPr="00484184">
        <w:rPr>
          <w:rFonts w:cs="Arial"/>
          <w:color w:val="auto"/>
        </w:rPr>
        <w:t>MTiGM</w:t>
      </w:r>
      <w:proofErr w:type="spellEnd"/>
      <w:r w:rsidRPr="00484184">
        <w:rPr>
          <w:rFonts w:cs="Arial"/>
          <w:color w:val="auto"/>
        </w:rPr>
        <w:t xml:space="preserve"> z dn. 02.03.1999 w sprawie warunków technicznych, jakim powinny odpowiadać drogi publiczne i ich usytuowanie (Dz.U. Nr 43 poz. 430).</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3. Wymagania Techniczne. Kruszywa do mieszanek mineralno-asfaltowych i powierzchniowych utrwaleń na drogach krajowych. WT-1, Warszawa 2014.</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lastRenderedPageBreak/>
        <w:t xml:space="preserve">4.  Wymagania Techniczne. Mieszanki mineralno-asfaltowe. WT-2 2014 </w:t>
      </w:r>
    </w:p>
    <w:tbl>
      <w:tblPr>
        <w:tblW w:w="0" w:type="auto"/>
        <w:tblLayout w:type="fixed"/>
        <w:tblLook w:val="0000" w:firstRow="0" w:lastRow="0" w:firstColumn="0" w:lastColumn="0" w:noHBand="0" w:noVBand="0"/>
      </w:tblPr>
      <w:tblGrid>
        <w:gridCol w:w="534"/>
        <w:gridCol w:w="1984"/>
        <w:gridCol w:w="6690"/>
      </w:tblGrid>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12591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Asfalty i lepiszcza asfaltowe - Wymagania dla asfaltów drogowych</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14023</w:t>
            </w:r>
          </w:p>
        </w:tc>
        <w:tc>
          <w:tcPr>
            <w:tcW w:w="6690" w:type="dxa"/>
            <w:shd w:val="clear" w:color="auto" w:fill="auto"/>
          </w:tcPr>
          <w:p w:rsidR="00484184" w:rsidRPr="00484184" w:rsidRDefault="00484184" w:rsidP="00484184">
            <w:pPr>
              <w:tabs>
                <w:tab w:val="left" w:pos="1"/>
                <w:tab w:val="left" w:pos="317"/>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Asfalty i lepiszcza asfaltowe - Zasady specyfikacji dla asfaltów</w:t>
            </w:r>
          </w:p>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modyfikowanych polimerami.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13043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Kruszywa do mieszanek bitumicznych i powierzchniowych utrwaleń stosowanych na drogach, lotniskach i innych powierzchniach przeznaczonych do ruchu.</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14188-1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Wypełniacze złączy i zalewy – Część 1: Specyfikacja zalew na gorąco.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14188-2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Wypełniacze szczelin i zalewy – Część 2: Specyfikacja zalew na zimno.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 Zawartość lepiszcza rozpuszczalnego.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asfaltowe - Metody badania mieszanek mineralno-asfaltowych na gorąco -Część 2: Oznaczanie składu ziarnowego.</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12.</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 : Odzyskiwanie asfaltu – Wyparka obrotowa.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13.</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12697-4</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4 : Odzyskiwanie asfaltu – Kolumna do destylacji frakcyjnej.</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14.</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12697-5</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5 : Oznaczenie gęstości.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12697-6</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6 : Oznaczenie gęstości objętościowej metodą hydrostatyczną.</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12697-8</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8 : Oznaczenie zawartości wolnej przestrzeni.</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 xml:space="preserve">Mieszanki mineralno-asfaltowe - Metody badania mieszanek mineralno-asfaltowych na gorąco –Część 10 : </w:t>
            </w:r>
            <w:proofErr w:type="spellStart"/>
            <w:r w:rsidRPr="00484184">
              <w:rPr>
                <w:rFonts w:cs="Arial"/>
                <w:color w:val="auto"/>
              </w:rPr>
              <w:t>Zagęszczalność</w:t>
            </w:r>
            <w:proofErr w:type="spellEnd"/>
            <w:r w:rsidRPr="00484184">
              <w:rPr>
                <w:rFonts w:cs="Arial"/>
                <w:color w:val="auto"/>
              </w:rPr>
              <w:t>.</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11 : Określanie powiązania pomiędzy kruszywem i asfaltem.</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19.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12697-12</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12 : Określanie wrażliwości na wodę.</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12697-13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13 : Pomiar temperatury.</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12697-27</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27 :Pobieranie próbek.</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22.</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12697-28</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28 :Przygotowanie próbek do oznaczenia zawartości lepiszcza, zawartości wody i uziarnienia.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23.</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12697-29</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29 :Pomiar próbki z zagęszczonej mieszanki mineralno-asfaltowej.</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24.</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30 :Przygotowanie próbek zagęszczonych przez ubijanie.</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25.</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12697-33</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33 :Przygotowanie próbek zagęszczonych walcem.</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26.</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12697-34</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34 :Badanie Marshalla.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27.</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12697-36</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36 :Oznaczenie grubości nawierzchni asfaltowych.</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28.</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12697-39</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Metody badania mieszanek mineralno-asfaltowych na gorąco –Część 39 :Oznaczenie zawartości lepiszcza rozpuszczalnego metodą spalania.</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29.</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1: Beton asfaltowy.</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lastRenderedPageBreak/>
              <w:t>30.</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13108-20</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20: Badanie typu.</w:t>
            </w:r>
          </w:p>
        </w:tc>
      </w:tr>
      <w:tr w:rsidR="00484184" w:rsidRPr="00484184" w:rsidTr="00DD67E0">
        <w:tc>
          <w:tcPr>
            <w:tcW w:w="53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31.</w:t>
            </w:r>
          </w:p>
        </w:tc>
        <w:tc>
          <w:tcPr>
            <w:tcW w:w="1984"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PN-EN 13108-21</w:t>
            </w:r>
          </w:p>
        </w:tc>
        <w:tc>
          <w:tcPr>
            <w:tcW w:w="6690" w:type="dxa"/>
            <w:shd w:val="clear" w:color="auto" w:fill="auto"/>
          </w:tcPr>
          <w:p w:rsidR="00484184" w:rsidRPr="00484184" w:rsidRDefault="00484184" w:rsidP="00484184">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484184">
              <w:rPr>
                <w:rFonts w:cs="Arial"/>
                <w:color w:val="auto"/>
              </w:rPr>
              <w:t>Mieszanki mineralno-asfaltowe – Wymagania – Część 21: Zakładowa Kontrola Produkcji.</w:t>
            </w:r>
          </w:p>
        </w:tc>
      </w:tr>
    </w:tbl>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C915DE">
        <w:rPr>
          <w:rFonts w:cs="Arial"/>
          <w:b/>
          <w:color w:val="auto"/>
        </w:rPr>
        <w:t>10.2. Inne</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16. Wytyczne badań i kryteria oceny mączek wapiennych do mieszanek mineralno-asfaltowych.</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17. Zeszyt nr 56 „Informacje i instrukcje” </w:t>
      </w:r>
      <w:proofErr w:type="spellStart"/>
      <w:r w:rsidRPr="00C915DE">
        <w:rPr>
          <w:rFonts w:cs="Arial"/>
          <w:color w:val="auto"/>
        </w:rPr>
        <w:t>IBDiM</w:t>
      </w:r>
      <w:proofErr w:type="spellEnd"/>
      <w:r w:rsidRPr="00C915DE">
        <w:rPr>
          <w:rFonts w:cs="Arial"/>
          <w:color w:val="auto"/>
        </w:rPr>
        <w:t xml:space="preserve"> Warszawa 1998.</w:t>
      </w:r>
    </w:p>
    <w:p w:rsidR="00C915DE" w:rsidRPr="00C915DE" w:rsidRDefault="00C915DE"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18. TWT Tymczasowe Wytyczne. </w:t>
      </w:r>
      <w:proofErr w:type="spellStart"/>
      <w:r w:rsidRPr="00C915DE">
        <w:rPr>
          <w:rFonts w:cs="Arial"/>
          <w:color w:val="auto"/>
        </w:rPr>
        <w:t>Polimeroasfalty</w:t>
      </w:r>
      <w:proofErr w:type="spellEnd"/>
      <w:r w:rsidRPr="00C915DE">
        <w:rPr>
          <w:rFonts w:cs="Arial"/>
          <w:color w:val="auto"/>
        </w:rPr>
        <w:t xml:space="preserve"> drogowe. Prace </w:t>
      </w:r>
      <w:proofErr w:type="spellStart"/>
      <w:r w:rsidRPr="00C915DE">
        <w:rPr>
          <w:rFonts w:cs="Arial"/>
          <w:color w:val="auto"/>
        </w:rPr>
        <w:t>IBDiM</w:t>
      </w:r>
      <w:proofErr w:type="spellEnd"/>
      <w:r w:rsidRPr="00C915DE">
        <w:rPr>
          <w:rFonts w:cs="Arial"/>
          <w:color w:val="auto"/>
        </w:rPr>
        <w:t xml:space="preserve"> 4/2003 r.</w:t>
      </w:r>
    </w:p>
    <w:p w:rsidR="00C915DE" w:rsidRPr="00C915DE" w:rsidRDefault="00C915D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 xml:space="preserve">19. Warunki techniczne. Drogowe kationowe emulsje asfaltowe </w:t>
      </w:r>
      <w:proofErr w:type="spellStart"/>
      <w:r w:rsidRPr="00C915DE">
        <w:rPr>
          <w:rFonts w:cs="Arial"/>
          <w:color w:val="auto"/>
        </w:rPr>
        <w:t>EmA</w:t>
      </w:r>
      <w:proofErr w:type="spellEnd"/>
      <w:r w:rsidRPr="00C915DE">
        <w:rPr>
          <w:rFonts w:cs="Arial"/>
          <w:color w:val="auto"/>
        </w:rPr>
        <w:t>- 99. IBD i M-1999</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 xml:space="preserve">20. Zasady projektowania betonu asfaltowego o zwiększonej odporności na odkształcenia trwałe. Wytyczne oznaczenia odkształcenia i modułu sztywności mieszanek mineralno- bitumicznych metodą pełzania pod obciążeniem statycznym. </w:t>
      </w:r>
      <w:proofErr w:type="spellStart"/>
      <w:r w:rsidRPr="00C915DE">
        <w:rPr>
          <w:rFonts w:cs="Arial"/>
          <w:color w:val="auto"/>
        </w:rPr>
        <w:t>IBDiM</w:t>
      </w:r>
      <w:proofErr w:type="spellEnd"/>
      <w:r w:rsidRPr="00C915DE">
        <w:rPr>
          <w:rFonts w:cs="Arial"/>
          <w:color w:val="auto"/>
        </w:rPr>
        <w:t>- Zeszyt 48/1995.</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21. Rozporz</w:t>
      </w:r>
      <w:r w:rsidRPr="00C915DE">
        <w:rPr>
          <w:rFonts w:cs="Arial" w:hint="eastAsia"/>
          <w:color w:val="auto"/>
        </w:rPr>
        <w:t>ą</w:t>
      </w:r>
      <w:r w:rsidRPr="00C915DE">
        <w:rPr>
          <w:rFonts w:cs="Arial"/>
          <w:color w:val="auto"/>
        </w:rPr>
        <w:t>dzenie Ministra Transportu i Gospodarki Morskiej z dnia 2 marca 1999 r. w sprawie warunków technicznych, jakim powinny odpowiada</w:t>
      </w:r>
      <w:r w:rsidRPr="00C915DE">
        <w:rPr>
          <w:rFonts w:cs="Arial" w:hint="eastAsia"/>
          <w:color w:val="auto"/>
        </w:rPr>
        <w:t>ć</w:t>
      </w:r>
      <w:r w:rsidRPr="00C915DE">
        <w:rPr>
          <w:rFonts w:cs="Arial"/>
          <w:color w:val="auto"/>
        </w:rPr>
        <w:t xml:space="preserve"> drogi publiczne i ich usytuowanie (Dz.U. nr 43, poz. 430)</w:t>
      </w:r>
    </w:p>
    <w:p w:rsidR="00C915DE" w:rsidRPr="00C915DE" w:rsidRDefault="00C915DE" w:rsidP="00912E71">
      <w:pPr>
        <w:numPr>
          <w:ilvl w:val="0"/>
          <w:numId w:val="80"/>
        </w:numPr>
        <w:tabs>
          <w:tab w:val="left" w:pos="1"/>
          <w:tab w:val="left" w:pos="336"/>
          <w:tab w:val="left" w:pos="567"/>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r w:rsidRPr="00C915DE">
        <w:rPr>
          <w:rFonts w:cs="Arial"/>
          <w:color w:val="auto"/>
        </w:rPr>
        <w:t>Katalog typowych konstrukcji nawierzchni podatnych i półsztywnych. Generalna Dyrekcja Dróg Publicznych– Instytut Badawczy Dróg i Mostów, Warszawa 1997</w:t>
      </w:r>
    </w:p>
    <w:p w:rsidR="00C915DE" w:rsidRPr="00C915DE" w:rsidRDefault="00C915DE" w:rsidP="00207A85">
      <w:pPr>
        <w:tabs>
          <w:tab w:val="left" w:pos="426"/>
          <w:tab w:val="left" w:pos="732"/>
          <w:tab w:val="left" w:pos="1020"/>
          <w:tab w:val="left" w:pos="1356"/>
          <w:tab w:val="left" w:pos="1698"/>
          <w:tab w:val="left" w:pos="2040"/>
          <w:tab w:val="left" w:pos="2376"/>
          <w:tab w:val="left" w:pos="2718"/>
          <w:tab w:val="left" w:pos="3060"/>
          <w:tab w:val="left" w:pos="3402"/>
          <w:tab w:val="left" w:pos="5664"/>
        </w:tabs>
        <w:spacing w:before="0"/>
        <w:ind w:left="426" w:hanging="426"/>
        <w:jc w:val="both"/>
        <w:rPr>
          <w:rFonts w:cs="Arial"/>
          <w:color w:val="auto"/>
        </w:rPr>
      </w:pPr>
    </w:p>
    <w:p w:rsidR="00C915DE" w:rsidRPr="00C915DE" w:rsidRDefault="00C915DE" w:rsidP="00207A85">
      <w:pPr>
        <w:spacing w:before="0"/>
        <w:rPr>
          <w:rFonts w:cs="Arial"/>
          <w:b/>
          <w:color w:val="auto"/>
        </w:rPr>
      </w:pPr>
      <w:r w:rsidRPr="00C915DE">
        <w:rPr>
          <w:rFonts w:cs="Arial"/>
          <w:b/>
          <w:color w:val="auto"/>
        </w:rPr>
        <w:t>10.3. Wymagania techniczne</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WT-1 Kruszywa 201</w:t>
      </w:r>
      <w:r w:rsidR="00E30040">
        <w:rPr>
          <w:rFonts w:cs="Arial"/>
          <w:color w:val="auto"/>
        </w:rPr>
        <w:t>4</w:t>
      </w:r>
      <w:r w:rsidRPr="00C915DE">
        <w:rPr>
          <w:rFonts w:cs="Arial"/>
          <w:color w:val="auto"/>
        </w:rPr>
        <w:t xml:space="preserve">. Kruszywa do mieszanek mineralno-asfaltowych </w:t>
      </w:r>
      <w:r w:rsidRPr="00C915DE">
        <w:rPr>
          <w:rFonts w:cs="Arial"/>
          <w:color w:val="auto"/>
        </w:rPr>
        <w:br/>
        <w:t>i powierzchniowych utrwale</w:t>
      </w:r>
      <w:r w:rsidRPr="00C915DE">
        <w:rPr>
          <w:rFonts w:cs="Arial" w:hint="eastAsia"/>
          <w:color w:val="auto"/>
        </w:rPr>
        <w:t>ń</w:t>
      </w:r>
      <w:r w:rsidRPr="00C915DE">
        <w:rPr>
          <w:rFonts w:cs="Arial"/>
          <w:color w:val="auto"/>
        </w:rPr>
        <w:t xml:space="preserve"> na drogach krajowych - Zarz</w:t>
      </w:r>
      <w:r w:rsidRPr="00C915DE">
        <w:rPr>
          <w:rFonts w:cs="Arial" w:hint="eastAsia"/>
          <w:color w:val="auto"/>
        </w:rPr>
        <w:t>ą</w:t>
      </w:r>
      <w:r w:rsidRPr="00C915DE">
        <w:rPr>
          <w:rFonts w:cs="Arial"/>
          <w:color w:val="auto"/>
        </w:rPr>
        <w:t>dzenie nr 102 Generalnego Dyrektora Dróg Krajowych i Autostrad z dnia</w:t>
      </w:r>
      <w:r w:rsidR="00E30040">
        <w:rPr>
          <w:rFonts w:cs="Arial"/>
          <w:color w:val="auto"/>
        </w:rPr>
        <w:t xml:space="preserve"> </w:t>
      </w:r>
      <w:r w:rsidR="008F4B28">
        <w:rPr>
          <w:rFonts w:cs="Arial"/>
          <w:color w:val="auto"/>
        </w:rPr>
        <w:t>18</w:t>
      </w:r>
      <w:r w:rsidR="00E30040">
        <w:rPr>
          <w:rFonts w:cs="Arial"/>
          <w:color w:val="auto"/>
        </w:rPr>
        <w:t>.</w:t>
      </w:r>
      <w:r w:rsidR="008F4B28">
        <w:rPr>
          <w:rFonts w:cs="Arial"/>
          <w:color w:val="auto"/>
        </w:rPr>
        <w:t>11</w:t>
      </w:r>
      <w:r w:rsidR="00E30040">
        <w:rPr>
          <w:rFonts w:cs="Arial"/>
          <w:color w:val="auto"/>
        </w:rPr>
        <w:t xml:space="preserve">.2014 </w:t>
      </w:r>
      <w:r w:rsidR="00E30040" w:rsidRPr="00C915DE">
        <w:rPr>
          <w:rFonts w:cs="Arial"/>
          <w:color w:val="auto"/>
        </w:rPr>
        <w:t>r</w:t>
      </w:r>
      <w:r w:rsidRPr="00C915DE">
        <w:rPr>
          <w:rFonts w:cs="Arial"/>
          <w:color w:val="auto"/>
        </w:rPr>
        <w:t>.</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WT-2 Nawierzchnie asfaltowe 201</w:t>
      </w:r>
      <w:r w:rsidR="00E30040">
        <w:rPr>
          <w:rFonts w:cs="Arial"/>
          <w:color w:val="auto"/>
        </w:rPr>
        <w:t>4</w:t>
      </w:r>
      <w:r w:rsidRPr="00C915DE">
        <w:rPr>
          <w:rFonts w:cs="Arial"/>
          <w:color w:val="auto"/>
        </w:rPr>
        <w:t>. Nawierzchnie asfaltowe na drogach krajowych - Zarz</w:t>
      </w:r>
      <w:r w:rsidRPr="00C915DE">
        <w:rPr>
          <w:rFonts w:cs="Arial" w:hint="eastAsia"/>
          <w:color w:val="auto"/>
        </w:rPr>
        <w:t>ą</w:t>
      </w:r>
      <w:r w:rsidRPr="00C915DE">
        <w:rPr>
          <w:rFonts w:cs="Arial"/>
          <w:color w:val="auto"/>
        </w:rPr>
        <w:t xml:space="preserve">dzenie nr 102 Generalnego Dyrektora Dróg Krajowych i Autostrad z dnia </w:t>
      </w:r>
      <w:r w:rsidR="00E30040">
        <w:rPr>
          <w:rFonts w:cs="Arial"/>
          <w:color w:val="auto"/>
        </w:rPr>
        <w:t xml:space="preserve">25.09.2014 </w:t>
      </w:r>
      <w:r w:rsidRPr="00C915DE">
        <w:rPr>
          <w:rFonts w:cs="Arial"/>
          <w:color w:val="auto"/>
        </w:rPr>
        <w:t>r.</w:t>
      </w:r>
    </w:p>
    <w:p w:rsidR="00C915DE" w:rsidRPr="00C915DE" w:rsidRDefault="00C915DE" w:rsidP="00912E71">
      <w:pPr>
        <w:numPr>
          <w:ilvl w:val="0"/>
          <w:numId w:val="7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915DE">
        <w:rPr>
          <w:rFonts w:cs="Arial"/>
          <w:color w:val="auto"/>
        </w:rPr>
        <w:t>WT-3 Emulsje asfaltowe 2009. Kationowe emulsje asfaltowe na drogach publicznych</w:t>
      </w:r>
    </w:p>
    <w:p w:rsidR="00E80D9A" w:rsidRDefault="00E80D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20"/>
        <w:jc w:val="both"/>
        <w:rPr>
          <w:rFonts w:cs="Arial"/>
          <w:color w:val="auto"/>
        </w:rPr>
        <w:sectPr w:rsidR="00E80D9A" w:rsidSect="000E631F">
          <w:headerReference w:type="even" r:id="rId79"/>
          <w:headerReference w:type="default" r:id="rId80"/>
          <w:type w:val="continuous"/>
          <w:pgSz w:w="11906" w:h="16838" w:code="9"/>
          <w:pgMar w:top="1417" w:right="1417" w:bottom="1417" w:left="1417" w:header="709" w:footer="709" w:gutter="0"/>
          <w:cols w:space="708"/>
          <w:docGrid w:linePitch="272"/>
        </w:sect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361065" w:rsidRDefault="00361065"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E2F73" w:rsidRDefault="00CE2F73" w:rsidP="00D325F7">
      <w:pPr>
        <w:widowControl w:val="0"/>
        <w:suppressAutoHyphens/>
        <w:spacing w:before="0"/>
        <w:rPr>
          <w:rFonts w:cs="Arial"/>
          <w:b/>
          <w:color w:val="auto"/>
        </w:rPr>
      </w:pPr>
    </w:p>
    <w:p w:rsidR="00C7689A" w:rsidRPr="00C7689A" w:rsidRDefault="00C7689A" w:rsidP="00207A85">
      <w:pPr>
        <w:pStyle w:val="TYTU2PODROZDZIA"/>
        <w:spacing w:before="0"/>
        <w:ind w:left="0" w:firstLine="0"/>
        <w:rPr>
          <w:rFonts w:cs="Arial"/>
        </w:rPr>
      </w:pPr>
      <w:r>
        <w:rPr>
          <w:rFonts w:cs="Arial"/>
        </w:rPr>
        <w:br w:type="page"/>
      </w:r>
      <w:bookmarkStart w:id="207" w:name="_Toc378521358"/>
      <w:bookmarkStart w:id="208" w:name="_Toc389646470"/>
      <w:bookmarkStart w:id="209" w:name="_Toc390522828"/>
      <w:bookmarkStart w:id="210" w:name="_Toc390688738"/>
      <w:bookmarkStart w:id="211" w:name="_Toc396555804"/>
      <w:bookmarkStart w:id="212" w:name="_Toc419201068"/>
      <w:bookmarkStart w:id="213" w:name="_Toc512353185"/>
      <w:r w:rsidRPr="00C7689A">
        <w:rPr>
          <w:rFonts w:cs="Arial"/>
        </w:rPr>
        <w:lastRenderedPageBreak/>
        <w:t>D</w:t>
      </w:r>
      <w:r>
        <w:rPr>
          <w:rFonts w:cs="Arial"/>
        </w:rPr>
        <w:t xml:space="preserve"> - 05.03.13 </w:t>
      </w:r>
      <w:r w:rsidRPr="00C7689A">
        <w:rPr>
          <w:rFonts w:cs="Arial"/>
        </w:rPr>
        <w:t>NAWIERZCHNIA Z MIESZANKI GRYSOWO-MASTYKSOWEJ (SMA) - WARSTWA ŚCIERALNA</w:t>
      </w:r>
      <w:bookmarkEnd w:id="213"/>
    </w:p>
    <w:p w:rsidR="00C7689A" w:rsidRDefault="00C7689A" w:rsidP="00207A85">
      <w:pPr>
        <w:keepNext/>
        <w:tabs>
          <w:tab w:val="left" w:pos="0"/>
        </w:tabs>
        <w:spacing w:before="0"/>
        <w:jc w:val="both"/>
        <w:outlineLvl w:val="0"/>
        <w:rPr>
          <w:rFonts w:cs="Arial"/>
          <w:b/>
          <w:bCs/>
          <w:color w:val="auto"/>
        </w:rPr>
      </w:pPr>
    </w:p>
    <w:p w:rsidR="00C7689A" w:rsidRPr="00C7689A" w:rsidRDefault="00C7689A" w:rsidP="00207A85">
      <w:pPr>
        <w:keepNext/>
        <w:tabs>
          <w:tab w:val="left" w:pos="0"/>
        </w:tabs>
        <w:spacing w:before="0"/>
        <w:jc w:val="both"/>
        <w:outlineLvl w:val="0"/>
        <w:rPr>
          <w:rFonts w:cs="Arial"/>
          <w:b/>
          <w:bCs/>
          <w:color w:val="auto"/>
        </w:rPr>
      </w:pPr>
      <w:r w:rsidRPr="00C7689A">
        <w:rPr>
          <w:rFonts w:cs="Arial"/>
          <w:b/>
          <w:bCs/>
          <w:color w:val="auto"/>
        </w:rPr>
        <w:t>1. Wstęp</w:t>
      </w:r>
    </w:p>
    <w:p w:rsidR="00C7689A" w:rsidRPr="00C7689A" w:rsidRDefault="00C7689A" w:rsidP="00207A85">
      <w:pPr>
        <w:keepNext/>
        <w:tabs>
          <w:tab w:val="left" w:pos="0"/>
        </w:tabs>
        <w:spacing w:before="0"/>
        <w:jc w:val="both"/>
        <w:outlineLvl w:val="0"/>
        <w:rPr>
          <w:rFonts w:cs="Arial"/>
          <w:b/>
          <w:color w:val="auto"/>
        </w:rPr>
      </w:pPr>
      <w:r w:rsidRPr="00C7689A">
        <w:rPr>
          <w:rFonts w:cs="Arial"/>
          <w:b/>
          <w:color w:val="auto"/>
        </w:rPr>
        <w:t>1.1.Przedmiot ST</w:t>
      </w:r>
    </w:p>
    <w:p w:rsidR="00C7689A" w:rsidRPr="00C7689A" w:rsidRDefault="00C7689A" w:rsidP="00BB4595">
      <w:pPr>
        <w:tabs>
          <w:tab w:val="left" w:pos="-1440"/>
          <w:tab w:val="left" w:pos="-720"/>
          <w:tab w:val="left" w:pos="0"/>
          <w:tab w:val="left" w:pos="426"/>
        </w:tabs>
        <w:spacing w:before="0"/>
        <w:jc w:val="both"/>
        <w:rPr>
          <w:rFonts w:cs="Arial"/>
          <w:color w:val="auto"/>
        </w:rPr>
      </w:pPr>
      <w:r w:rsidRPr="00C7689A">
        <w:rPr>
          <w:rFonts w:cs="Arial"/>
          <w:color w:val="auto"/>
        </w:rPr>
        <w:t xml:space="preserve">Przedmiotem niniejszej Specyfikacji Technicznej są wymagania dotyczące wykonania nawierzchni jezdni – warstwy ścieralnej z mieszanki SMA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C7689A" w:rsidRPr="00C7689A" w:rsidRDefault="00C7689A" w:rsidP="00207A85">
      <w:pPr>
        <w:spacing w:before="0"/>
        <w:ind w:firstLine="992"/>
        <w:jc w:val="both"/>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1.2.Zakres stosowania ST</w:t>
      </w:r>
    </w:p>
    <w:p w:rsidR="00C7689A" w:rsidRPr="00C7689A" w:rsidRDefault="00C7689A" w:rsidP="00BB4595">
      <w:pPr>
        <w:spacing w:before="0"/>
        <w:jc w:val="both"/>
        <w:rPr>
          <w:rFonts w:cs="Arial"/>
          <w:color w:val="auto"/>
        </w:rPr>
      </w:pPr>
      <w:r w:rsidRPr="00C7689A">
        <w:rPr>
          <w:rFonts w:cs="Arial"/>
          <w:color w:val="auto"/>
        </w:rPr>
        <w:t>Specyfikacje Techniczne stanowią część Dokumentów Przetargowych i Umowy i należy je stosowa</w:t>
      </w:r>
      <w:r w:rsidRPr="00C7689A">
        <w:rPr>
          <w:rFonts w:cs="Arial"/>
          <w:color w:val="auto"/>
        </w:rPr>
        <w:sym w:font="Times New Roman" w:char="0107"/>
      </w:r>
      <w:r w:rsidRPr="00C7689A">
        <w:rPr>
          <w:rFonts w:cs="Arial"/>
          <w:color w:val="auto"/>
        </w:rPr>
        <w:t xml:space="preserve"> w zlecaniu i wykonaniu Robót opisanych w podpunkcie 1.1. </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1.3.Zakres robót objętych ST</w:t>
      </w:r>
    </w:p>
    <w:p w:rsidR="00C7689A" w:rsidRPr="00C7689A" w:rsidRDefault="00C7689A" w:rsidP="00BB4595">
      <w:pPr>
        <w:spacing w:before="0"/>
        <w:jc w:val="both"/>
        <w:rPr>
          <w:rFonts w:cs="Arial"/>
          <w:color w:val="auto"/>
        </w:rPr>
      </w:pPr>
      <w:r w:rsidRPr="00C7689A">
        <w:rPr>
          <w:rFonts w:cs="Arial"/>
          <w:color w:val="auto"/>
        </w:rPr>
        <w:t>Ustalenia zawarte w niniejszej Specyfikacji obejmują wszystkie czynności umożliwiające i mające na celu wykonanie:</w:t>
      </w:r>
    </w:p>
    <w:p w:rsidR="00895D48" w:rsidRPr="00893356" w:rsidRDefault="004E7648" w:rsidP="00895D48">
      <w:pPr>
        <w:numPr>
          <w:ilvl w:val="0"/>
          <w:numId w:val="4"/>
        </w:numPr>
        <w:tabs>
          <w:tab w:val="left" w:pos="1020"/>
          <w:tab w:val="left" w:pos="1360"/>
          <w:tab w:val="left" w:pos="1560"/>
          <w:tab w:val="left" w:pos="1700"/>
          <w:tab w:val="left" w:pos="2380"/>
          <w:tab w:val="left" w:pos="2721"/>
          <w:tab w:val="left" w:pos="3061"/>
          <w:tab w:val="left" w:pos="3402"/>
          <w:tab w:val="left" w:pos="5668"/>
        </w:tabs>
        <w:spacing w:before="0"/>
        <w:jc w:val="both"/>
        <w:rPr>
          <w:rFonts w:cs="Arial"/>
          <w:color w:val="auto"/>
        </w:rPr>
      </w:pPr>
      <w:r>
        <w:rPr>
          <w:rFonts w:cs="Arial"/>
          <w:color w:val="auto"/>
        </w:rPr>
        <w:t>SM</w:t>
      </w:r>
      <w:r w:rsidR="00895D48">
        <w:rPr>
          <w:rFonts w:cs="Arial"/>
          <w:color w:val="auto"/>
        </w:rPr>
        <w:t>A1</w:t>
      </w:r>
      <w:r>
        <w:rPr>
          <w:rFonts w:cs="Arial"/>
          <w:color w:val="auto"/>
        </w:rPr>
        <w:t>1</w:t>
      </w:r>
      <w:r w:rsidR="00895D48" w:rsidRPr="00893356">
        <w:rPr>
          <w:rFonts w:cs="Arial"/>
          <w:color w:val="auto"/>
        </w:rPr>
        <w:t xml:space="preserve"> grubości </w:t>
      </w:r>
      <w:r>
        <w:rPr>
          <w:rFonts w:cs="Arial"/>
          <w:color w:val="auto"/>
        </w:rPr>
        <w:t>4</w:t>
      </w:r>
      <w:r w:rsidR="00895D48" w:rsidRPr="00893356">
        <w:rPr>
          <w:rFonts w:cs="Arial"/>
          <w:color w:val="auto"/>
        </w:rPr>
        <w:t xml:space="preserve"> cm, </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912E71">
      <w:pPr>
        <w:keepNext/>
        <w:numPr>
          <w:ilvl w:val="1"/>
          <w:numId w:val="81"/>
        </w:numPr>
        <w:spacing w:before="0"/>
        <w:jc w:val="both"/>
        <w:outlineLvl w:val="0"/>
        <w:rPr>
          <w:rFonts w:cs="Arial"/>
          <w:b/>
          <w:color w:val="auto"/>
        </w:rPr>
      </w:pPr>
      <w:r w:rsidRPr="00C7689A">
        <w:rPr>
          <w:rFonts w:cs="Arial"/>
          <w:b/>
          <w:color w:val="auto"/>
        </w:rPr>
        <w:t>Określenia podstawowe</w:t>
      </w:r>
    </w:p>
    <w:p w:rsidR="00F02CD6" w:rsidRPr="00F02CD6" w:rsidRDefault="00F02CD6" w:rsidP="00F02CD6">
      <w:pPr>
        <w:spacing w:before="0"/>
        <w:jc w:val="both"/>
        <w:rPr>
          <w:rFonts w:cs="Arial"/>
          <w:color w:val="auto"/>
        </w:rPr>
      </w:pPr>
      <w:r w:rsidRPr="00F02CD6">
        <w:rPr>
          <w:rFonts w:cs="Arial"/>
          <w:b/>
          <w:color w:val="auto"/>
        </w:rPr>
        <w:t xml:space="preserve">1.4.1. </w:t>
      </w:r>
      <w:r w:rsidRPr="00F02CD6">
        <w:rPr>
          <w:rFonts w:cs="Arial"/>
          <w:color w:val="auto"/>
        </w:rPr>
        <w:t>Nawierzchnia – konstrukcja składająca się z jednej lub kilku warstw służących do przejmowania i rozkładania obciążeń od ruchu pojazdów na podłoże.</w:t>
      </w:r>
    </w:p>
    <w:p w:rsidR="00F02CD6" w:rsidRPr="00F02CD6" w:rsidRDefault="00F02CD6" w:rsidP="00F02CD6">
      <w:pPr>
        <w:spacing w:before="0"/>
        <w:jc w:val="both"/>
        <w:rPr>
          <w:rFonts w:cs="Arial"/>
          <w:color w:val="auto"/>
        </w:rPr>
      </w:pPr>
      <w:r w:rsidRPr="00F02CD6">
        <w:rPr>
          <w:rFonts w:cs="Arial"/>
          <w:b/>
          <w:color w:val="auto"/>
        </w:rPr>
        <w:t>1.4.2.</w:t>
      </w:r>
      <w:r w:rsidRPr="00F02CD6">
        <w:rPr>
          <w:rFonts w:cs="Arial"/>
          <w:color w:val="auto"/>
        </w:rPr>
        <w:t xml:space="preserve"> Warstwa ścieralna – górna warstwa nawierzchni będąca w bezpośrednim kontakcie z kołami pojazdów.</w:t>
      </w:r>
    </w:p>
    <w:p w:rsidR="00F02CD6" w:rsidRPr="00F02CD6" w:rsidRDefault="00F02CD6" w:rsidP="00F02CD6">
      <w:pPr>
        <w:spacing w:before="0"/>
        <w:jc w:val="both"/>
        <w:rPr>
          <w:rFonts w:cs="Arial"/>
          <w:color w:val="auto"/>
        </w:rPr>
      </w:pPr>
      <w:r w:rsidRPr="00F02CD6">
        <w:rPr>
          <w:rFonts w:cs="Arial"/>
          <w:b/>
          <w:color w:val="auto"/>
        </w:rPr>
        <w:t>1.4.3.</w:t>
      </w:r>
      <w:r w:rsidRPr="00F02CD6">
        <w:rPr>
          <w:rFonts w:cs="Arial"/>
          <w:color w:val="auto"/>
        </w:rPr>
        <w:t xml:space="preserve"> Mieszanka mineralno-asfaltowa – mieszanka kruszyw i lepiszcza asfaltowego.</w:t>
      </w:r>
    </w:p>
    <w:p w:rsidR="00F02CD6" w:rsidRPr="00F02CD6" w:rsidRDefault="00F02CD6" w:rsidP="00F02CD6">
      <w:pPr>
        <w:spacing w:before="0"/>
        <w:jc w:val="both"/>
        <w:rPr>
          <w:rFonts w:cs="Arial"/>
          <w:color w:val="auto"/>
        </w:rPr>
      </w:pPr>
      <w:r w:rsidRPr="00F02CD6">
        <w:rPr>
          <w:rFonts w:cs="Arial"/>
          <w:b/>
          <w:color w:val="auto"/>
        </w:rPr>
        <w:t>1.4.4.</w:t>
      </w:r>
      <w:r w:rsidRPr="00F02CD6">
        <w:rPr>
          <w:rFonts w:cs="Arial"/>
          <w:color w:val="auto"/>
        </w:rPr>
        <w:t xml:space="preserve"> Wymiar mieszanki mineralno-asfaltowej – określenie mieszanki mineralno-asfaltowej, wyróżniające tę mieszankę ze zbioru mieszanek tego samego typu ze względu na największy wymiar kruszywa, np. wymiar 8 lub 11.</w:t>
      </w:r>
    </w:p>
    <w:p w:rsidR="00F02CD6" w:rsidRPr="00F02CD6" w:rsidRDefault="00F02CD6" w:rsidP="00F02CD6">
      <w:pPr>
        <w:spacing w:before="0"/>
        <w:jc w:val="both"/>
        <w:rPr>
          <w:rFonts w:cs="Arial"/>
          <w:color w:val="auto"/>
        </w:rPr>
      </w:pPr>
      <w:r w:rsidRPr="00F02CD6">
        <w:rPr>
          <w:rFonts w:cs="Arial"/>
          <w:b/>
          <w:color w:val="auto"/>
        </w:rPr>
        <w:t>1.4.5.</w:t>
      </w:r>
      <w:r w:rsidRPr="00F02CD6">
        <w:rPr>
          <w:rFonts w:cs="Arial"/>
          <w:color w:val="auto"/>
        </w:rPr>
        <w:t xml:space="preserve"> Mieszanka SMA (mieszanka mastyksowo-grysowa) – mieszanka mineralno-asfaltowa o nieciągłym uziarnieniu, składająca się z grubego łamanego szkieletu kruszywowego, związanego zaprawą mastyksową.</w:t>
      </w:r>
    </w:p>
    <w:p w:rsidR="00F02CD6" w:rsidRPr="00F02CD6" w:rsidRDefault="00F02CD6" w:rsidP="00F02CD6">
      <w:pPr>
        <w:spacing w:before="0"/>
        <w:jc w:val="both"/>
        <w:rPr>
          <w:rFonts w:cs="Arial"/>
          <w:color w:val="auto"/>
        </w:rPr>
      </w:pPr>
      <w:r w:rsidRPr="00F02CD6">
        <w:rPr>
          <w:rFonts w:cs="Arial"/>
          <w:b/>
          <w:color w:val="auto"/>
        </w:rPr>
        <w:t>1.4.6.</w:t>
      </w:r>
      <w:r w:rsidRPr="00F02CD6">
        <w:rPr>
          <w:rFonts w:cs="Arial"/>
          <w:color w:val="auto"/>
        </w:rPr>
        <w:t xml:space="preserve"> Dodatek stabilizujący – stabilizator mastyksu, zapobiegający spływaniu lepiszcza asfaltowego z ziaren kruszywa w wyprodukowanej mieszance SMA.</w:t>
      </w:r>
    </w:p>
    <w:p w:rsidR="00F02CD6" w:rsidRPr="00F02CD6" w:rsidRDefault="00F02CD6" w:rsidP="00F02CD6">
      <w:pPr>
        <w:spacing w:before="0"/>
        <w:jc w:val="both"/>
        <w:rPr>
          <w:rFonts w:cs="Arial"/>
          <w:color w:val="auto"/>
        </w:rPr>
      </w:pPr>
      <w:r w:rsidRPr="00F02CD6">
        <w:rPr>
          <w:rFonts w:cs="Arial"/>
          <w:b/>
          <w:color w:val="auto"/>
        </w:rPr>
        <w:t>1.4.7.</w:t>
      </w:r>
      <w:r w:rsidRPr="00F02CD6">
        <w:rPr>
          <w:rFonts w:cs="Arial"/>
          <w:color w:val="auto"/>
        </w:rPr>
        <w:t xml:space="preserve"> Kategoria ruchu – obciążenie drogi ruchem samochodowym, wyrażone w osiach obliczeniowych wg Katalogu typowych konstrukcji nawierzchni podatnych i półsztywnych, GDDKiA Warszawa, 2014.</w:t>
      </w:r>
    </w:p>
    <w:p w:rsidR="00F02CD6" w:rsidRPr="00F02CD6" w:rsidRDefault="00F02CD6" w:rsidP="00F02CD6">
      <w:pPr>
        <w:spacing w:before="0"/>
        <w:jc w:val="both"/>
        <w:rPr>
          <w:rFonts w:cs="Arial"/>
          <w:color w:val="auto"/>
        </w:rPr>
      </w:pPr>
      <w:r w:rsidRPr="00F02CD6">
        <w:rPr>
          <w:rFonts w:cs="Arial"/>
          <w:b/>
          <w:color w:val="auto"/>
        </w:rPr>
        <w:t>1.4.8.</w:t>
      </w:r>
      <w:r w:rsidRPr="00F02CD6">
        <w:rPr>
          <w:rFonts w:cs="Arial"/>
          <w:color w:val="auto"/>
        </w:rPr>
        <w:t xml:space="preserve"> Wymiar kruszywa – wielkość ziaren kruszywa, określona przez dolny (d) i górny (D) wymiar sita.</w:t>
      </w:r>
    </w:p>
    <w:p w:rsidR="00F02CD6" w:rsidRPr="00F02CD6" w:rsidRDefault="00F02CD6" w:rsidP="00F02CD6">
      <w:pPr>
        <w:spacing w:before="0"/>
        <w:jc w:val="both"/>
        <w:rPr>
          <w:rFonts w:cs="Arial"/>
          <w:color w:val="auto"/>
        </w:rPr>
      </w:pPr>
      <w:r w:rsidRPr="00F02CD6">
        <w:rPr>
          <w:rFonts w:cs="Arial"/>
          <w:b/>
          <w:color w:val="auto"/>
        </w:rPr>
        <w:t>1.4.9.</w:t>
      </w:r>
      <w:r w:rsidRPr="00F02CD6">
        <w:rPr>
          <w:rFonts w:cs="Arial"/>
          <w:color w:val="auto"/>
        </w:rPr>
        <w:t xml:space="preserve"> Kruszywo grube – kruszywo z ziaren o wymiarze: D ≤ 45 mm oraz d &gt; 2 mm.</w:t>
      </w:r>
    </w:p>
    <w:p w:rsidR="00F02CD6" w:rsidRPr="00F02CD6" w:rsidRDefault="00F02CD6" w:rsidP="00F02CD6">
      <w:pPr>
        <w:spacing w:before="0"/>
        <w:jc w:val="both"/>
        <w:rPr>
          <w:rFonts w:cs="Arial"/>
          <w:color w:val="auto"/>
        </w:rPr>
      </w:pPr>
      <w:r w:rsidRPr="00F02CD6">
        <w:rPr>
          <w:rFonts w:cs="Arial"/>
          <w:b/>
          <w:color w:val="auto"/>
        </w:rPr>
        <w:t>1.4.10.</w:t>
      </w:r>
      <w:r w:rsidRPr="00F02CD6">
        <w:rPr>
          <w:rFonts w:cs="Arial"/>
          <w:color w:val="auto"/>
        </w:rPr>
        <w:t xml:space="preserve"> Kruszywo drobne – kruszywo z ziaren o wymiarze: D ≤ 2 mm, którego większa część pozostaje na sicie 0,063 mm.</w:t>
      </w:r>
    </w:p>
    <w:p w:rsidR="00F02CD6" w:rsidRPr="00F02CD6" w:rsidRDefault="00F02CD6" w:rsidP="00F02CD6">
      <w:pPr>
        <w:spacing w:before="0"/>
        <w:jc w:val="both"/>
        <w:rPr>
          <w:rFonts w:cs="Arial"/>
          <w:color w:val="auto"/>
        </w:rPr>
      </w:pPr>
      <w:r w:rsidRPr="00F02CD6">
        <w:rPr>
          <w:rFonts w:cs="Arial"/>
          <w:b/>
          <w:color w:val="auto"/>
        </w:rPr>
        <w:t>1.4.11</w:t>
      </w:r>
      <w:r w:rsidRPr="00F02CD6">
        <w:rPr>
          <w:rFonts w:cs="Arial"/>
          <w:color w:val="auto"/>
        </w:rPr>
        <w:t>. Pył – kruszywo z ziaren przechodzących przez sito 0,063 mm.</w:t>
      </w:r>
    </w:p>
    <w:p w:rsidR="00F02CD6" w:rsidRPr="00F02CD6" w:rsidRDefault="00F02CD6" w:rsidP="00F02CD6">
      <w:pPr>
        <w:spacing w:before="0"/>
        <w:jc w:val="both"/>
        <w:rPr>
          <w:rFonts w:cs="Arial"/>
          <w:color w:val="auto"/>
        </w:rPr>
      </w:pPr>
      <w:r w:rsidRPr="00F02CD6">
        <w:rPr>
          <w:rFonts w:cs="Arial"/>
          <w:b/>
          <w:color w:val="auto"/>
        </w:rPr>
        <w:t>1.4.12.</w:t>
      </w:r>
      <w:r w:rsidRPr="00F02CD6">
        <w:rPr>
          <w:rFonts w:cs="Arial"/>
          <w:color w:val="auto"/>
        </w:rPr>
        <w:t xml:space="preserve"> Wypełniacz – kruszywo, którego większa część przechodzi przez sito 0,063 mm. (Wypełniacz mieszany – kruszywo, które składa się z wypełniacza pochodzenia mineralnego i wodorotlenku wapnia. Wypełniacz dodany – wypełniacz pochodzenia mineralnego, wyprodukowany oddzielnie).</w:t>
      </w:r>
    </w:p>
    <w:p w:rsidR="00F02CD6" w:rsidRPr="00F02CD6" w:rsidRDefault="00F02CD6" w:rsidP="00F02CD6">
      <w:pPr>
        <w:spacing w:before="0"/>
        <w:jc w:val="both"/>
        <w:rPr>
          <w:rFonts w:cs="Arial"/>
          <w:color w:val="auto"/>
        </w:rPr>
      </w:pPr>
      <w:r w:rsidRPr="00F02CD6">
        <w:rPr>
          <w:rFonts w:cs="Arial"/>
          <w:b/>
          <w:color w:val="auto"/>
        </w:rPr>
        <w:t>1.4.13.</w:t>
      </w:r>
      <w:r w:rsidRPr="00F02CD6">
        <w:rPr>
          <w:rFonts w:cs="Arial"/>
          <w:color w:val="auto"/>
        </w:rPr>
        <w:t xml:space="preserve"> Kationowa emulsja asfaltowa – emulsja, w której emulgator nadaje dodatnie ładunki cząstkom zdyspergowanego asfaltu.</w:t>
      </w:r>
    </w:p>
    <w:p w:rsidR="00F02CD6" w:rsidRPr="00F02CD6" w:rsidRDefault="00F02CD6" w:rsidP="00F02CD6">
      <w:pPr>
        <w:spacing w:before="0"/>
        <w:jc w:val="both"/>
        <w:rPr>
          <w:rFonts w:cs="Arial"/>
          <w:color w:val="auto"/>
        </w:rPr>
      </w:pPr>
      <w:r w:rsidRPr="00F02CD6">
        <w:rPr>
          <w:rFonts w:cs="Arial"/>
          <w:b/>
          <w:color w:val="auto"/>
        </w:rPr>
        <w:t>1.4.14.</w:t>
      </w:r>
      <w:r w:rsidRPr="00F02CD6">
        <w:rPr>
          <w:rFonts w:cs="Arial"/>
          <w:color w:val="auto"/>
        </w:rPr>
        <w:t xml:space="preserve"> Środek adhezyjny - substancja powierzchniowo czynna, która poprawia adhezję asfaltu do materiałów mineralnych oraz zwiększa odporność błonki asfaltu na powierzchni kruszywa na odmywanie wodą; może być dodawany do asfaltu lub  do kruszywa.</w:t>
      </w:r>
    </w:p>
    <w:p w:rsidR="00F02CD6" w:rsidRPr="00F02CD6" w:rsidRDefault="00F02CD6" w:rsidP="00F02CD6">
      <w:pPr>
        <w:spacing w:before="0"/>
        <w:jc w:val="both"/>
        <w:rPr>
          <w:rFonts w:cs="Arial"/>
          <w:color w:val="auto"/>
        </w:rPr>
      </w:pPr>
      <w:r w:rsidRPr="00F02CD6">
        <w:rPr>
          <w:rFonts w:cs="Arial"/>
          <w:b/>
          <w:color w:val="auto"/>
        </w:rPr>
        <w:t>1.4.15.</w:t>
      </w:r>
      <w:r w:rsidRPr="00F02CD6">
        <w:rPr>
          <w:rFonts w:cs="Arial"/>
          <w:color w:val="auto"/>
        </w:rPr>
        <w:t xml:space="preserve"> Asfalt PMB - </w:t>
      </w:r>
      <w:proofErr w:type="spellStart"/>
      <w:r w:rsidRPr="00F02CD6">
        <w:rPr>
          <w:rFonts w:cs="Arial"/>
          <w:color w:val="auto"/>
        </w:rPr>
        <w:t>polimeroasfalt</w:t>
      </w:r>
      <w:proofErr w:type="spellEnd"/>
      <w:r w:rsidRPr="00F02CD6">
        <w:rPr>
          <w:rFonts w:cs="Arial"/>
          <w:color w:val="auto"/>
        </w:rPr>
        <w:t xml:space="preserve"> wg PN-EN 14023 „Asfalty i lepiszcza asfaltowe – Zasady specyfikacji asfaltów modyfikowanych polimerami”.</w:t>
      </w:r>
    </w:p>
    <w:p w:rsidR="00C7689A" w:rsidRPr="00C7689A" w:rsidRDefault="00C7689A" w:rsidP="00BB4595">
      <w:pPr>
        <w:spacing w:before="0"/>
        <w:jc w:val="both"/>
        <w:rPr>
          <w:rFonts w:cs="Arial"/>
          <w:color w:val="auto"/>
        </w:rPr>
      </w:pPr>
      <w:r w:rsidRPr="00C7689A">
        <w:rPr>
          <w:rFonts w:cs="Arial"/>
          <w:color w:val="auto"/>
        </w:rPr>
        <w:t>Pozostałe określenia podstawowe są zgodne z odpowiednimi polskimi normami i definicjami podanymi w ST D.00.00.00 „Wymagania ogólne”.</w:t>
      </w:r>
    </w:p>
    <w:p w:rsidR="00C7689A" w:rsidRPr="00C7689A" w:rsidRDefault="00C7689A" w:rsidP="00207A85">
      <w:pPr>
        <w:keepNext/>
        <w:spacing w:before="0"/>
        <w:jc w:val="both"/>
        <w:outlineLvl w:val="0"/>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1.5.Ogólne wymagania dotyczące robót</w:t>
      </w:r>
    </w:p>
    <w:p w:rsidR="00C7689A" w:rsidRDefault="00C7689A" w:rsidP="00BB4595">
      <w:pPr>
        <w:spacing w:before="0"/>
        <w:jc w:val="both"/>
        <w:rPr>
          <w:rFonts w:cs="Arial"/>
          <w:color w:val="auto"/>
        </w:rPr>
      </w:pPr>
      <w:r w:rsidRPr="00C7689A">
        <w:rPr>
          <w:rFonts w:cs="Arial"/>
          <w:color w:val="auto"/>
        </w:rPr>
        <w:t xml:space="preserve">Wykonawca robót jest odpowiedzialny za jakość ich wykonania oraz zgodność </w:t>
      </w:r>
      <w:r w:rsidRPr="00C7689A">
        <w:rPr>
          <w:rFonts w:cs="Arial"/>
          <w:color w:val="auto"/>
        </w:rPr>
        <w:br/>
        <w:t>z Dokumentacją Projektową ST i poleceniami Inspektora Nadzoru Inwestorskiego. Ogólne wymagania dotyczące robót podano w ST D.00.00.00 „Wymagania ogólne”.</w:t>
      </w:r>
    </w:p>
    <w:p w:rsidR="00BB4595" w:rsidRPr="00C7689A" w:rsidRDefault="00BB4595" w:rsidP="00BB4595">
      <w:pPr>
        <w:spacing w:before="0"/>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2. Wyroby budowlane</w:t>
      </w:r>
    </w:p>
    <w:p w:rsidR="007F3F7C" w:rsidRDefault="00C7689A" w:rsidP="00BB4595">
      <w:pPr>
        <w:spacing w:before="0"/>
        <w:rPr>
          <w:rFonts w:cs="Arial"/>
          <w:color w:val="auto"/>
        </w:rPr>
      </w:pPr>
      <w:r w:rsidRPr="00C7689A">
        <w:rPr>
          <w:rFonts w:cs="Arial"/>
          <w:color w:val="auto"/>
        </w:rPr>
        <w:t>Ogólne wymagania dotyczące wyrobów, ich pozyskiwania i składowania podano w ST D.00.00.00 „Wymagania ogólne”.</w:t>
      </w:r>
    </w:p>
    <w:p w:rsidR="00C7689A" w:rsidRDefault="007F3F7C" w:rsidP="00BB4595">
      <w:pPr>
        <w:spacing w:before="0"/>
        <w:rPr>
          <w:rFonts w:cs="Arial"/>
          <w:b/>
          <w:color w:val="auto"/>
        </w:rPr>
      </w:pPr>
      <w:r w:rsidRPr="007F3F7C">
        <w:rPr>
          <w:rFonts w:cs="Arial"/>
          <w:b/>
          <w:color w:val="auto"/>
        </w:rPr>
        <w:lastRenderedPageBreak/>
        <w:t xml:space="preserve">Mieszanka </w:t>
      </w:r>
      <w:r>
        <w:rPr>
          <w:rFonts w:cs="Arial"/>
          <w:b/>
          <w:color w:val="auto"/>
        </w:rPr>
        <w:t>SMA</w:t>
      </w:r>
      <w:r w:rsidRPr="007F3F7C">
        <w:rPr>
          <w:rFonts w:cs="Arial"/>
          <w:b/>
          <w:color w:val="auto"/>
        </w:rPr>
        <w:t xml:space="preserve"> ma być zaprojektowana z nowych materiałów wsadowych, bez użycia dodatku granulatu asfaltowego.</w:t>
      </w:r>
    </w:p>
    <w:p w:rsidR="00F02CD6" w:rsidRDefault="00F02CD6" w:rsidP="00F02CD6">
      <w:pPr>
        <w:spacing w:before="0"/>
        <w:rPr>
          <w:rFonts w:cs="Arial"/>
          <w:b/>
          <w:color w:val="auto"/>
        </w:rPr>
      </w:pPr>
    </w:p>
    <w:p w:rsidR="00F02CD6" w:rsidRPr="00F02CD6" w:rsidRDefault="00F02CD6" w:rsidP="00F02CD6">
      <w:pPr>
        <w:keepNext/>
        <w:spacing w:before="0"/>
        <w:jc w:val="both"/>
        <w:outlineLvl w:val="1"/>
        <w:rPr>
          <w:rFonts w:cs="Arial"/>
          <w:b/>
          <w:color w:val="auto"/>
        </w:rPr>
      </w:pPr>
      <w:r>
        <w:rPr>
          <w:rFonts w:cs="Arial"/>
          <w:b/>
          <w:color w:val="auto"/>
        </w:rPr>
        <w:t xml:space="preserve">2.1 </w:t>
      </w:r>
      <w:r w:rsidRPr="00F02CD6">
        <w:rPr>
          <w:rFonts w:cs="Arial"/>
          <w:b/>
          <w:color w:val="auto"/>
        </w:rPr>
        <w:t xml:space="preserve">Lepiszcze - </w:t>
      </w:r>
      <w:proofErr w:type="spellStart"/>
      <w:r w:rsidRPr="00F02CD6">
        <w:rPr>
          <w:rFonts w:cs="Arial"/>
          <w:b/>
          <w:color w:val="auto"/>
        </w:rPr>
        <w:t>Polimeroasfalt</w:t>
      </w:r>
      <w:proofErr w:type="spellEnd"/>
    </w:p>
    <w:p w:rsidR="00F02CD6" w:rsidRPr="00F02CD6" w:rsidRDefault="004E7648" w:rsidP="00F02CD6">
      <w:pPr>
        <w:spacing w:before="0"/>
        <w:jc w:val="both"/>
        <w:rPr>
          <w:rFonts w:cs="Arial"/>
          <w:color w:val="auto"/>
        </w:rPr>
      </w:pPr>
      <w:r w:rsidRPr="004E7648">
        <w:rPr>
          <w:rFonts w:cs="Arial"/>
          <w:color w:val="auto"/>
        </w:rPr>
        <w:t xml:space="preserve">Jako lepiszcza w warstwie SMA jest stosowany asfalt PMB </w:t>
      </w:r>
      <w:r w:rsidR="00A66B26">
        <w:rPr>
          <w:rFonts w:cs="Arial"/>
          <w:color w:val="auto"/>
        </w:rPr>
        <w:t>2</w:t>
      </w:r>
      <w:r w:rsidRPr="004E7648">
        <w:rPr>
          <w:rFonts w:cs="Arial"/>
          <w:color w:val="auto"/>
        </w:rPr>
        <w:t>5/</w:t>
      </w:r>
      <w:r w:rsidR="00A66B26">
        <w:rPr>
          <w:rFonts w:cs="Arial"/>
          <w:color w:val="auto"/>
        </w:rPr>
        <w:t>55</w:t>
      </w:r>
      <w:r w:rsidRPr="004E7648">
        <w:rPr>
          <w:rFonts w:cs="Arial"/>
          <w:color w:val="auto"/>
        </w:rPr>
        <w:t>-6</w:t>
      </w:r>
      <w:r w:rsidR="00A66B26">
        <w:rPr>
          <w:rFonts w:cs="Arial"/>
          <w:color w:val="auto"/>
        </w:rPr>
        <w:t>0</w:t>
      </w:r>
      <w:r w:rsidRPr="004E7648">
        <w:rPr>
          <w:rFonts w:cs="Arial"/>
          <w:color w:val="auto"/>
        </w:rPr>
        <w:t xml:space="preserve"> zgodny z wymaganiami załącznika krajowego do normy PN-EN 14023: 2011/Ap1: 2014</w:t>
      </w:r>
      <w:r w:rsidR="00E656DC">
        <w:rPr>
          <w:rFonts w:cs="Arial"/>
          <w:color w:val="auto"/>
        </w:rPr>
        <w:t xml:space="preserve"> </w:t>
      </w:r>
    </w:p>
    <w:p w:rsidR="00F02CD6" w:rsidRPr="00F02CD6" w:rsidRDefault="00F02CD6" w:rsidP="00F02CD6">
      <w:pPr>
        <w:spacing w:before="0"/>
        <w:rPr>
          <w:rFonts w:cs="Arial"/>
          <w:color w:val="auto"/>
        </w:rPr>
      </w:pPr>
    </w:p>
    <w:p w:rsidR="00F02CD6" w:rsidRPr="00F02CD6" w:rsidRDefault="00F02CD6" w:rsidP="00F02CD6">
      <w:pPr>
        <w:keepNext/>
        <w:spacing w:before="0"/>
        <w:jc w:val="both"/>
        <w:outlineLvl w:val="1"/>
        <w:rPr>
          <w:rFonts w:cs="Arial"/>
          <w:b/>
          <w:color w:val="auto"/>
        </w:rPr>
      </w:pPr>
      <w:r>
        <w:rPr>
          <w:rFonts w:cs="Arial"/>
          <w:b/>
          <w:color w:val="auto"/>
        </w:rPr>
        <w:t>2.2 Kruszywo</w:t>
      </w:r>
    </w:p>
    <w:p w:rsidR="00F02CD6" w:rsidRDefault="00F02CD6" w:rsidP="00F02CD6">
      <w:pPr>
        <w:spacing w:before="0"/>
        <w:rPr>
          <w:rFonts w:cs="Arial"/>
          <w:color w:val="auto"/>
        </w:rPr>
      </w:pPr>
      <w:r w:rsidRPr="00F02CD6">
        <w:rPr>
          <w:rFonts w:cs="Arial"/>
          <w:color w:val="auto"/>
        </w:rPr>
        <w:t>Do mieszanki SMA należy stosować kruszywo według PN-EN 13043 i WT-1 2014, obejmujące kruszywo grube, kruszywo drobne i wypełniacz.</w:t>
      </w:r>
    </w:p>
    <w:p w:rsidR="00F02CD6" w:rsidRPr="00F02CD6" w:rsidRDefault="00F02CD6" w:rsidP="00F02CD6">
      <w:pPr>
        <w:spacing w:before="0"/>
        <w:rPr>
          <w:rFonts w:cs="Arial"/>
          <w:color w:val="auto"/>
        </w:rPr>
      </w:pPr>
    </w:p>
    <w:p w:rsidR="00F02CD6" w:rsidRDefault="00F02CD6" w:rsidP="00F857C0">
      <w:pPr>
        <w:spacing w:before="0"/>
        <w:rPr>
          <w:rFonts w:cs="Arial"/>
          <w:color w:val="auto"/>
        </w:rPr>
      </w:pPr>
      <w:r w:rsidRPr="00F02CD6">
        <w:rPr>
          <w:rFonts w:cs="Arial"/>
          <w:b/>
          <w:color w:val="auto"/>
        </w:rPr>
        <w:t>2.2.1.</w:t>
      </w:r>
      <w:r>
        <w:rPr>
          <w:rFonts w:cs="Arial"/>
          <w:color w:val="auto"/>
        </w:rPr>
        <w:t xml:space="preserve"> Kruszywo grube</w:t>
      </w:r>
    </w:p>
    <w:p w:rsidR="00C7689A" w:rsidRPr="00F857C0" w:rsidRDefault="00C7689A" w:rsidP="00F857C0">
      <w:pPr>
        <w:spacing w:before="0"/>
        <w:rPr>
          <w:rFonts w:cs="Arial"/>
          <w:color w:val="auto"/>
        </w:rPr>
      </w:pPr>
      <w:r w:rsidRPr="00F857C0">
        <w:rPr>
          <w:rFonts w:cs="Arial"/>
          <w:color w:val="auto"/>
        </w:rPr>
        <w:t xml:space="preserve">Wymagania wobec kruszywa grubego </w:t>
      </w:r>
      <w:r w:rsidR="009F60F5">
        <w:rPr>
          <w:rFonts w:cs="Arial"/>
          <w:color w:val="auto"/>
        </w:rPr>
        <w:t>KR 3-</w:t>
      </w:r>
      <w:r w:rsidR="00F02CD6">
        <w:rPr>
          <w:rFonts w:cs="Arial"/>
          <w:color w:val="auto"/>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7"/>
        <w:gridCol w:w="2787"/>
      </w:tblGrid>
      <w:tr w:rsidR="009F60F5" w:rsidRPr="00DD67E0" w:rsidTr="009F60F5">
        <w:trPr>
          <w:trHeight w:val="306"/>
          <w:jc w:val="center"/>
        </w:trPr>
        <w:tc>
          <w:tcPr>
            <w:tcW w:w="6237" w:type="dxa"/>
            <w:vAlign w:val="center"/>
          </w:tcPr>
          <w:p w:rsidR="009F60F5" w:rsidRPr="00DD67E0"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Właściwości kruszywa</w:t>
            </w:r>
          </w:p>
        </w:tc>
        <w:tc>
          <w:tcPr>
            <w:tcW w:w="2787" w:type="dxa"/>
            <w:vAlign w:val="center"/>
          </w:tcPr>
          <w:p w:rsidR="009F60F5" w:rsidRPr="00DD67E0"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Wymagania wobec kruszyw</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Uziarnienie wg PN-EN 933-1, kategoria co najmniej:</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Gc</w:t>
            </w:r>
            <w:r w:rsidRPr="00C7689A">
              <w:rPr>
                <w:rFonts w:cs="Arial"/>
                <w:color w:val="auto"/>
                <w:sz w:val="18"/>
                <w:szCs w:val="18"/>
                <w:vertAlign w:val="subscript"/>
              </w:rPr>
              <w:t>90/15</w:t>
            </w:r>
          </w:p>
        </w:tc>
      </w:tr>
      <w:tr w:rsidR="00F857C0" w:rsidRPr="00C7689A" w:rsidTr="009F60F5">
        <w:trPr>
          <w:trHeight w:val="234"/>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Tolerancja uziarnienia; odchylenia nie większe niż wg kategorii:</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G</w:t>
            </w:r>
            <w:r w:rsidRPr="00C7689A">
              <w:rPr>
                <w:rFonts w:cs="Arial"/>
                <w:color w:val="auto"/>
                <w:sz w:val="18"/>
                <w:szCs w:val="18"/>
                <w:vertAlign w:val="subscript"/>
              </w:rPr>
              <w:t>2</w:t>
            </w:r>
            <w:r w:rsidR="00F02CD6">
              <w:rPr>
                <w:rFonts w:cs="Arial"/>
                <w:color w:val="auto"/>
                <w:sz w:val="18"/>
                <w:szCs w:val="18"/>
                <w:vertAlign w:val="subscript"/>
              </w:rPr>
              <w:t>5</w:t>
            </w:r>
            <w:r w:rsidRPr="00C7689A">
              <w:rPr>
                <w:rFonts w:cs="Arial"/>
                <w:color w:val="auto"/>
                <w:sz w:val="18"/>
                <w:szCs w:val="18"/>
                <w:vertAlign w:val="subscript"/>
              </w:rPr>
              <w:t>/15</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Zawartość pyłów wg PN-EN 933-1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w:t>
            </w:r>
            <w:r w:rsidRPr="00C7689A">
              <w:rPr>
                <w:rFonts w:cs="Arial"/>
                <w:color w:val="auto"/>
                <w:sz w:val="18"/>
                <w:szCs w:val="18"/>
                <w:vertAlign w:val="subscript"/>
              </w:rPr>
              <w:t>2</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Kształt kruszywa wg PN-EN 933-3 lub wg PN-EN 933-4;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FI</w:t>
            </w:r>
            <w:r w:rsidRPr="00C7689A">
              <w:rPr>
                <w:rFonts w:cs="Arial"/>
                <w:color w:val="auto"/>
                <w:sz w:val="18"/>
                <w:szCs w:val="18"/>
                <w:vertAlign w:val="subscript"/>
              </w:rPr>
              <w:t xml:space="preserve">20 </w:t>
            </w:r>
            <w:r w:rsidRPr="00C7689A">
              <w:rPr>
                <w:rFonts w:cs="Arial"/>
                <w:color w:val="auto"/>
                <w:sz w:val="18"/>
                <w:szCs w:val="18"/>
              </w:rPr>
              <w:t>lub SI</w:t>
            </w:r>
            <w:r w:rsidRPr="00C7689A">
              <w:rPr>
                <w:rFonts w:cs="Arial"/>
                <w:color w:val="auto"/>
                <w:sz w:val="18"/>
                <w:szCs w:val="18"/>
                <w:vertAlign w:val="subscript"/>
              </w:rPr>
              <w:t>20</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 xml:space="preserve">Procentowa zawartość </w:t>
            </w:r>
            <w:proofErr w:type="spellStart"/>
            <w:r w:rsidRPr="00C7689A">
              <w:rPr>
                <w:rFonts w:cs="Arial"/>
                <w:color w:val="auto"/>
                <w:sz w:val="18"/>
                <w:szCs w:val="18"/>
              </w:rPr>
              <w:t>ziarn</w:t>
            </w:r>
            <w:proofErr w:type="spellEnd"/>
            <w:r w:rsidRPr="00C7689A">
              <w:rPr>
                <w:rFonts w:cs="Arial"/>
                <w:color w:val="auto"/>
                <w:sz w:val="18"/>
                <w:szCs w:val="18"/>
              </w:rPr>
              <w:t xml:space="preserve"> o powierzchni </w:t>
            </w:r>
            <w:proofErr w:type="spellStart"/>
            <w:r w:rsidRPr="00C7689A">
              <w:rPr>
                <w:rFonts w:cs="Arial"/>
                <w:color w:val="auto"/>
                <w:sz w:val="18"/>
                <w:szCs w:val="18"/>
              </w:rPr>
              <w:t>przekruszonej</w:t>
            </w:r>
            <w:proofErr w:type="spellEnd"/>
            <w:r w:rsidRPr="00C7689A">
              <w:rPr>
                <w:rFonts w:cs="Arial"/>
                <w:color w:val="auto"/>
                <w:sz w:val="18"/>
                <w:szCs w:val="18"/>
              </w:rPr>
              <w:t xml:space="preserve"> i łamanej w kruszywie wg PN-EN 933-5; kategoria nie niższa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w:t>
            </w:r>
            <w:r w:rsidRPr="00C7689A">
              <w:rPr>
                <w:rFonts w:cs="Arial"/>
                <w:color w:val="auto"/>
                <w:sz w:val="18"/>
                <w:szCs w:val="18"/>
                <w:vertAlign w:val="subscript"/>
              </w:rPr>
              <w:t>100/0</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Odporność kruszywa na rozdrobnienie wg PN-EN 1097-2 rozdział  5 kategoria nie wyższa niż</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LA</w:t>
            </w:r>
            <w:r w:rsidR="00F02CD6">
              <w:rPr>
                <w:rFonts w:cs="Arial"/>
                <w:color w:val="auto"/>
                <w:sz w:val="18"/>
                <w:szCs w:val="18"/>
                <w:vertAlign w:val="subscript"/>
              </w:rPr>
              <w:t>25</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Odporność kruszywa na polerowanie wg PN-EN 1097-8; kategoria nie niższa niż</w:t>
            </w:r>
          </w:p>
        </w:tc>
        <w:tc>
          <w:tcPr>
            <w:tcW w:w="2787" w:type="dxa"/>
            <w:vAlign w:val="center"/>
          </w:tcPr>
          <w:p w:rsidR="00F857C0" w:rsidRPr="00C7689A" w:rsidRDefault="00F857C0" w:rsidP="00F02CD6">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PSV</w:t>
            </w:r>
            <w:r w:rsidR="00C54431">
              <w:rPr>
                <w:rFonts w:cs="Arial"/>
                <w:color w:val="auto"/>
                <w:sz w:val="18"/>
                <w:szCs w:val="18"/>
                <w:vertAlign w:val="subscript"/>
              </w:rPr>
              <w:t>≥</w:t>
            </w:r>
            <w:r w:rsidRPr="00C7689A">
              <w:rPr>
                <w:rFonts w:cs="Arial"/>
                <w:color w:val="auto"/>
                <w:sz w:val="18"/>
                <w:szCs w:val="18"/>
                <w:vertAlign w:val="subscript"/>
              </w:rPr>
              <w:t xml:space="preserve"> </w:t>
            </w:r>
            <w:r w:rsidR="00F02CD6">
              <w:rPr>
                <w:rFonts w:cs="Arial"/>
                <w:color w:val="auto"/>
                <w:sz w:val="18"/>
                <w:szCs w:val="18"/>
                <w:vertAlign w:val="subscript"/>
              </w:rPr>
              <w:t>50</w:t>
            </w:r>
            <w:r w:rsidR="00F02CD6" w:rsidRPr="00F02CD6">
              <w:rPr>
                <w:rFonts w:cs="Arial"/>
                <w:color w:val="auto"/>
                <w:sz w:val="18"/>
                <w:szCs w:val="18"/>
                <w:vertAlign w:val="superscript"/>
              </w:rPr>
              <w:t>*)</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Nasiąkliwość wg PN-EN 1097-6, rozdz. 7, 8 lub 9;</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WA</w:t>
            </w:r>
            <w:r w:rsidRPr="00C7689A">
              <w:rPr>
                <w:rFonts w:cs="Arial"/>
                <w:color w:val="auto"/>
                <w:sz w:val="18"/>
                <w:szCs w:val="18"/>
                <w:vertAlign w:val="subscript"/>
              </w:rPr>
              <w:t>24</w:t>
            </w:r>
            <w:r>
              <w:rPr>
                <w:rFonts w:cs="Arial"/>
                <w:color w:val="auto"/>
                <w:sz w:val="18"/>
                <w:szCs w:val="18"/>
              </w:rPr>
              <w:t>1</w:t>
            </w:r>
          </w:p>
        </w:tc>
      </w:tr>
      <w:tr w:rsidR="00F857C0" w:rsidRPr="00C7689A" w:rsidTr="009F60F5">
        <w:trPr>
          <w:trHeight w:val="405"/>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Mrozoodporność wg PN-EN 1367-1 załącznik B w 1% NaCl kategoria nie wyższa niż</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F</w:t>
            </w:r>
            <w:r w:rsidRPr="00C7689A">
              <w:rPr>
                <w:rFonts w:cs="Arial"/>
                <w:color w:val="auto"/>
                <w:sz w:val="18"/>
                <w:szCs w:val="18"/>
                <w:vertAlign w:val="subscript"/>
              </w:rPr>
              <w:t>NaCl</w:t>
            </w:r>
            <w:r w:rsidRPr="00C7689A">
              <w:rPr>
                <w:rFonts w:cs="Arial"/>
                <w:color w:val="auto"/>
                <w:sz w:val="18"/>
                <w:szCs w:val="18"/>
              </w:rPr>
              <w:t>7</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„Zgorzel słoneczna” bazaltu wg PN-EN 1367-3</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SB</w:t>
            </w:r>
            <w:r w:rsidRPr="00C7689A">
              <w:rPr>
                <w:rFonts w:cs="Arial"/>
                <w:color w:val="auto"/>
                <w:sz w:val="18"/>
                <w:szCs w:val="18"/>
                <w:vertAlign w:val="subscript"/>
              </w:rPr>
              <w:t>LA</w:t>
            </w:r>
          </w:p>
        </w:tc>
      </w:tr>
      <w:tr w:rsidR="00F857C0" w:rsidRPr="00C7689A" w:rsidTr="009F60F5">
        <w:trPr>
          <w:jc w:val="center"/>
        </w:trPr>
        <w:tc>
          <w:tcPr>
            <w:tcW w:w="623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 xml:space="preserve">Grube zanieczyszczenia lekkie, wg PN-EN 1744-1 p. 14.2; kategoria nie wyższa niż: </w:t>
            </w:r>
          </w:p>
        </w:tc>
        <w:tc>
          <w:tcPr>
            <w:tcW w:w="2787" w:type="dxa"/>
            <w:vAlign w:val="center"/>
          </w:tcPr>
          <w:p w:rsidR="00F857C0" w:rsidRPr="00C7689A"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w:t>
            </w:r>
            <w:r w:rsidRPr="00C7689A">
              <w:rPr>
                <w:rFonts w:cs="Arial"/>
                <w:color w:val="auto"/>
                <w:sz w:val="18"/>
                <w:szCs w:val="18"/>
                <w:vertAlign w:val="subscript"/>
              </w:rPr>
              <w:t>LPC</w:t>
            </w:r>
            <w:r w:rsidRPr="00C7689A">
              <w:rPr>
                <w:rFonts w:cs="Arial"/>
                <w:color w:val="auto"/>
                <w:sz w:val="18"/>
                <w:szCs w:val="18"/>
              </w:rPr>
              <w:t>0,1</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Rozpad krzemianu dwuwapniowego w kruszywie z żużla wielkopiecowego</w:t>
            </w:r>
          </w:p>
          <w:p w:rsidR="00C54431" w:rsidRPr="00C7689A"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chłodzonego powietrzem według PN-EN 1744-1, p. 19.1:</w:t>
            </w:r>
          </w:p>
        </w:tc>
        <w:tc>
          <w:tcPr>
            <w:tcW w:w="2787" w:type="dxa"/>
            <w:vAlign w:val="center"/>
          </w:tcPr>
          <w:p w:rsidR="00C54431" w:rsidRPr="00C7689A" w:rsidRDefault="00C5443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54431">
              <w:rPr>
                <w:rFonts w:cs="Arial"/>
                <w:color w:val="auto"/>
                <w:sz w:val="18"/>
                <w:szCs w:val="18"/>
              </w:rPr>
              <w:t>wymagana odporność</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Rozpad związków żelaza w kruszywie</w:t>
            </w:r>
            <w:r>
              <w:rPr>
                <w:rFonts w:cs="Arial"/>
                <w:color w:val="auto"/>
                <w:sz w:val="18"/>
                <w:szCs w:val="18"/>
              </w:rPr>
              <w:t xml:space="preserve"> </w:t>
            </w:r>
            <w:r w:rsidRPr="00C54431">
              <w:rPr>
                <w:rFonts w:cs="Arial"/>
                <w:color w:val="auto"/>
                <w:sz w:val="18"/>
                <w:szCs w:val="18"/>
              </w:rPr>
              <w:t>z żużla wielkopiecowego</w:t>
            </w:r>
            <w:r>
              <w:rPr>
                <w:rFonts w:cs="Arial"/>
                <w:color w:val="auto"/>
                <w:sz w:val="18"/>
                <w:szCs w:val="18"/>
              </w:rPr>
              <w:t xml:space="preserve"> </w:t>
            </w:r>
            <w:r w:rsidRPr="00C54431">
              <w:rPr>
                <w:rFonts w:cs="Arial"/>
                <w:color w:val="auto"/>
                <w:sz w:val="18"/>
                <w:szCs w:val="18"/>
              </w:rPr>
              <w:t xml:space="preserve">chłodzonego </w:t>
            </w:r>
            <w:proofErr w:type="spellStart"/>
            <w:r w:rsidRPr="00C54431">
              <w:rPr>
                <w:rFonts w:cs="Arial"/>
                <w:color w:val="auto"/>
                <w:sz w:val="18"/>
                <w:szCs w:val="18"/>
              </w:rPr>
              <w:t>wietrzem</w:t>
            </w:r>
            <w:proofErr w:type="spellEnd"/>
            <w:r w:rsidRPr="00C54431">
              <w:rPr>
                <w:rFonts w:cs="Arial"/>
                <w:color w:val="auto"/>
                <w:sz w:val="18"/>
                <w:szCs w:val="18"/>
              </w:rPr>
              <w:t xml:space="preserve"> według PN-EN 1744-1, p. 19.2:</w:t>
            </w:r>
          </w:p>
        </w:tc>
        <w:tc>
          <w:tcPr>
            <w:tcW w:w="2787" w:type="dxa"/>
            <w:vAlign w:val="center"/>
          </w:tcPr>
          <w:p w:rsidR="00C54431" w:rsidRPr="00C7689A" w:rsidRDefault="00C54431"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54431">
              <w:rPr>
                <w:rFonts w:cs="Arial"/>
                <w:color w:val="auto"/>
                <w:sz w:val="18"/>
                <w:szCs w:val="18"/>
              </w:rPr>
              <w:t>wymagana odporność</w:t>
            </w:r>
          </w:p>
        </w:tc>
      </w:tr>
      <w:tr w:rsidR="00C54431" w:rsidRPr="00C7689A" w:rsidTr="009F60F5">
        <w:trPr>
          <w:jc w:val="center"/>
        </w:trPr>
        <w:tc>
          <w:tcPr>
            <w:tcW w:w="6237" w:type="dxa"/>
            <w:vAlign w:val="center"/>
          </w:tcPr>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 xml:space="preserve">Stałość objętości kruszywa z żużla stalowniczego według PN-EN 1744-1,  </w:t>
            </w:r>
          </w:p>
          <w:p w:rsidR="00C54431" w:rsidRPr="00C54431" w:rsidRDefault="00C54431" w:rsidP="00C54431">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54431">
              <w:rPr>
                <w:rFonts w:cs="Arial"/>
                <w:color w:val="auto"/>
                <w:sz w:val="18"/>
                <w:szCs w:val="18"/>
              </w:rPr>
              <w:t>p. 19.3; kategoria nie wyższa niż:</w:t>
            </w:r>
          </w:p>
        </w:tc>
        <w:tc>
          <w:tcPr>
            <w:tcW w:w="2787" w:type="dxa"/>
            <w:vAlign w:val="center"/>
          </w:tcPr>
          <w:p w:rsidR="00C54431" w:rsidRPr="00C54431" w:rsidRDefault="00C54431"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V</w:t>
            </w:r>
            <w:r w:rsidRPr="00C54431">
              <w:rPr>
                <w:rFonts w:cs="Arial"/>
                <w:color w:val="auto"/>
                <w:sz w:val="18"/>
                <w:szCs w:val="18"/>
                <w:vertAlign w:val="subscript"/>
              </w:rPr>
              <w:t>3,5</w:t>
            </w:r>
          </w:p>
        </w:tc>
      </w:tr>
    </w:tbl>
    <w:p w:rsidR="009F60F5" w:rsidRDefault="00DD67E0" w:rsidP="00DD67E0">
      <w:pPr>
        <w:spacing w:before="0"/>
        <w:jc w:val="both"/>
        <w:rPr>
          <w:rFonts w:cs="Arial"/>
          <w:color w:val="auto"/>
        </w:rPr>
      </w:pPr>
      <w:r w:rsidRPr="00DD67E0">
        <w:rPr>
          <w:rFonts w:cs="Arial"/>
          <w:color w:val="auto"/>
        </w:rPr>
        <w:t xml:space="preserve">*) Kruszywa grube, które nie spełniają wymaganej kategorii wobec odporności na polerowanie (PSV), mogą być stosowane, jeśli są używane w mieszance kruszyw (grubych), która obliczeniowo osiąga podaną wartość wymaganej kategorii. Obliczona wartość (PSV) mieszanki kruszywa grubego jest średnią ważoną wynikającą z wagowego udziału każdego z rodzajów kruszyw grubych przewidzianych do zastosowania w mieszance </w:t>
      </w:r>
      <w:proofErr w:type="spellStart"/>
      <w:r w:rsidRPr="00DD67E0">
        <w:rPr>
          <w:rFonts w:cs="Arial"/>
          <w:color w:val="auto"/>
        </w:rPr>
        <w:t>mineralno</w:t>
      </w:r>
      <w:proofErr w:type="spellEnd"/>
      <w:r w:rsidRPr="00DD67E0">
        <w:rPr>
          <w:rFonts w:cs="Arial"/>
          <w:color w:val="auto"/>
        </w:rPr>
        <w:t xml:space="preserve"> - asfaltowej oraz kategorii odporności na polerowanie każdego z tych kruszyw. Można mieszać tylko kruszywa grube kategorii PSV44 i wyższej.</w:t>
      </w:r>
    </w:p>
    <w:p w:rsidR="00DD67E0" w:rsidRDefault="00DD67E0" w:rsidP="00F857C0">
      <w:pPr>
        <w:spacing w:before="0"/>
        <w:rPr>
          <w:rFonts w:cs="Arial"/>
          <w:color w:val="auto"/>
        </w:rPr>
      </w:pPr>
    </w:p>
    <w:p w:rsidR="00DD67E0" w:rsidRDefault="00DD67E0" w:rsidP="00DD67E0">
      <w:pPr>
        <w:spacing w:before="0"/>
        <w:rPr>
          <w:rFonts w:cs="Arial"/>
          <w:color w:val="auto"/>
        </w:rPr>
      </w:pPr>
      <w:r w:rsidRPr="00F02CD6">
        <w:rPr>
          <w:rFonts w:cs="Arial"/>
          <w:b/>
          <w:color w:val="auto"/>
        </w:rPr>
        <w:t>2.2.</w:t>
      </w:r>
      <w:r>
        <w:rPr>
          <w:rFonts w:cs="Arial"/>
          <w:b/>
          <w:color w:val="auto"/>
        </w:rPr>
        <w:t>2</w:t>
      </w:r>
      <w:r w:rsidRPr="00F02CD6">
        <w:rPr>
          <w:rFonts w:cs="Arial"/>
          <w:b/>
          <w:color w:val="auto"/>
        </w:rPr>
        <w:t>.</w:t>
      </w:r>
      <w:r>
        <w:rPr>
          <w:rFonts w:cs="Arial"/>
          <w:color w:val="auto"/>
        </w:rPr>
        <w:t xml:space="preserve"> Kruszywo drobne</w:t>
      </w:r>
    </w:p>
    <w:p w:rsidR="00C7689A" w:rsidRPr="00F857C0" w:rsidRDefault="00C7689A" w:rsidP="00F857C0">
      <w:pPr>
        <w:spacing w:before="0"/>
        <w:rPr>
          <w:rFonts w:cs="Arial"/>
          <w:color w:val="auto"/>
        </w:rPr>
      </w:pPr>
      <w:r w:rsidRPr="00F857C0">
        <w:rPr>
          <w:rFonts w:cs="Arial"/>
          <w:color w:val="auto"/>
        </w:rPr>
        <w:t>Wymagania wobec kruszywa drobnego</w:t>
      </w:r>
      <w:r w:rsidR="009F60F5">
        <w:rPr>
          <w:rFonts w:cs="Arial"/>
          <w:color w:val="auto"/>
        </w:rPr>
        <w:t xml:space="preserve"> KR 3</w:t>
      </w:r>
      <w:r w:rsidR="00DD67E0">
        <w:rPr>
          <w:rFonts w:cs="Arial"/>
          <w:color w:val="auto"/>
        </w:rPr>
        <w:t>-7</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8"/>
        <w:gridCol w:w="2844"/>
      </w:tblGrid>
      <w:tr w:rsidR="009F60F5" w:rsidRPr="00DD67E0" w:rsidTr="00DD67E0">
        <w:trPr>
          <w:trHeight w:val="334"/>
          <w:jc w:val="center"/>
        </w:trPr>
        <w:tc>
          <w:tcPr>
            <w:tcW w:w="6238" w:type="dxa"/>
            <w:vAlign w:val="center"/>
          </w:tcPr>
          <w:p w:rsidR="009F60F5" w:rsidRPr="00DD67E0" w:rsidRDefault="009F60F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sz w:val="18"/>
                <w:szCs w:val="18"/>
              </w:rPr>
            </w:pPr>
            <w:r w:rsidRPr="00DD67E0">
              <w:rPr>
                <w:rFonts w:cs="Arial" w:hint="eastAsia"/>
                <w:b/>
                <w:color w:val="auto"/>
                <w:sz w:val="18"/>
                <w:szCs w:val="18"/>
              </w:rPr>
              <w:t>Właściwości</w:t>
            </w:r>
            <w:r w:rsidRPr="00DD67E0">
              <w:rPr>
                <w:rFonts w:cs="Arial"/>
                <w:b/>
                <w:color w:val="auto"/>
                <w:sz w:val="18"/>
                <w:szCs w:val="18"/>
              </w:rPr>
              <w:t xml:space="preserve"> kruszywa</w:t>
            </w:r>
          </w:p>
        </w:tc>
        <w:tc>
          <w:tcPr>
            <w:tcW w:w="2844" w:type="dxa"/>
            <w:vAlign w:val="center"/>
          </w:tcPr>
          <w:p w:rsidR="009F60F5" w:rsidRPr="00DD67E0" w:rsidRDefault="009F60F5" w:rsidP="00F857C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 xml:space="preserve">Wymagania wobec kruszyw </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Uziarnienie wg PN-EN 933-1:</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G</w:t>
            </w:r>
            <w:r w:rsidRPr="007E4929">
              <w:rPr>
                <w:rFonts w:cs="Arial"/>
                <w:color w:val="auto"/>
                <w:sz w:val="18"/>
                <w:szCs w:val="18"/>
                <w:vertAlign w:val="subscript"/>
              </w:rPr>
              <w:t>F</w:t>
            </w:r>
            <w:r w:rsidRPr="007E4929">
              <w:rPr>
                <w:rFonts w:cs="Arial"/>
                <w:color w:val="auto"/>
                <w:sz w:val="18"/>
                <w:szCs w:val="18"/>
              </w:rPr>
              <w:t>85</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Tolerancja uziarnienia: odchylenia nie większe niż wg kategorii:</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G</w:t>
            </w:r>
            <w:r w:rsidRPr="007E4929">
              <w:rPr>
                <w:rFonts w:cs="Arial"/>
                <w:color w:val="auto"/>
                <w:sz w:val="18"/>
                <w:szCs w:val="18"/>
                <w:vertAlign w:val="subscript"/>
              </w:rPr>
              <w:t>TC</w:t>
            </w:r>
            <w:r w:rsidRPr="007E4929">
              <w:rPr>
                <w:rFonts w:cs="Arial"/>
                <w:color w:val="auto"/>
                <w:sz w:val="18"/>
                <w:szCs w:val="18"/>
              </w:rPr>
              <w:t>20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Zawartość pyłów wg PN-EN 933-1, kategoria nie większa niż;</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f</w:t>
            </w:r>
            <w:r w:rsidRPr="007E4929">
              <w:rPr>
                <w:rFonts w:cs="Arial"/>
                <w:color w:val="auto"/>
                <w:sz w:val="18"/>
                <w:szCs w:val="18"/>
                <w:vertAlign w:val="subscript"/>
              </w:rPr>
              <w:t>16</w:t>
            </w:r>
          </w:p>
        </w:tc>
      </w:tr>
      <w:tr w:rsidR="00DD67E0" w:rsidRPr="007E4929" w:rsidTr="00DD67E0">
        <w:trPr>
          <w:jc w:val="center"/>
        </w:trPr>
        <w:tc>
          <w:tcPr>
            <w:tcW w:w="6238" w:type="dxa"/>
          </w:tcPr>
          <w:p w:rsidR="00DD67E0" w:rsidRPr="007E4929" w:rsidRDefault="00DD67E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 xml:space="preserve">Jakość pyłów wg </w:t>
            </w:r>
            <w:r w:rsidRPr="00DD67E0">
              <w:rPr>
                <w:rFonts w:cs="Arial"/>
                <w:color w:val="auto"/>
                <w:sz w:val="18"/>
                <w:szCs w:val="18"/>
              </w:rPr>
              <w:t>PN-EN 933-9 kategoria nie wyższa niż:</w:t>
            </w:r>
          </w:p>
        </w:tc>
        <w:tc>
          <w:tcPr>
            <w:tcW w:w="2844" w:type="dxa"/>
            <w:vAlign w:val="center"/>
          </w:tcPr>
          <w:p w:rsidR="00DD67E0" w:rsidRPr="007E4929" w:rsidRDefault="00DD67E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DD67E0">
              <w:rPr>
                <w:rFonts w:cs="Arial"/>
                <w:color w:val="auto"/>
                <w:sz w:val="18"/>
                <w:szCs w:val="18"/>
              </w:rPr>
              <w:t>MB</w:t>
            </w:r>
            <w:r w:rsidRPr="00DD67E0">
              <w:rPr>
                <w:rFonts w:cs="Arial"/>
                <w:color w:val="auto"/>
                <w:sz w:val="18"/>
                <w:szCs w:val="18"/>
                <w:vertAlign w:val="subscript"/>
              </w:rPr>
              <w:t>F</w:t>
            </w:r>
            <w:r w:rsidRPr="00DD67E0">
              <w:rPr>
                <w:rFonts w:cs="Arial"/>
                <w:color w:val="auto"/>
                <w:sz w:val="18"/>
                <w:szCs w:val="18"/>
              </w:rPr>
              <w:t>10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 xml:space="preserve">Kanciastość kruszywa wg PN-EN 933-6, rozdział 8; kategoria nie niższa niż: </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E</w:t>
            </w:r>
            <w:r w:rsidRPr="007E4929">
              <w:rPr>
                <w:rFonts w:cs="Arial"/>
                <w:color w:val="auto"/>
                <w:sz w:val="18"/>
                <w:szCs w:val="18"/>
                <w:vertAlign w:val="subscript"/>
              </w:rPr>
              <w:t>cs</w:t>
            </w:r>
            <w:r w:rsidRPr="007E4929">
              <w:rPr>
                <w:rFonts w:cs="Arial"/>
                <w:color w:val="auto"/>
                <w:sz w:val="18"/>
                <w:szCs w:val="18"/>
              </w:rPr>
              <w:t>30</w:t>
            </w:r>
          </w:p>
        </w:tc>
      </w:tr>
      <w:tr w:rsidR="00F857C0" w:rsidRPr="007E4929" w:rsidTr="00DD67E0">
        <w:trPr>
          <w:jc w:val="center"/>
        </w:trPr>
        <w:tc>
          <w:tcPr>
            <w:tcW w:w="6238" w:type="dxa"/>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7E4929">
              <w:rPr>
                <w:rFonts w:cs="Arial"/>
                <w:color w:val="auto"/>
                <w:sz w:val="18"/>
                <w:szCs w:val="18"/>
              </w:rPr>
              <w:t>Grube zanieczyszczenia lekkie wg PN-EN 1744-1 p. 14.2; kategoria nie wyższa niż:</w:t>
            </w:r>
          </w:p>
        </w:tc>
        <w:tc>
          <w:tcPr>
            <w:tcW w:w="2844" w:type="dxa"/>
            <w:vAlign w:val="center"/>
          </w:tcPr>
          <w:p w:rsidR="00F857C0" w:rsidRPr="007E4929" w:rsidRDefault="00F857C0"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7E4929">
              <w:rPr>
                <w:rFonts w:cs="Arial"/>
                <w:color w:val="auto"/>
                <w:sz w:val="18"/>
                <w:szCs w:val="18"/>
              </w:rPr>
              <w:t>m</w:t>
            </w:r>
            <w:r w:rsidRPr="007E4929">
              <w:rPr>
                <w:rFonts w:cs="Arial"/>
                <w:color w:val="auto"/>
                <w:sz w:val="18"/>
                <w:szCs w:val="18"/>
                <w:vertAlign w:val="subscript"/>
              </w:rPr>
              <w:t>LPC</w:t>
            </w:r>
            <w:r w:rsidRPr="007E4929">
              <w:rPr>
                <w:rFonts w:cs="Arial"/>
                <w:color w:val="auto"/>
                <w:sz w:val="18"/>
                <w:szCs w:val="18"/>
              </w:rPr>
              <w:t>0,1</w:t>
            </w:r>
          </w:p>
        </w:tc>
      </w:tr>
      <w:tr w:rsidR="009F60F5" w:rsidRPr="007E4929" w:rsidTr="00DD67E0">
        <w:trPr>
          <w:jc w:val="center"/>
        </w:trPr>
        <w:tc>
          <w:tcPr>
            <w:tcW w:w="6238"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Gęstość ziaren według PN-EN 1097-6, rozdz. 7, 8 lub 9:</w:t>
            </w:r>
          </w:p>
        </w:tc>
        <w:tc>
          <w:tcPr>
            <w:tcW w:w="2844" w:type="dxa"/>
            <w:vAlign w:val="center"/>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deklarowana przez producenta</w:t>
            </w:r>
          </w:p>
        </w:tc>
      </w:tr>
      <w:tr w:rsidR="009F60F5" w:rsidRPr="007E4929" w:rsidTr="00DD67E0">
        <w:trPr>
          <w:jc w:val="center"/>
        </w:trPr>
        <w:tc>
          <w:tcPr>
            <w:tcW w:w="6238"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Nasiąkliwość według PN-EN 1097-6, rozdz. 7, 8 lub 9:</w:t>
            </w:r>
          </w:p>
        </w:tc>
        <w:tc>
          <w:tcPr>
            <w:tcW w:w="2844" w:type="dxa"/>
            <w:vAlign w:val="center"/>
          </w:tcPr>
          <w:p w:rsidR="009F60F5" w:rsidRPr="007E4929" w:rsidRDefault="009F60F5"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9F60F5">
              <w:rPr>
                <w:rFonts w:cs="Arial"/>
                <w:color w:val="auto"/>
                <w:sz w:val="18"/>
                <w:szCs w:val="18"/>
              </w:rPr>
              <w:t>deklarowana przez producenta</w:t>
            </w:r>
          </w:p>
        </w:tc>
      </w:tr>
    </w:tbl>
    <w:p w:rsidR="00C7689A" w:rsidRDefault="00C7689A" w:rsidP="00207A85">
      <w:pPr>
        <w:tabs>
          <w:tab w:val="left" w:pos="0"/>
          <w:tab w:val="left" w:pos="426"/>
        </w:tabs>
        <w:spacing w:before="0"/>
        <w:jc w:val="both"/>
        <w:rPr>
          <w:rFonts w:cs="Arial"/>
          <w:b/>
          <w:color w:val="auto"/>
        </w:rPr>
      </w:pPr>
    </w:p>
    <w:p w:rsidR="00DD67E0" w:rsidRDefault="00DD67E0" w:rsidP="00DD67E0">
      <w:pPr>
        <w:spacing w:before="0"/>
        <w:rPr>
          <w:rFonts w:cs="Arial"/>
          <w:color w:val="auto"/>
        </w:rPr>
      </w:pPr>
      <w:r w:rsidRPr="00F02CD6">
        <w:rPr>
          <w:rFonts w:cs="Arial"/>
          <w:b/>
          <w:color w:val="auto"/>
        </w:rPr>
        <w:t>2.2.</w:t>
      </w:r>
      <w:r>
        <w:rPr>
          <w:rFonts w:cs="Arial"/>
          <w:b/>
          <w:color w:val="auto"/>
        </w:rPr>
        <w:t>3</w:t>
      </w:r>
      <w:r w:rsidRPr="00F02CD6">
        <w:rPr>
          <w:rFonts w:cs="Arial"/>
          <w:b/>
          <w:color w:val="auto"/>
        </w:rPr>
        <w:t>.</w:t>
      </w:r>
      <w:r>
        <w:rPr>
          <w:rFonts w:cs="Arial"/>
          <w:color w:val="auto"/>
        </w:rPr>
        <w:t xml:space="preserve"> Wypełniacz</w:t>
      </w:r>
    </w:p>
    <w:p w:rsidR="00C7689A" w:rsidRPr="00F857C0" w:rsidRDefault="00C7689A" w:rsidP="00F857C0">
      <w:pPr>
        <w:spacing w:before="0"/>
        <w:rPr>
          <w:rFonts w:cs="Arial"/>
          <w:color w:val="auto"/>
        </w:rPr>
      </w:pPr>
      <w:r w:rsidRPr="00F857C0">
        <w:rPr>
          <w:rFonts w:cs="Arial"/>
          <w:color w:val="auto"/>
        </w:rPr>
        <w:t xml:space="preserve">Wymagania wobec wypełniacza </w:t>
      </w:r>
      <w:r w:rsidR="009F60F5">
        <w:rPr>
          <w:rFonts w:cs="Arial"/>
          <w:color w:val="auto"/>
        </w:rPr>
        <w:t>KR 3-</w:t>
      </w:r>
      <w:r w:rsidR="00DD67E0">
        <w:rPr>
          <w:rFonts w:cs="Arial"/>
          <w:color w:val="auto"/>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17"/>
        <w:gridCol w:w="2909"/>
      </w:tblGrid>
      <w:tr w:rsidR="00C7689A" w:rsidRPr="00DD67E0" w:rsidTr="00DD67E0">
        <w:trPr>
          <w:jc w:val="center"/>
        </w:trPr>
        <w:tc>
          <w:tcPr>
            <w:tcW w:w="6217" w:type="dxa"/>
            <w:vAlign w:val="center"/>
          </w:tcPr>
          <w:p w:rsidR="00C7689A" w:rsidRPr="00DD67E0" w:rsidRDefault="00F857C0" w:rsidP="00F857C0">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96"/>
              <w:rPr>
                <w:rFonts w:cs="Arial"/>
                <w:b/>
                <w:color w:val="auto"/>
                <w:sz w:val="18"/>
                <w:szCs w:val="18"/>
              </w:rPr>
            </w:pPr>
            <w:r w:rsidRPr="00DD67E0">
              <w:rPr>
                <w:rFonts w:cs="Arial" w:hint="eastAsia"/>
                <w:b/>
                <w:color w:val="auto"/>
                <w:sz w:val="18"/>
                <w:szCs w:val="18"/>
              </w:rPr>
              <w:t>Właściwości</w:t>
            </w:r>
            <w:r w:rsidRPr="00DD67E0">
              <w:rPr>
                <w:rFonts w:cs="Arial"/>
                <w:b/>
                <w:color w:val="auto"/>
                <w:sz w:val="18"/>
                <w:szCs w:val="18"/>
              </w:rPr>
              <w:t xml:space="preserve"> wypełniacza</w:t>
            </w:r>
          </w:p>
        </w:tc>
        <w:tc>
          <w:tcPr>
            <w:tcW w:w="2909" w:type="dxa"/>
            <w:vAlign w:val="center"/>
          </w:tcPr>
          <w:p w:rsidR="00C7689A" w:rsidRPr="00DD67E0" w:rsidRDefault="009F60F5" w:rsidP="009F60F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Wymagania</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lastRenderedPageBreak/>
              <w:t>Uziarnienie wg PN-EN 933-10</w:t>
            </w:r>
          </w:p>
        </w:tc>
        <w:tc>
          <w:tcPr>
            <w:tcW w:w="2909" w:type="dxa"/>
            <w:vAlign w:val="center"/>
          </w:tcPr>
          <w:p w:rsidR="00F857C0" w:rsidRPr="00C7689A" w:rsidRDefault="00F857C0" w:rsidP="009F60F5">
            <w:pPr>
              <w:tabs>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5"/>
              <w:jc w:val="center"/>
              <w:rPr>
                <w:rFonts w:cs="Arial"/>
                <w:color w:val="auto"/>
                <w:sz w:val="18"/>
                <w:szCs w:val="18"/>
              </w:rPr>
            </w:pPr>
            <w:r w:rsidRPr="00C7689A">
              <w:rPr>
                <w:rFonts w:cs="Arial"/>
                <w:color w:val="auto"/>
                <w:sz w:val="18"/>
                <w:szCs w:val="18"/>
              </w:rPr>
              <w:t>Zgodnie z tab</w:t>
            </w:r>
            <w:r w:rsidR="009F60F5">
              <w:rPr>
                <w:rFonts w:cs="Arial"/>
                <w:color w:val="auto"/>
                <w:sz w:val="18"/>
                <w:szCs w:val="18"/>
              </w:rPr>
              <w:t>. 24 wg PN-EN</w:t>
            </w:r>
            <w:r w:rsidRPr="00C7689A">
              <w:rPr>
                <w:rFonts w:cs="Arial"/>
                <w:color w:val="auto"/>
                <w:sz w:val="18"/>
                <w:szCs w:val="18"/>
              </w:rPr>
              <w:t>13043</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Jakość pyłów wg PN-EN 933-9; kategoria nie wyższa od;</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MB</w:t>
            </w:r>
            <w:r w:rsidRPr="00C7689A">
              <w:rPr>
                <w:rFonts w:cs="Arial"/>
                <w:color w:val="auto"/>
                <w:sz w:val="18"/>
                <w:szCs w:val="18"/>
                <w:vertAlign w:val="subscript"/>
              </w:rPr>
              <w:t>F</w:t>
            </w:r>
            <w:r w:rsidRPr="00C7689A">
              <w:rPr>
                <w:rFonts w:cs="Arial"/>
                <w:color w:val="auto"/>
                <w:sz w:val="18"/>
                <w:szCs w:val="18"/>
              </w:rPr>
              <w:t>10</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Zawartość wody wg PN-EN 1097-5; nie więcej niż % (m/m):</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 (m/m)</w:t>
            </w:r>
          </w:p>
        </w:tc>
      </w:tr>
      <w:tr w:rsidR="009F60F5" w:rsidRPr="007E4929" w:rsidTr="00DD67E0">
        <w:trPr>
          <w:jc w:val="center"/>
        </w:trPr>
        <w:tc>
          <w:tcPr>
            <w:tcW w:w="6217" w:type="dxa"/>
          </w:tcPr>
          <w:p w:rsidR="009F60F5" w:rsidRPr="007E4929" w:rsidRDefault="009F60F5" w:rsidP="009F60F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Gęstość ziaren według PN-EN 1097-</w:t>
            </w:r>
            <w:r>
              <w:rPr>
                <w:rFonts w:cs="Arial"/>
                <w:color w:val="auto"/>
                <w:sz w:val="18"/>
                <w:szCs w:val="18"/>
              </w:rPr>
              <w:t>7</w:t>
            </w:r>
          </w:p>
        </w:tc>
        <w:tc>
          <w:tcPr>
            <w:tcW w:w="2909" w:type="dxa"/>
            <w:vAlign w:val="center"/>
          </w:tcPr>
          <w:p w:rsidR="009F60F5" w:rsidRPr="007E4929" w:rsidRDefault="009F60F5" w:rsidP="00901BD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deklarowana przez producenta</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Wolne przestrzenie w suchym zagęszczonym wypełniaczu wg. PN-EN 1097-4  wymagana kategoria;</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V</w:t>
            </w:r>
            <w:r w:rsidRPr="00C7689A">
              <w:rPr>
                <w:rFonts w:cs="Arial"/>
                <w:color w:val="auto"/>
                <w:sz w:val="18"/>
                <w:szCs w:val="18"/>
                <w:vertAlign w:val="subscript"/>
              </w:rPr>
              <w:t>28/45</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Przyrost temperatury mięknienia wg PN-EN 13179-1 wymagana kategoria</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r w:rsidRPr="00C7689A">
              <w:rPr>
                <w:rFonts w:cs="Arial"/>
                <w:color w:val="auto"/>
                <w:sz w:val="18"/>
                <w:szCs w:val="18"/>
                <w:vertAlign w:val="subscript"/>
              </w:rPr>
              <w:t>R&amp;B</w:t>
            </w:r>
            <w:r w:rsidRPr="00C7689A">
              <w:rPr>
                <w:rFonts w:cs="Arial"/>
                <w:color w:val="auto"/>
                <w:sz w:val="18"/>
                <w:szCs w:val="18"/>
              </w:rPr>
              <w:t>8/25</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hint="eastAsia"/>
                <w:color w:val="auto"/>
                <w:sz w:val="18"/>
                <w:szCs w:val="18"/>
              </w:rPr>
              <w:t>Rozpuszczalność w wodzie wg PN-EN 1744-1</w:t>
            </w:r>
            <w:r w:rsidRPr="00C7689A">
              <w:rPr>
                <w:rFonts w:cs="Arial"/>
                <w:color w:val="auto"/>
                <w:sz w:val="18"/>
                <w:szCs w:val="18"/>
              </w:rPr>
              <w:t>;</w:t>
            </w:r>
            <w:r w:rsidRPr="00C7689A">
              <w:rPr>
                <w:rFonts w:cs="Arial" w:hint="eastAsia"/>
                <w:color w:val="auto"/>
                <w:sz w:val="18"/>
                <w:szCs w:val="18"/>
              </w:rPr>
              <w:t xml:space="preserve"> kategoria nie wyższa niż:</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WS</w:t>
            </w:r>
            <w:r w:rsidRPr="00C7689A">
              <w:rPr>
                <w:rFonts w:cs="Arial"/>
                <w:color w:val="auto"/>
                <w:sz w:val="18"/>
                <w:szCs w:val="18"/>
                <w:vertAlign w:val="subscript"/>
              </w:rPr>
              <w:t>10</w:t>
            </w:r>
          </w:p>
        </w:tc>
      </w:tr>
      <w:tr w:rsidR="00F857C0" w:rsidRPr="00C7689A" w:rsidTr="00DD67E0">
        <w:trPr>
          <w:jc w:val="center"/>
        </w:trPr>
        <w:tc>
          <w:tcPr>
            <w:tcW w:w="6217" w:type="dxa"/>
            <w:vAlign w:val="center"/>
          </w:tcPr>
          <w:p w:rsidR="00F857C0" w:rsidRPr="00C7689A" w:rsidRDefault="00F857C0"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rPr>
              <w:t xml:space="preserve">Zawartość CaCO3 w wypełniaczu wapiennym wg PN-EN 196-21: kategoria: </w:t>
            </w:r>
          </w:p>
        </w:tc>
        <w:tc>
          <w:tcPr>
            <w:tcW w:w="2909" w:type="dxa"/>
            <w:vAlign w:val="center"/>
          </w:tcPr>
          <w:p w:rsidR="00F857C0" w:rsidRPr="00C7689A" w:rsidRDefault="00F857C0"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CC</w:t>
            </w:r>
            <w:r w:rsidRPr="00C7689A">
              <w:rPr>
                <w:rFonts w:cs="Arial"/>
                <w:color w:val="auto"/>
                <w:sz w:val="18"/>
                <w:szCs w:val="18"/>
                <w:vertAlign w:val="subscript"/>
              </w:rPr>
              <w:t>70</w:t>
            </w:r>
          </w:p>
        </w:tc>
      </w:tr>
      <w:tr w:rsidR="009F60F5" w:rsidRPr="00C7689A" w:rsidTr="00DD67E0">
        <w:trPr>
          <w:jc w:val="center"/>
        </w:trPr>
        <w:tc>
          <w:tcPr>
            <w:tcW w:w="6217" w:type="dxa"/>
            <w:vAlign w:val="center"/>
          </w:tcPr>
          <w:p w:rsidR="009F60F5" w:rsidRPr="00C7689A" w:rsidRDefault="009F60F5"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Zawartość wodorotlenku wapnia w wypełniaczu mieszanym według PN-EN 459-2, wymagana kategoria:</w:t>
            </w:r>
          </w:p>
        </w:tc>
        <w:tc>
          <w:tcPr>
            <w:tcW w:w="2909" w:type="dxa"/>
            <w:vAlign w:val="center"/>
          </w:tcPr>
          <w:p w:rsidR="009F60F5" w:rsidRPr="00C7689A" w:rsidRDefault="009F60F5"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Ka20</w:t>
            </w:r>
          </w:p>
        </w:tc>
      </w:tr>
      <w:tr w:rsidR="009F60F5" w:rsidRPr="00C7689A" w:rsidTr="00DD67E0">
        <w:trPr>
          <w:jc w:val="center"/>
        </w:trPr>
        <w:tc>
          <w:tcPr>
            <w:tcW w:w="6217" w:type="dxa"/>
            <w:vAlign w:val="center"/>
          </w:tcPr>
          <w:p w:rsidR="009F60F5" w:rsidRPr="009F60F5" w:rsidRDefault="009F60F5" w:rsidP="009F60F5">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9F60F5">
              <w:rPr>
                <w:rFonts w:cs="Arial"/>
                <w:color w:val="auto"/>
                <w:sz w:val="18"/>
                <w:szCs w:val="18"/>
              </w:rPr>
              <w:t>„Liczba asfaltowa” według PN-EN 13179-2,</w:t>
            </w:r>
            <w:r>
              <w:rPr>
                <w:rFonts w:cs="Arial"/>
                <w:color w:val="auto"/>
                <w:sz w:val="18"/>
                <w:szCs w:val="18"/>
              </w:rPr>
              <w:t xml:space="preserve"> </w:t>
            </w:r>
            <w:r w:rsidRPr="009F60F5">
              <w:rPr>
                <w:rFonts w:cs="Arial"/>
                <w:color w:val="auto"/>
                <w:sz w:val="18"/>
                <w:szCs w:val="18"/>
              </w:rPr>
              <w:t xml:space="preserve">wymagana kategoria:  </w:t>
            </w:r>
          </w:p>
        </w:tc>
        <w:tc>
          <w:tcPr>
            <w:tcW w:w="2909" w:type="dxa"/>
            <w:vAlign w:val="center"/>
          </w:tcPr>
          <w:p w:rsidR="009F60F5" w:rsidRDefault="009F60F5" w:rsidP="00207A85">
            <w:pPr>
              <w:tabs>
                <w:tab w:val="left" w:pos="-46"/>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roofErr w:type="spellStart"/>
            <w:r>
              <w:rPr>
                <w:rFonts w:cs="Arial"/>
                <w:color w:val="auto"/>
                <w:sz w:val="18"/>
                <w:szCs w:val="18"/>
              </w:rPr>
              <w:t>BN</w:t>
            </w:r>
            <w:r w:rsidRPr="009F60F5">
              <w:rPr>
                <w:rFonts w:cs="Arial"/>
                <w:color w:val="auto"/>
                <w:sz w:val="18"/>
                <w:szCs w:val="18"/>
                <w:vertAlign w:val="subscript"/>
              </w:rPr>
              <w:t>Deklarowana</w:t>
            </w:r>
            <w:proofErr w:type="spellEnd"/>
          </w:p>
        </w:tc>
      </w:tr>
    </w:tbl>
    <w:p w:rsidR="00C7689A" w:rsidRPr="00C7689A" w:rsidRDefault="00C7689A" w:rsidP="00DD67E0">
      <w:pPr>
        <w:spacing w:before="0"/>
        <w:rPr>
          <w:rFonts w:cs="Arial"/>
          <w:b/>
          <w:color w:val="auto"/>
        </w:rPr>
      </w:pPr>
    </w:p>
    <w:p w:rsidR="00DD67E0" w:rsidRPr="00DD67E0" w:rsidRDefault="00DD67E0" w:rsidP="00DD67E0">
      <w:pPr>
        <w:spacing w:before="0"/>
        <w:rPr>
          <w:rFonts w:cs="Arial"/>
          <w:color w:val="auto"/>
        </w:rPr>
      </w:pPr>
      <w:r w:rsidRPr="00DD67E0">
        <w:rPr>
          <w:rFonts w:cs="Arial"/>
          <w:b/>
          <w:color w:val="auto"/>
        </w:rPr>
        <w:t>2.</w:t>
      </w:r>
      <w:r>
        <w:rPr>
          <w:rFonts w:cs="Arial"/>
          <w:b/>
          <w:color w:val="auto"/>
        </w:rPr>
        <w:t>2.</w:t>
      </w:r>
      <w:r w:rsidRPr="00DD67E0">
        <w:rPr>
          <w:rFonts w:cs="Arial"/>
          <w:b/>
          <w:color w:val="auto"/>
        </w:rPr>
        <w:t xml:space="preserve">4. </w:t>
      </w:r>
      <w:r w:rsidRPr="00DD67E0">
        <w:rPr>
          <w:rFonts w:cs="Arial"/>
          <w:color w:val="auto"/>
        </w:rPr>
        <w:t xml:space="preserve">Kruszywo do </w:t>
      </w:r>
      <w:proofErr w:type="spellStart"/>
      <w:r w:rsidRPr="00DD67E0">
        <w:rPr>
          <w:rFonts w:cs="Arial"/>
          <w:color w:val="auto"/>
        </w:rPr>
        <w:t>uszorstnienia</w:t>
      </w:r>
      <w:proofErr w:type="spellEnd"/>
      <w:r w:rsidRPr="00DD67E0">
        <w:rPr>
          <w:rFonts w:cs="Arial"/>
          <w:color w:val="auto"/>
        </w:rPr>
        <w:t xml:space="preserve"> nawierzchni</w:t>
      </w:r>
    </w:p>
    <w:p w:rsidR="00DD67E0" w:rsidRPr="00DD67E0" w:rsidRDefault="00DD67E0" w:rsidP="00DD67E0">
      <w:pPr>
        <w:spacing w:before="0"/>
        <w:rPr>
          <w:rFonts w:cs="Arial"/>
          <w:color w:val="auto"/>
        </w:rPr>
      </w:pPr>
      <w:r w:rsidRPr="00DD67E0">
        <w:rPr>
          <w:rFonts w:cs="Arial"/>
          <w:color w:val="auto"/>
        </w:rPr>
        <w:t xml:space="preserve">Kruszywo do </w:t>
      </w:r>
      <w:proofErr w:type="spellStart"/>
      <w:r w:rsidRPr="00DD67E0">
        <w:rPr>
          <w:rFonts w:cs="Arial"/>
          <w:color w:val="auto"/>
        </w:rPr>
        <w:t>uszorstnienia</w:t>
      </w:r>
      <w:proofErr w:type="spellEnd"/>
      <w:r w:rsidRPr="00DD67E0">
        <w:rPr>
          <w:rFonts w:cs="Arial"/>
          <w:color w:val="auto"/>
        </w:rPr>
        <w:t xml:space="preserve"> o wymiarze 2/4 lub 2/5mm powinno spełn</w:t>
      </w:r>
      <w:r>
        <w:rPr>
          <w:rFonts w:cs="Arial"/>
          <w:color w:val="auto"/>
        </w:rPr>
        <w:t xml:space="preserve">iać wymagania podane w tablicy </w:t>
      </w:r>
    </w:p>
    <w:p w:rsidR="00DD67E0" w:rsidRPr="00DD67E0" w:rsidRDefault="00DD67E0" w:rsidP="00DD67E0">
      <w:pPr>
        <w:spacing w:before="0"/>
        <w:rPr>
          <w:rFonts w:cs="Arial"/>
          <w:color w:val="auto"/>
        </w:rPr>
      </w:pPr>
      <w:r w:rsidRPr="00DD67E0">
        <w:rPr>
          <w:rFonts w:cs="Arial"/>
          <w:color w:val="auto"/>
        </w:rPr>
        <w:t xml:space="preserve">Wymagane właściwości kruszywa do </w:t>
      </w:r>
      <w:proofErr w:type="spellStart"/>
      <w:r w:rsidRPr="00DD67E0">
        <w:rPr>
          <w:rFonts w:cs="Arial"/>
          <w:color w:val="auto"/>
        </w:rPr>
        <w:t>uszorstnienia</w:t>
      </w:r>
      <w:proofErr w:type="spellEnd"/>
      <w:r w:rsidRPr="00DD67E0">
        <w:rPr>
          <w:rFonts w:cs="Arial"/>
          <w:color w:val="auto"/>
        </w:rPr>
        <w:t xml:space="preserve"> warstwy ścieralnej z mieszanki SMA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21"/>
        <w:gridCol w:w="2693"/>
      </w:tblGrid>
      <w:tr w:rsidR="00DD67E0" w:rsidRPr="00DD67E0" w:rsidTr="00DD67E0">
        <w:trPr>
          <w:trHeight w:val="228"/>
        </w:trPr>
        <w:tc>
          <w:tcPr>
            <w:tcW w:w="6521"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sz w:val="18"/>
                <w:szCs w:val="18"/>
              </w:rPr>
            </w:pPr>
            <w:r w:rsidRPr="00DD67E0">
              <w:rPr>
                <w:rFonts w:cs="Arial"/>
                <w:b/>
                <w:color w:val="auto"/>
                <w:sz w:val="18"/>
                <w:szCs w:val="18"/>
              </w:rPr>
              <w:t>Właściwości kruszywa</w:t>
            </w:r>
          </w:p>
        </w:tc>
        <w:tc>
          <w:tcPr>
            <w:tcW w:w="2693"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b/>
                <w:color w:val="auto"/>
                <w:sz w:val="18"/>
                <w:szCs w:val="18"/>
              </w:rPr>
            </w:pPr>
            <w:r w:rsidRPr="00DD67E0">
              <w:rPr>
                <w:rFonts w:cs="Arial"/>
                <w:b/>
                <w:color w:val="auto"/>
                <w:sz w:val="18"/>
                <w:szCs w:val="18"/>
              </w:rPr>
              <w:t>Wymiar kruszywa 2/4, 2/5</w:t>
            </w:r>
          </w:p>
        </w:tc>
      </w:tr>
      <w:tr w:rsidR="00DD67E0" w:rsidTr="00DD67E0">
        <w:tc>
          <w:tcPr>
            <w:tcW w:w="6521"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DD67E0">
              <w:rPr>
                <w:rFonts w:cs="Arial"/>
                <w:color w:val="auto"/>
                <w:sz w:val="18"/>
                <w:szCs w:val="18"/>
              </w:rPr>
              <w:t>Uziarnienie</w:t>
            </w:r>
            <w:r>
              <w:rPr>
                <w:rFonts w:cs="Arial"/>
                <w:color w:val="auto"/>
                <w:sz w:val="18"/>
                <w:szCs w:val="18"/>
              </w:rPr>
              <w:t xml:space="preserve"> wg </w:t>
            </w:r>
            <w:r w:rsidRPr="00DD67E0">
              <w:rPr>
                <w:rFonts w:cs="Arial"/>
                <w:color w:val="auto"/>
                <w:sz w:val="18"/>
                <w:szCs w:val="18"/>
              </w:rPr>
              <w:t>PN-EN 933-1</w:t>
            </w:r>
            <w:r w:rsidR="00DE25FE">
              <w:rPr>
                <w:rFonts w:cs="Arial"/>
                <w:color w:val="auto"/>
                <w:sz w:val="18"/>
                <w:szCs w:val="18"/>
              </w:rPr>
              <w:t xml:space="preserve"> kategoria nie niższa niż </w:t>
            </w:r>
          </w:p>
        </w:tc>
        <w:tc>
          <w:tcPr>
            <w:tcW w:w="2693" w:type="dxa"/>
            <w:shd w:val="clear" w:color="auto" w:fill="auto"/>
            <w:vAlign w:val="center"/>
          </w:tcPr>
          <w:p w:rsidR="00DD67E0" w:rsidRPr="00DD67E0" w:rsidRDefault="00DD67E0"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DD67E0">
              <w:rPr>
                <w:rFonts w:cs="Arial"/>
                <w:color w:val="auto"/>
                <w:sz w:val="18"/>
                <w:szCs w:val="18"/>
              </w:rPr>
              <w:t>G</w:t>
            </w:r>
            <w:r w:rsidRPr="00DE25FE">
              <w:rPr>
                <w:rFonts w:cs="Arial"/>
                <w:color w:val="auto"/>
                <w:sz w:val="18"/>
                <w:szCs w:val="18"/>
                <w:vertAlign w:val="subscript"/>
              </w:rPr>
              <w:t>C</w:t>
            </w:r>
            <w:r w:rsidRPr="00DD67E0">
              <w:rPr>
                <w:rFonts w:cs="Arial"/>
                <w:color w:val="auto"/>
                <w:sz w:val="18"/>
                <w:szCs w:val="18"/>
              </w:rPr>
              <w:t>90/10</w:t>
            </w:r>
          </w:p>
        </w:tc>
      </w:tr>
      <w:tr w:rsidR="00DD67E0" w:rsidTr="00DD67E0">
        <w:tc>
          <w:tcPr>
            <w:tcW w:w="6521" w:type="dxa"/>
            <w:shd w:val="clear" w:color="auto" w:fill="auto"/>
            <w:vAlign w:val="center"/>
          </w:tcPr>
          <w:p w:rsidR="00DD67E0" w:rsidRPr="00DD67E0" w:rsidRDefault="00DD67E0"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DD67E0">
              <w:rPr>
                <w:rFonts w:cs="Arial"/>
                <w:color w:val="auto"/>
                <w:sz w:val="18"/>
                <w:szCs w:val="18"/>
              </w:rPr>
              <w:t>Zawartość pyłu</w:t>
            </w:r>
            <w:r w:rsidR="00DE25FE">
              <w:rPr>
                <w:rFonts w:cs="Arial"/>
                <w:color w:val="auto"/>
                <w:sz w:val="18"/>
                <w:szCs w:val="18"/>
              </w:rPr>
              <w:t xml:space="preserve"> wg </w:t>
            </w:r>
            <w:r w:rsidR="00DE25FE" w:rsidRPr="00DD67E0">
              <w:rPr>
                <w:rFonts w:cs="Arial"/>
                <w:color w:val="auto"/>
                <w:sz w:val="18"/>
                <w:szCs w:val="18"/>
              </w:rPr>
              <w:t>PN-EN 933-1</w:t>
            </w:r>
            <w:r w:rsidRPr="00DD67E0">
              <w:rPr>
                <w:rFonts w:cs="Arial"/>
                <w:color w:val="auto"/>
                <w:sz w:val="18"/>
                <w:szCs w:val="18"/>
              </w:rPr>
              <w:t xml:space="preserve"> kategoria </w:t>
            </w:r>
            <w:r>
              <w:rPr>
                <w:rFonts w:cs="Arial"/>
                <w:color w:val="auto"/>
                <w:sz w:val="18"/>
                <w:szCs w:val="18"/>
              </w:rPr>
              <w:t xml:space="preserve">nie wyższa niż </w:t>
            </w:r>
          </w:p>
        </w:tc>
        <w:tc>
          <w:tcPr>
            <w:tcW w:w="2693" w:type="dxa"/>
            <w:shd w:val="clear" w:color="auto" w:fill="auto"/>
            <w:vAlign w:val="center"/>
          </w:tcPr>
          <w:p w:rsidR="00DD67E0" w:rsidRPr="00DD67E0" w:rsidRDefault="00DE25FE"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f</w:t>
            </w:r>
            <w:r w:rsidRPr="00DE25FE">
              <w:rPr>
                <w:rFonts w:cs="Arial"/>
                <w:color w:val="auto"/>
                <w:sz w:val="18"/>
                <w:szCs w:val="18"/>
                <w:vertAlign w:val="subscript"/>
              </w:rPr>
              <w:t>1</w:t>
            </w:r>
          </w:p>
        </w:tc>
      </w:tr>
      <w:tr w:rsidR="00DD67E0" w:rsidTr="00DD67E0">
        <w:tc>
          <w:tcPr>
            <w:tcW w:w="6521" w:type="dxa"/>
            <w:shd w:val="clear" w:color="auto" w:fill="auto"/>
            <w:vAlign w:val="center"/>
          </w:tcPr>
          <w:p w:rsidR="00DD67E0" w:rsidRPr="00DD67E0" w:rsidRDefault="00DE25FE" w:rsidP="00DE25FE">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rPr>
              <w:t xml:space="preserve">Procentowa zawartość ziaren o powierzchni </w:t>
            </w:r>
            <w:proofErr w:type="spellStart"/>
            <w:r>
              <w:rPr>
                <w:rFonts w:cs="Arial"/>
                <w:color w:val="auto"/>
                <w:sz w:val="18"/>
                <w:szCs w:val="18"/>
              </w:rPr>
              <w:t>przekruszonej</w:t>
            </w:r>
            <w:proofErr w:type="spellEnd"/>
            <w:r>
              <w:rPr>
                <w:rFonts w:cs="Arial"/>
                <w:color w:val="auto"/>
                <w:sz w:val="18"/>
                <w:szCs w:val="18"/>
              </w:rPr>
              <w:t xml:space="preserve"> i łamanej </w:t>
            </w:r>
          </w:p>
        </w:tc>
        <w:tc>
          <w:tcPr>
            <w:tcW w:w="2693" w:type="dxa"/>
            <w:shd w:val="clear" w:color="auto" w:fill="auto"/>
            <w:vAlign w:val="center"/>
          </w:tcPr>
          <w:p w:rsidR="00DD67E0" w:rsidRPr="00DD67E0" w:rsidRDefault="00DE25FE" w:rsidP="00DD67E0">
            <w:pPr>
              <w:tabs>
                <w:tab w:val="left" w:pos="-46"/>
                <w:tab w:val="left" w:pos="26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C</w:t>
            </w:r>
            <w:r w:rsidRPr="00DE25FE">
              <w:rPr>
                <w:rFonts w:cs="Arial"/>
                <w:color w:val="auto"/>
                <w:sz w:val="18"/>
                <w:szCs w:val="18"/>
                <w:vertAlign w:val="subscript"/>
              </w:rPr>
              <w:t>100/</w:t>
            </w:r>
            <w:r w:rsidR="00DD67E0" w:rsidRPr="00DE25FE">
              <w:rPr>
                <w:rFonts w:cs="Arial"/>
                <w:color w:val="auto"/>
                <w:sz w:val="18"/>
                <w:szCs w:val="18"/>
                <w:vertAlign w:val="subscript"/>
              </w:rPr>
              <w:t>0</w:t>
            </w:r>
          </w:p>
        </w:tc>
      </w:tr>
    </w:tbl>
    <w:p w:rsidR="00DD67E0" w:rsidRPr="00DD67E0" w:rsidRDefault="00DD67E0" w:rsidP="00DD67E0">
      <w:pPr>
        <w:spacing w:before="0"/>
        <w:rPr>
          <w:rFonts w:cs="Arial"/>
          <w:color w:val="auto"/>
        </w:rPr>
      </w:pPr>
      <w:r w:rsidRPr="00DD67E0">
        <w:rPr>
          <w:rFonts w:cs="Arial"/>
          <w:b/>
          <w:color w:val="auto"/>
        </w:rPr>
        <w:t>2.2.5.</w:t>
      </w:r>
      <w:r w:rsidRPr="00DD67E0">
        <w:rPr>
          <w:rFonts w:cs="Arial"/>
          <w:color w:val="auto"/>
        </w:rPr>
        <w:t xml:space="preserve"> Stabilizator mastyksu</w:t>
      </w:r>
    </w:p>
    <w:p w:rsidR="00DD67E0" w:rsidRPr="00DD67E0" w:rsidRDefault="00DD67E0" w:rsidP="00DD67E0">
      <w:pPr>
        <w:spacing w:before="0"/>
        <w:jc w:val="both"/>
        <w:rPr>
          <w:rFonts w:cs="Arial"/>
          <w:color w:val="auto"/>
        </w:rPr>
      </w:pPr>
      <w:r w:rsidRPr="00DD67E0">
        <w:rPr>
          <w:rFonts w:cs="Arial"/>
          <w:color w:val="auto"/>
        </w:rPr>
        <w:t>W celu zapobieżenia spływaniu lepiszcza asfaltowego z ziaren kruszywa w wyprodukowanej mieszance SMA zaleca się stosowanie stabilizatorów, którymi mogą być włókna mineralne, celulozowe lub polimerowe, spełniające wymagania określone przez producenta. Włókna te mogą być stosowane także w postaci granulatu, w tym ze środkiem wiążącym.</w:t>
      </w:r>
    </w:p>
    <w:p w:rsidR="00DD67E0" w:rsidRPr="00DD67E0" w:rsidRDefault="00DD67E0" w:rsidP="00DD67E0">
      <w:pPr>
        <w:spacing w:before="0"/>
        <w:jc w:val="both"/>
        <w:rPr>
          <w:rFonts w:cs="Arial"/>
          <w:color w:val="auto"/>
        </w:rPr>
      </w:pPr>
      <w:r w:rsidRPr="00DD67E0">
        <w:rPr>
          <w:rFonts w:cs="Arial"/>
          <w:color w:val="auto"/>
        </w:rPr>
        <w:t>Można zaniechać stosowania stabilizatora, jeśli stosowane lepiszcze gwarantuje spełnienie wymagania spływności lepiszcza lub technologia produkcji i transportu mieszanki SMA nie powoduje spływności lepiszcza z ziaren kruszywa.</w:t>
      </w:r>
    </w:p>
    <w:p w:rsidR="00DD67E0" w:rsidRPr="00DD67E0" w:rsidRDefault="00DD67E0" w:rsidP="00DD67E0">
      <w:pPr>
        <w:spacing w:before="0"/>
        <w:jc w:val="both"/>
        <w:rPr>
          <w:rFonts w:cs="Arial"/>
          <w:color w:val="auto"/>
        </w:rPr>
      </w:pPr>
      <w:r w:rsidRPr="00DD67E0">
        <w:rPr>
          <w:rFonts w:cs="Arial"/>
          <w:b/>
          <w:color w:val="auto"/>
        </w:rPr>
        <w:t>2.2.6.</w:t>
      </w:r>
      <w:r w:rsidRPr="00DD67E0">
        <w:rPr>
          <w:rFonts w:cs="Arial"/>
          <w:color w:val="auto"/>
        </w:rPr>
        <w:t xml:space="preserve"> Środek adhezyjny</w:t>
      </w:r>
    </w:p>
    <w:p w:rsidR="00DD67E0" w:rsidRPr="00DD67E0" w:rsidRDefault="00DD67E0" w:rsidP="00DD67E0">
      <w:pPr>
        <w:spacing w:before="0"/>
        <w:jc w:val="both"/>
        <w:rPr>
          <w:rFonts w:cs="Arial"/>
          <w:color w:val="auto"/>
        </w:rPr>
      </w:pPr>
      <w:r w:rsidRPr="00DD67E0">
        <w:rPr>
          <w:rFonts w:cs="Arial"/>
          <w:color w:val="auto"/>
        </w:rPr>
        <w:t>W celu poprawy powinowactwa fizykochemicznego lepiszcza asfaltowego i kruszywa gwarantującego odpowiednią przyczepność (adhezję) lepiszcza do kruszywa i odporność mieszanki SMA na działanie wody, należy dobrać i zastosować środek adhezyjny, tak aby dla konkretnej pary kruszywo-lepiszcze wartość przyczepności określona wg PN-EN 12697-11, metoda C wynosiła co najmniej 80%.</w:t>
      </w:r>
    </w:p>
    <w:p w:rsidR="00DD67E0" w:rsidRPr="00DD67E0" w:rsidRDefault="00DD67E0" w:rsidP="00DD67E0">
      <w:pPr>
        <w:spacing w:before="0"/>
        <w:jc w:val="both"/>
        <w:rPr>
          <w:rFonts w:cs="Arial"/>
          <w:color w:val="auto"/>
        </w:rPr>
      </w:pPr>
      <w:r w:rsidRPr="00DD67E0">
        <w:rPr>
          <w:rFonts w:cs="Arial"/>
          <w:color w:val="auto"/>
        </w:rPr>
        <w:t>Środek adhezyjny powinien odpowiadać wymaganiom określonym przez producenta.</w:t>
      </w:r>
    </w:p>
    <w:p w:rsidR="00DD67E0" w:rsidRPr="00DD67E0" w:rsidRDefault="00DD67E0" w:rsidP="00DD67E0">
      <w:pPr>
        <w:spacing w:before="0"/>
        <w:jc w:val="both"/>
        <w:rPr>
          <w:rFonts w:cs="Arial"/>
          <w:color w:val="auto"/>
        </w:rPr>
      </w:pPr>
      <w:r w:rsidRPr="00DD67E0">
        <w:rPr>
          <w:rFonts w:cs="Arial"/>
          <w:color w:val="auto"/>
        </w:rPr>
        <w:t>Składowanie środka adhezyjnego jest dozwolone tylko w oryginalnych opakowaniach, w warunkach określonych przez producenta.</w:t>
      </w:r>
    </w:p>
    <w:p w:rsidR="00DD67E0" w:rsidRPr="00DD67E0" w:rsidRDefault="00DD67E0" w:rsidP="00DD67E0">
      <w:pPr>
        <w:spacing w:before="0"/>
        <w:jc w:val="both"/>
        <w:rPr>
          <w:rFonts w:cs="Arial"/>
          <w:color w:val="auto"/>
        </w:rPr>
      </w:pPr>
      <w:r w:rsidRPr="00DD67E0">
        <w:rPr>
          <w:rFonts w:cs="Arial"/>
          <w:b/>
          <w:color w:val="auto"/>
        </w:rPr>
        <w:t>2.2.7.</w:t>
      </w:r>
      <w:r w:rsidRPr="00DD67E0">
        <w:rPr>
          <w:rFonts w:cs="Arial"/>
          <w:color w:val="auto"/>
        </w:rPr>
        <w:t xml:space="preserve"> Materiały do uszczelniania połączeń i krawędzi</w:t>
      </w:r>
    </w:p>
    <w:p w:rsidR="00F73A57" w:rsidRPr="006A3687" w:rsidRDefault="00F73A57" w:rsidP="00F73A57">
      <w:pPr>
        <w:spacing w:before="0"/>
        <w:jc w:val="both"/>
        <w:rPr>
          <w:rFonts w:cs="Arial"/>
          <w:color w:val="auto"/>
        </w:rPr>
      </w:pPr>
      <w:r w:rsidRPr="006A3687">
        <w:rPr>
          <w:rFonts w:cs="Arial"/>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w:t>
      </w:r>
      <w:r w:rsidR="00164ADF" w:rsidRPr="00164ADF">
        <w:rPr>
          <w:rFonts w:cs="Arial"/>
          <w:color w:val="auto"/>
        </w:rPr>
        <w:t>Należy stosować taśmę bitumiczną posiadającą Krajową Ocenę Techniczną</w:t>
      </w:r>
      <w:r w:rsidRPr="006A3687">
        <w:rPr>
          <w:rFonts w:cs="Arial"/>
          <w:color w:val="auto"/>
        </w:rPr>
        <w:t>.</w:t>
      </w:r>
    </w:p>
    <w:p w:rsidR="00F73A57" w:rsidRPr="006A3687" w:rsidRDefault="00F73A57" w:rsidP="00F73A57">
      <w:pPr>
        <w:spacing w:before="0"/>
        <w:jc w:val="both"/>
        <w:rPr>
          <w:rFonts w:cs="Arial"/>
          <w:color w:val="auto"/>
        </w:rPr>
      </w:pPr>
      <w:r w:rsidRPr="006A3687">
        <w:rPr>
          <w:rFonts w:cs="Arial"/>
          <w:color w:val="auto"/>
        </w:rPr>
        <w:t>Składowanie materiałów termoplastycznych jest dozwolone tylko w oryginalnych opakowaniach producenta, w warunkach określonych w aprobacie technicznej.</w:t>
      </w:r>
    </w:p>
    <w:p w:rsidR="00DD67E0" w:rsidRPr="00B637F7" w:rsidRDefault="00F73A57" w:rsidP="00F73A57">
      <w:pPr>
        <w:spacing w:before="0"/>
        <w:jc w:val="both"/>
        <w:rPr>
          <w:rFonts w:cs="Arial"/>
          <w:color w:val="auto"/>
        </w:rPr>
      </w:pPr>
      <w:r w:rsidRPr="006A3687">
        <w:rPr>
          <w:rFonts w:cs="Arial"/>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DD67E0" w:rsidRPr="00B637F7" w:rsidRDefault="00DD67E0" w:rsidP="00B637F7">
      <w:pPr>
        <w:spacing w:before="0"/>
        <w:jc w:val="both"/>
        <w:rPr>
          <w:rFonts w:cs="Arial"/>
          <w:color w:val="auto"/>
        </w:rPr>
      </w:pPr>
      <w:r w:rsidRPr="00B637F7">
        <w:rPr>
          <w:rFonts w:cs="Arial"/>
          <w:b/>
          <w:color w:val="auto"/>
        </w:rPr>
        <w:t>2.</w:t>
      </w:r>
      <w:r w:rsidR="00B637F7" w:rsidRPr="00B637F7">
        <w:rPr>
          <w:rFonts w:cs="Arial"/>
          <w:b/>
          <w:color w:val="auto"/>
        </w:rPr>
        <w:t>2.</w:t>
      </w:r>
      <w:r w:rsidRPr="00B637F7">
        <w:rPr>
          <w:rFonts w:cs="Arial"/>
          <w:b/>
          <w:color w:val="auto"/>
        </w:rPr>
        <w:t>8.</w:t>
      </w:r>
      <w:r w:rsidRPr="00B637F7">
        <w:rPr>
          <w:rFonts w:cs="Arial"/>
          <w:color w:val="auto"/>
        </w:rPr>
        <w:t xml:space="preserve"> Materiały do złączenia warstw konstrukcji</w:t>
      </w:r>
    </w:p>
    <w:p w:rsidR="00F73A57" w:rsidRPr="00B637F7" w:rsidRDefault="00F73A57" w:rsidP="00F73A57">
      <w:pPr>
        <w:spacing w:before="0"/>
        <w:jc w:val="both"/>
        <w:rPr>
          <w:rFonts w:cs="Arial"/>
          <w:color w:val="auto"/>
        </w:rPr>
      </w:pPr>
      <w:r w:rsidRPr="006A3687">
        <w:rPr>
          <w:rFonts w:cs="Arial"/>
          <w:color w:val="auto"/>
        </w:rPr>
        <w:t>Do złączania warstw konstrukcji nawierzchni (warstwa wiążąca z warstwą ścieralną) należy stosować kationowe emulsje asfaltowe lub kationowe emulsje modyfikowane polimerami według załącznika krajowego NA do normy PN-EN 13808.</w:t>
      </w:r>
    </w:p>
    <w:p w:rsidR="00920438" w:rsidRDefault="00F73A57" w:rsidP="00F73A57">
      <w:pPr>
        <w:spacing w:before="0"/>
        <w:jc w:val="both"/>
        <w:rPr>
          <w:rFonts w:cs="Arial"/>
          <w:color w:val="auto"/>
        </w:rPr>
      </w:pPr>
      <w:r w:rsidRPr="00B637F7">
        <w:rPr>
          <w:rFonts w:cs="Arial"/>
          <w:color w:val="auto"/>
        </w:rPr>
        <w:t>Emulsję asfaltową można składować w opakowaniach transportowych lub w stacjonarnych zbiornikach pionowych z nalewaniem od dna. Nie należy nalewać emulsji do opakowań i zbiorników zanieczyszczonych materiałami mineralnymi.</w:t>
      </w:r>
    </w:p>
    <w:p w:rsidR="00F73A57" w:rsidRPr="007527B5" w:rsidRDefault="00F73A57" w:rsidP="00F73A57">
      <w:pPr>
        <w:spacing w:before="0"/>
        <w:jc w:val="both"/>
        <w:rPr>
          <w:rFonts w:cs="Arial"/>
          <w:color w:val="auto"/>
        </w:rPr>
      </w:pPr>
      <w:r w:rsidRPr="007527B5">
        <w:rPr>
          <w:rFonts w:cs="Arial"/>
          <w:b/>
          <w:color w:val="auto"/>
        </w:rPr>
        <w:t>2.2.9</w:t>
      </w:r>
      <w:r w:rsidRPr="007527B5">
        <w:rPr>
          <w:rFonts w:cs="Arial"/>
          <w:color w:val="auto"/>
        </w:rPr>
        <w:t xml:space="preserve"> Wypełnienie otworów po odwiertach kontrolnych</w:t>
      </w:r>
    </w:p>
    <w:p w:rsidR="00F73A57" w:rsidRDefault="00F73A57" w:rsidP="00F73A57">
      <w:pPr>
        <w:spacing w:before="0"/>
        <w:jc w:val="both"/>
        <w:rPr>
          <w:rFonts w:cs="Arial"/>
          <w:color w:val="auto"/>
        </w:rPr>
      </w:pPr>
      <w:r w:rsidRPr="007527B5">
        <w:rPr>
          <w:rFonts w:cs="Arial"/>
          <w:color w:val="auto"/>
        </w:rPr>
        <w:t xml:space="preserve">Do wypełnienia otworów po odwiertach kontrolnych można stosować mieszanki mineralno-asfaltowe na zimno oferowane przez licznych producentów do napraw cząstkowych nawierzchni. Wykonawca przedstawi ważne dokumenty dopuszczające wyrób do stosowania w robotach budowlanych w przedmiotowych przypadkach. Dopuszcza się również mieszanki mineralno-asfaltowe na gorąco, dostępne przy okazji wbudowywania w inne warstwy z betonów asfaltowych, w tym warstwy wiążące i </w:t>
      </w:r>
      <w:r w:rsidRPr="007527B5">
        <w:rPr>
          <w:rFonts w:cs="Arial"/>
          <w:color w:val="auto"/>
        </w:rPr>
        <w:lastRenderedPageBreak/>
        <w:t>ścieralne. Wybraną przez siebie metodę wypełniania otworów po odwiertach Wykonawca uzgodni z Inżynierem.</w:t>
      </w:r>
    </w:p>
    <w:p w:rsidR="00B637F7" w:rsidRPr="00920438" w:rsidRDefault="00B637F7" w:rsidP="00B637F7">
      <w:pPr>
        <w:spacing w:before="0"/>
        <w:jc w:val="both"/>
        <w:rPr>
          <w:rFonts w:cs="Arial"/>
          <w:color w:val="auto"/>
        </w:rPr>
      </w:pPr>
    </w:p>
    <w:p w:rsidR="00C7689A" w:rsidRPr="00C7689A" w:rsidRDefault="00C7689A" w:rsidP="00207A85">
      <w:pPr>
        <w:spacing w:before="0"/>
        <w:jc w:val="both"/>
        <w:rPr>
          <w:rFonts w:cs="Arial"/>
          <w:b/>
          <w:color w:val="auto"/>
        </w:rPr>
      </w:pPr>
      <w:r w:rsidRPr="00C7689A">
        <w:rPr>
          <w:rFonts w:cs="Arial"/>
          <w:b/>
          <w:color w:val="auto"/>
        </w:rPr>
        <w:t>2.</w:t>
      </w:r>
      <w:r w:rsidR="00B637F7">
        <w:rPr>
          <w:rFonts w:cs="Arial"/>
          <w:b/>
          <w:color w:val="auto"/>
        </w:rPr>
        <w:t>3</w:t>
      </w:r>
      <w:r w:rsidRPr="00C7689A">
        <w:rPr>
          <w:rFonts w:cs="Arial"/>
          <w:b/>
          <w:color w:val="auto"/>
        </w:rPr>
        <w:t xml:space="preserve">. Składowanie wyrobów </w:t>
      </w:r>
    </w:p>
    <w:p w:rsidR="00C7689A" w:rsidRPr="00C7689A" w:rsidRDefault="00C7689A" w:rsidP="00207A85">
      <w:pPr>
        <w:tabs>
          <w:tab w:val="right" w:pos="-1028"/>
          <w:tab w:val="left" w:pos="33"/>
        </w:tabs>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.1.</w:t>
      </w:r>
      <w:r w:rsidRPr="00C7689A">
        <w:rPr>
          <w:rFonts w:cs="Arial"/>
          <w:color w:val="auto"/>
        </w:rPr>
        <w:t xml:space="preserve"> Składowanie kruszywa</w:t>
      </w:r>
    </w:p>
    <w:p w:rsidR="00C7689A" w:rsidRPr="00C7689A" w:rsidRDefault="00C7689A" w:rsidP="00AA7B8B">
      <w:pPr>
        <w:widowControl w:val="0"/>
        <w:tabs>
          <w:tab w:val="right" w:pos="-1028"/>
          <w:tab w:val="left" w:pos="33"/>
        </w:tabs>
        <w:spacing w:before="0"/>
        <w:jc w:val="both"/>
        <w:rPr>
          <w:rFonts w:cs="Arial"/>
          <w:color w:val="auto"/>
        </w:rPr>
      </w:pPr>
      <w:r w:rsidRPr="00C7689A">
        <w:rPr>
          <w:rFonts w:cs="Arial"/>
          <w:color w:val="auto"/>
        </w:rPr>
        <w:t>Składowanie kruszywa powinno odbywać się w warun</w:t>
      </w:r>
      <w:r w:rsidR="00AA7B8B">
        <w:rPr>
          <w:rFonts w:cs="Arial"/>
          <w:color w:val="auto"/>
        </w:rPr>
        <w:t xml:space="preserve">kach zabezpieczających je przed </w:t>
      </w:r>
      <w:r w:rsidRPr="00C7689A">
        <w:rPr>
          <w:rFonts w:cs="Arial"/>
          <w:color w:val="auto"/>
        </w:rPr>
        <w:t>zanieczyszczeniem i zmieszaniem z innymi rodzajami lub frakcjami kruszywa.</w:t>
      </w:r>
    </w:p>
    <w:p w:rsidR="00C7689A" w:rsidRPr="00C7689A" w:rsidRDefault="00C7689A" w:rsidP="00207A85">
      <w:pPr>
        <w:keepNext/>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.2.</w:t>
      </w:r>
      <w:r w:rsidRPr="00C7689A">
        <w:rPr>
          <w:rFonts w:cs="Arial"/>
          <w:color w:val="auto"/>
        </w:rPr>
        <w:t xml:space="preserve"> Składowanie wypełniacza</w:t>
      </w:r>
    </w:p>
    <w:p w:rsidR="00C7689A" w:rsidRPr="00C7689A" w:rsidRDefault="00C7689A" w:rsidP="00AA7B8B">
      <w:pPr>
        <w:keepNext/>
        <w:widowControl w:val="0"/>
        <w:spacing w:before="0"/>
        <w:jc w:val="both"/>
        <w:rPr>
          <w:rFonts w:cs="Arial"/>
          <w:color w:val="auto"/>
        </w:rPr>
      </w:pPr>
      <w:r w:rsidRPr="00C7689A">
        <w:rPr>
          <w:rFonts w:cs="Arial"/>
          <w:color w:val="auto"/>
        </w:rPr>
        <w:t>Wypełniacz należy składować w silosach wyposażonych w urządzenia do aeracji.</w:t>
      </w:r>
    </w:p>
    <w:p w:rsidR="00C7689A" w:rsidRPr="00C7689A" w:rsidRDefault="00C7689A" w:rsidP="00207A85">
      <w:pPr>
        <w:keepNext/>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.3.</w:t>
      </w:r>
      <w:r w:rsidRPr="00C7689A">
        <w:rPr>
          <w:rFonts w:cs="Arial"/>
          <w:color w:val="auto"/>
        </w:rPr>
        <w:t xml:space="preserve"> Składowanie asfaltu modyfikowanego</w:t>
      </w:r>
    </w:p>
    <w:p w:rsidR="00C7689A" w:rsidRPr="00C7689A" w:rsidRDefault="00C7689A" w:rsidP="00AA7B8B">
      <w:pPr>
        <w:widowControl w:val="0"/>
        <w:spacing w:before="0"/>
        <w:jc w:val="both"/>
        <w:rPr>
          <w:rFonts w:cs="Arial"/>
          <w:color w:val="auto"/>
        </w:rPr>
      </w:pPr>
      <w:r w:rsidRPr="00C7689A">
        <w:rPr>
          <w:rFonts w:cs="Arial"/>
          <w:color w:val="auto"/>
        </w:rPr>
        <w:t xml:space="preserve">Asfalt powinien być składowany w zbiornikach, których konstrukcja i użyte do ich wykonania materiały wykluczają możliwość zanieczyszczenia asfaltu. Zbiorniki powinny być wyposażone w automatyczne urządzenia grzewcze - olejowe, parowe lub elektryczne. Nie dopuszcza się ogrzewania asfaltu otwartym ogniem. Zbiornik roboczy otaczarki powinien być izolowany termicznie, posiadać automatyczny system grzewczy zdolny do utrzymania zadanej temperatury z tolerancją ± 5 </w:t>
      </w:r>
      <w:r w:rsidRPr="00C7689A">
        <w:rPr>
          <w:rFonts w:cs="Arial"/>
          <w:color w:val="auto"/>
          <w:vertAlign w:val="superscript"/>
        </w:rPr>
        <w:t>0</w:t>
      </w:r>
      <w:r w:rsidRPr="00C7689A">
        <w:rPr>
          <w:rFonts w:cs="Arial"/>
          <w:color w:val="auto"/>
        </w:rPr>
        <w:t>C oraz posiadać układ cyrkulacji asfaltu. Wylot rury powrotnej powinien znajdować się w zbiorniku poniżej zwierciadła gorącego asfaltu.</w:t>
      </w:r>
    </w:p>
    <w:p w:rsidR="00C7689A" w:rsidRPr="00C7689A" w:rsidRDefault="00C7689A" w:rsidP="00AA7B8B">
      <w:pPr>
        <w:widowControl w:val="0"/>
        <w:spacing w:before="0"/>
        <w:jc w:val="both"/>
        <w:rPr>
          <w:rFonts w:cs="Arial"/>
          <w:color w:val="auto"/>
        </w:rPr>
      </w:pPr>
      <w:r w:rsidRPr="00C7689A">
        <w:rPr>
          <w:rFonts w:cs="Arial"/>
          <w:color w:val="auto"/>
        </w:rPr>
        <w:t>Ponadto powinny być przestrzegane warunki składowania podane w Aprobacie Technicznej i przez producenta.</w:t>
      </w:r>
    </w:p>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.4.</w:t>
      </w:r>
      <w:r w:rsidRPr="00C7689A">
        <w:rPr>
          <w:rFonts w:cs="Arial"/>
          <w:color w:val="auto"/>
        </w:rPr>
        <w:t xml:space="preserve"> Składowanie środka adhezyjnego</w:t>
      </w:r>
    </w:p>
    <w:p w:rsidR="00C7689A" w:rsidRPr="00C7689A" w:rsidRDefault="00C7689A" w:rsidP="00AA7B8B">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Środek adhezyjny, dostarczany przez producenta w szczelnie zamkniętych i oznakowanych opakowaniach, należy przechowywać w tych opakowaniach w miejscu osłoniętym przed promieniowaniem słonecznym, w temperaturze nie wyższej niż 40</w:t>
      </w:r>
      <w:r w:rsidRPr="00C7689A">
        <w:rPr>
          <w:rFonts w:cs="Arial"/>
          <w:color w:val="auto"/>
        </w:rPr>
        <w:sym w:font="Symbol" w:char="F0B0"/>
      </w:r>
      <w:r w:rsidRPr="00C7689A">
        <w:rPr>
          <w:rFonts w:cs="Arial"/>
          <w:color w:val="auto"/>
        </w:rPr>
        <w:t>C. Środek adhezyjny będzie zmagazynowany w ilości zapewniającej ciągłość produkcji SMA.</w:t>
      </w:r>
    </w:p>
    <w:p w:rsidR="00C7689A" w:rsidRPr="00C7689A" w:rsidRDefault="00C7689A" w:rsidP="00207A85">
      <w:pPr>
        <w:widowControl w:val="0"/>
        <w:spacing w:before="0"/>
        <w:jc w:val="both"/>
        <w:rPr>
          <w:rFonts w:cs="Arial"/>
          <w:color w:val="auto"/>
        </w:rPr>
      </w:pPr>
      <w:r w:rsidRPr="00C7689A">
        <w:rPr>
          <w:rFonts w:cs="Arial"/>
          <w:b/>
          <w:color w:val="auto"/>
        </w:rPr>
        <w:t>2.</w:t>
      </w:r>
      <w:r w:rsidR="00B637F7">
        <w:rPr>
          <w:rFonts w:cs="Arial"/>
          <w:b/>
          <w:color w:val="auto"/>
        </w:rPr>
        <w:t>3</w:t>
      </w:r>
      <w:r w:rsidRPr="00C7689A">
        <w:rPr>
          <w:rFonts w:cs="Arial"/>
          <w:b/>
          <w:color w:val="auto"/>
        </w:rPr>
        <w:t>.5.</w:t>
      </w:r>
      <w:r w:rsidRPr="00C7689A">
        <w:rPr>
          <w:rFonts w:cs="Arial"/>
          <w:color w:val="auto"/>
        </w:rPr>
        <w:t xml:space="preserve"> Składowanie stabilizatora mastyksu</w:t>
      </w:r>
    </w:p>
    <w:p w:rsidR="00C7689A" w:rsidRPr="00C7689A" w:rsidRDefault="00C7689A" w:rsidP="00AA7B8B">
      <w:pPr>
        <w:widowControl w:val="0"/>
        <w:spacing w:before="0"/>
        <w:jc w:val="both"/>
        <w:rPr>
          <w:rFonts w:cs="Arial"/>
          <w:color w:val="auto"/>
        </w:rPr>
      </w:pPr>
      <w:r w:rsidRPr="00C7689A">
        <w:rPr>
          <w:rFonts w:cs="Arial"/>
          <w:color w:val="auto"/>
        </w:rPr>
        <w:t>Składowanie stabilizatora mastyksu jest dozwolone tylko w oryginalnych opakowaniach producenta lub w odpowiednich do tego celu przystosowanych zbiornikach, zgonie z warunkami podanymi w Aprobacie Technicznej i przez producenta.</w:t>
      </w:r>
    </w:p>
    <w:p w:rsidR="00C7689A" w:rsidRPr="00C7689A" w:rsidRDefault="00C7689A" w:rsidP="00207A85">
      <w:pPr>
        <w:widowControl w:val="0"/>
        <w:spacing w:before="0"/>
        <w:ind w:firstLine="992"/>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3. Sprzęt</w:t>
      </w:r>
    </w:p>
    <w:p w:rsidR="00C7689A" w:rsidRPr="00C7689A" w:rsidRDefault="00C7689A" w:rsidP="00207A85">
      <w:pPr>
        <w:tabs>
          <w:tab w:val="left" w:pos="-1440"/>
          <w:tab w:val="right" w:pos="-1368"/>
          <w:tab w:val="left" w:pos="426"/>
        </w:tabs>
        <w:spacing w:before="0"/>
        <w:ind w:left="720" w:hanging="720"/>
        <w:jc w:val="both"/>
        <w:rPr>
          <w:rFonts w:cs="Arial"/>
          <w:b/>
          <w:color w:val="auto"/>
        </w:rPr>
      </w:pPr>
      <w:r w:rsidRPr="00C7689A">
        <w:rPr>
          <w:rFonts w:cs="Arial"/>
          <w:b/>
          <w:color w:val="auto"/>
        </w:rPr>
        <w:t>3.1.</w:t>
      </w:r>
      <w:r w:rsidRPr="00C7689A">
        <w:rPr>
          <w:rFonts w:cs="Arial"/>
          <w:b/>
          <w:color w:val="auto"/>
        </w:rPr>
        <w:tab/>
        <w:t>Ogólne wymagania dotyczące sprzętu</w:t>
      </w:r>
    </w:p>
    <w:p w:rsidR="00F73A57" w:rsidRPr="00C7689A" w:rsidRDefault="00F73A57" w:rsidP="00F73A57">
      <w:pPr>
        <w:tabs>
          <w:tab w:val="left" w:pos="-1440"/>
          <w:tab w:val="right" w:pos="-1368"/>
        </w:tabs>
        <w:spacing w:before="0"/>
        <w:jc w:val="both"/>
        <w:rPr>
          <w:rFonts w:cs="Arial"/>
          <w:color w:val="auto"/>
        </w:rPr>
      </w:pPr>
      <w:r w:rsidRPr="00C7689A">
        <w:rPr>
          <w:rFonts w:cs="Arial"/>
          <w:color w:val="auto"/>
        </w:rPr>
        <w:t>Ogólne wymagania dotyczące stosowanego sprzętu podano w ST D.00.00.00 „Wymagania ogólne”.</w:t>
      </w:r>
    </w:p>
    <w:p w:rsidR="00F73A57" w:rsidRPr="00C7689A" w:rsidRDefault="00F73A57" w:rsidP="00F73A57">
      <w:pPr>
        <w:widowControl w:val="0"/>
        <w:spacing w:before="0"/>
        <w:jc w:val="both"/>
        <w:rPr>
          <w:rFonts w:cs="Arial"/>
          <w:color w:val="auto"/>
        </w:rPr>
      </w:pPr>
      <w:r w:rsidRPr="00C7689A">
        <w:rPr>
          <w:rFonts w:cs="Arial"/>
          <w:color w:val="auto"/>
        </w:rPr>
        <w:t>Wykonawca przystępujący do wykonania warstwy nawierzchni z mieszanek mineralno-asfaltowych powinien dysponować następującym sprzętem: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 xml:space="preserve">Wytwórnią (otaczarką) o wydajności </w:t>
      </w:r>
      <w:r w:rsidRPr="00C7689A">
        <w:rPr>
          <w:rFonts w:cs="Arial"/>
          <w:color w:val="auto"/>
        </w:rPr>
        <w:sym w:font="Symbol" w:char="F0B3"/>
      </w:r>
      <w:r w:rsidRPr="00C7689A">
        <w:rPr>
          <w:rFonts w:cs="Arial"/>
          <w:color w:val="auto"/>
        </w:rPr>
        <w:t xml:space="preserve">100Mg/h o mieszaniu cyklicznym do wytwarzania mieszanek mineralno-asfaltowych, z automatycznym sterowaniem temperaturą i automatycznym dozowaniem wszystkich składników mieszanki, w tym środka adhezyjnego i stabilizatora mastyksu. </w:t>
      </w:r>
    </w:p>
    <w:p w:rsidR="00F73A57" w:rsidRPr="00C7689A" w:rsidRDefault="00F73A57" w:rsidP="00F73A57">
      <w:pPr>
        <w:widowControl w:val="0"/>
        <w:numPr>
          <w:ilvl w:val="0"/>
          <w:numId w:val="4"/>
        </w:numPr>
        <w:spacing w:before="0"/>
        <w:ind w:left="851"/>
        <w:jc w:val="both"/>
        <w:rPr>
          <w:rFonts w:cs="Arial"/>
          <w:color w:val="auto"/>
        </w:rPr>
      </w:pPr>
      <w:proofErr w:type="spellStart"/>
      <w:r w:rsidRPr="00C7689A">
        <w:rPr>
          <w:rFonts w:cs="Arial"/>
          <w:color w:val="auto"/>
        </w:rPr>
        <w:t>Rozsypywarką</w:t>
      </w:r>
      <w:proofErr w:type="spellEnd"/>
      <w:r w:rsidRPr="00C7689A">
        <w:rPr>
          <w:rFonts w:cs="Arial"/>
          <w:color w:val="auto"/>
        </w:rPr>
        <w:t xml:space="preserve"> kruszywa </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Układarką do mieszanek mineralno-asfaltowych typu zagęszczanego, z elektronicznym sterowaniem według projektowanej niwelety, projektowanych pochyleń poprzecznych i równością układanej warstwy i z możliwością ułożenia nawierzchni max dwoma przejściami na całej przewidzianej szerokości tj. z jednym złączem podłużnym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Układarka winna być wyposażona w podgrzewaną deskę wibracyjną z możliwością regulacji częstotliwości i amplitudy drgań,</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Skrapiarką.</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Walcami stalowymi gładkimi: lekkim, średnim i ciężkim.</w:t>
      </w:r>
    </w:p>
    <w:p w:rsidR="00F73A57" w:rsidRPr="00C7689A" w:rsidRDefault="00F73A57" w:rsidP="00F73A57">
      <w:pPr>
        <w:widowControl w:val="0"/>
        <w:numPr>
          <w:ilvl w:val="0"/>
          <w:numId w:val="4"/>
        </w:numPr>
        <w:spacing w:before="0"/>
        <w:ind w:left="851"/>
        <w:jc w:val="both"/>
        <w:rPr>
          <w:rFonts w:cs="Arial"/>
          <w:color w:val="auto"/>
        </w:rPr>
      </w:pPr>
      <w:r w:rsidRPr="00C7689A">
        <w:rPr>
          <w:rFonts w:cs="Arial"/>
          <w:color w:val="auto"/>
        </w:rPr>
        <w:t>Szczotką mechaniczną i/lub innym urządzeniem czyszczącym.</w:t>
      </w:r>
    </w:p>
    <w:p w:rsidR="00F73A57" w:rsidRDefault="00F73A57" w:rsidP="00F73A57">
      <w:pPr>
        <w:widowControl w:val="0"/>
        <w:numPr>
          <w:ilvl w:val="0"/>
          <w:numId w:val="4"/>
        </w:numPr>
        <w:spacing w:before="0"/>
        <w:ind w:left="851"/>
        <w:jc w:val="both"/>
        <w:rPr>
          <w:rFonts w:cs="Arial"/>
          <w:color w:val="auto"/>
        </w:rPr>
      </w:pPr>
      <w:r w:rsidRPr="00C7689A">
        <w:rPr>
          <w:rFonts w:cs="Arial"/>
          <w:color w:val="auto"/>
        </w:rPr>
        <w:t>Samochodami samowyładowczymi z przykryciem brezentowym lub termosami do przewozu mieszanek betonu asfaltowego.</w:t>
      </w:r>
    </w:p>
    <w:p w:rsidR="00F73A57" w:rsidRDefault="00F73A57" w:rsidP="00F73A57">
      <w:pPr>
        <w:widowControl w:val="0"/>
        <w:numPr>
          <w:ilvl w:val="0"/>
          <w:numId w:val="4"/>
        </w:numPr>
        <w:spacing w:before="0"/>
        <w:ind w:left="851"/>
        <w:jc w:val="both"/>
        <w:rPr>
          <w:rFonts w:cs="Arial"/>
          <w:color w:val="auto"/>
        </w:rPr>
      </w:pPr>
      <w:r w:rsidRPr="007527B5">
        <w:rPr>
          <w:rFonts w:cs="Arial"/>
          <w:color w:val="auto"/>
        </w:rPr>
        <w:t>Podajnikiem pośrednim do mieszanek mineralno-asfaltowych wyposażonym w system mieszania. Podajnik pośredni zapobiega segregacji mieszanki oraz segregacji temperaturowej, co wpływa pozytywnie na zagęszczenie oraz wygląd układanej warstwy.</w:t>
      </w:r>
    </w:p>
    <w:p w:rsidR="00F73A57" w:rsidRDefault="00F73A57" w:rsidP="00F73A57">
      <w:pPr>
        <w:tabs>
          <w:tab w:val="left" w:pos="-1440"/>
          <w:tab w:val="right" w:pos="-1368"/>
        </w:tabs>
        <w:spacing w:before="0"/>
        <w:jc w:val="both"/>
        <w:rPr>
          <w:rFonts w:cs="Arial"/>
          <w:color w:val="auto"/>
        </w:rPr>
      </w:pPr>
      <w:r w:rsidRPr="007527B5">
        <w:rPr>
          <w:rFonts w:cs="Arial"/>
          <w:color w:val="auto"/>
        </w:rPr>
        <w:t>Wytwórnia mieszanek mineralno-asfaltowych powinna posiadać łatwo dostępny zawór trójdrożny umożliwiający pobranie próbki asfaltu płynącego ze zbiornika asfaltu do mieszalnika.</w:t>
      </w:r>
    </w:p>
    <w:p w:rsidR="00B637F7" w:rsidRDefault="00B637F7" w:rsidP="00B637F7">
      <w:pPr>
        <w:widowControl w:val="0"/>
        <w:spacing w:before="0"/>
        <w:ind w:left="851"/>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4. Transport</w:t>
      </w: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4.1.</w:t>
      </w:r>
      <w:r w:rsidRPr="00C7689A">
        <w:rPr>
          <w:rFonts w:cs="Arial"/>
          <w:b/>
          <w:color w:val="auto"/>
        </w:rPr>
        <w:tab/>
        <w:t>Ogólne wymagania dotyczące transportu</w:t>
      </w:r>
    </w:p>
    <w:p w:rsidR="00C7689A" w:rsidRPr="00C7689A" w:rsidRDefault="00C7689A" w:rsidP="00AA7B8B">
      <w:pPr>
        <w:widowControl w:val="0"/>
        <w:spacing w:before="0"/>
        <w:jc w:val="both"/>
        <w:rPr>
          <w:rFonts w:cs="Arial"/>
          <w:color w:val="auto"/>
        </w:rPr>
      </w:pPr>
      <w:r w:rsidRPr="00C7689A">
        <w:rPr>
          <w:rFonts w:cs="Arial"/>
          <w:color w:val="auto"/>
        </w:rPr>
        <w:t xml:space="preserve">Ogólne wymagania dotyczące transportu podano w ST D.00.00.00 „Wymagania ogólne”. Mieszankę </w:t>
      </w:r>
      <w:r w:rsidRPr="00C7689A">
        <w:rPr>
          <w:rFonts w:cs="Arial"/>
          <w:color w:val="auto"/>
        </w:rPr>
        <w:lastRenderedPageBreak/>
        <w:t>mineralno-asfaltową należy przewozić pojazdami samowyładowczymi z przykryciem w czasie transportu i podczas oczekiwania na rozładunek. Min. Ładowność 15Mg.</w:t>
      </w:r>
    </w:p>
    <w:p w:rsidR="00C7689A" w:rsidRPr="00C7689A" w:rsidRDefault="00C7689A" w:rsidP="00207A85">
      <w:pPr>
        <w:widowControl w:val="0"/>
        <w:spacing w:before="0"/>
        <w:jc w:val="both"/>
        <w:rPr>
          <w:rFonts w:cs="Arial"/>
          <w:color w:val="auto"/>
        </w:rPr>
      </w:pPr>
      <w:r w:rsidRPr="00C7689A">
        <w:rPr>
          <w:rFonts w:cs="Arial"/>
          <w:color w:val="auto"/>
        </w:rPr>
        <w:t>Czas transportu betonu asfaltowego od załadunku do rozładunku nie powinien przekraczać 2 godzin z jednoczesnym spełnieniem warunku zachowania temperatury wbudowania oraz cech jakościowych mieszanki.</w:t>
      </w:r>
      <w:r w:rsidR="00AA7B8B">
        <w:rPr>
          <w:rFonts w:cs="Arial"/>
          <w:color w:val="auto"/>
        </w:rPr>
        <w:t xml:space="preserve"> </w:t>
      </w:r>
      <w:r w:rsidRPr="00C7689A">
        <w:rPr>
          <w:rFonts w:cs="Arial"/>
          <w:color w:val="auto"/>
        </w:rPr>
        <w:t>Zaleca się stosowanie samochodów termosów z podwójnymi ścianami skrzyni wyposażonej w system ogrzewczy.</w:t>
      </w:r>
    </w:p>
    <w:p w:rsidR="00C7689A" w:rsidRPr="00C7689A" w:rsidRDefault="00C7689A" w:rsidP="00207A85">
      <w:pPr>
        <w:widowControl w:val="0"/>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4.2.</w:t>
      </w:r>
      <w:r w:rsidRPr="00C7689A">
        <w:rPr>
          <w:rFonts w:cs="Arial"/>
          <w:b/>
          <w:color w:val="auto"/>
        </w:rPr>
        <w:tab/>
        <w:t>Transport kruszywa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Kruszywo można przewozić dowolnymi środkami transportu w warunkach zabezpieczających je przed zanieczyszczeniem i zmieszaniem z innymi rodzajami lub frakcjami kruszywa</w:t>
      </w:r>
      <w:r w:rsidR="00B637F7">
        <w:rPr>
          <w:rFonts w:cs="Arial"/>
          <w:color w:val="auto"/>
        </w:rPr>
        <w:t xml:space="preserve"> </w:t>
      </w:r>
      <w:r w:rsidR="00B637F7" w:rsidRPr="00B637F7">
        <w:rPr>
          <w:rFonts w:cs="Arial"/>
          <w:color w:val="auto"/>
        </w:rPr>
        <w:t>oraz nadmiernym zawilgoceniem</w:t>
      </w:r>
      <w:r w:rsidRPr="00C7689A">
        <w:rPr>
          <w:rFonts w:cs="Arial"/>
          <w:color w:val="auto"/>
        </w:rPr>
        <w:t>.</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4.3.</w:t>
      </w:r>
      <w:r w:rsidRPr="00C7689A">
        <w:rPr>
          <w:rFonts w:cs="Arial"/>
          <w:b/>
          <w:color w:val="auto"/>
        </w:rPr>
        <w:tab/>
        <w:t>Transport wypełniacza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Wypełniacz luzem należy przewozić w odpowiednich cysternach przystosowanych do transportu materiałów sypkich, umożliwia</w:t>
      </w:r>
      <w:r w:rsidR="00AA7B8B">
        <w:rPr>
          <w:rFonts w:cs="Arial"/>
          <w:color w:val="auto"/>
        </w:rPr>
        <w:t xml:space="preserve">jących rozładunek pneumatyczny. </w:t>
      </w:r>
      <w:r w:rsidRPr="00C7689A">
        <w:rPr>
          <w:rFonts w:cs="Arial"/>
          <w:color w:val="auto"/>
        </w:rPr>
        <w:t>W czasie przeładunku oraz transportu wypełniacz należy chronić przed zawilgoceniem, zbryleniem i zanieczyszczeniem.</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numPr>
          <w:ilvl w:val="12"/>
          <w:numId w:val="0"/>
        </w:numPr>
        <w:tabs>
          <w:tab w:val="left" w:pos="-1440"/>
          <w:tab w:val="right" w:pos="-1368"/>
          <w:tab w:val="left" w:pos="420"/>
          <w:tab w:val="left" w:pos="720"/>
        </w:tabs>
        <w:spacing w:before="0"/>
        <w:ind w:left="720" w:hanging="720"/>
        <w:jc w:val="both"/>
        <w:rPr>
          <w:rFonts w:cs="Arial"/>
          <w:b/>
          <w:color w:val="auto"/>
        </w:rPr>
      </w:pPr>
      <w:r w:rsidRPr="00C7689A">
        <w:rPr>
          <w:rFonts w:cs="Arial"/>
          <w:b/>
          <w:color w:val="auto"/>
        </w:rPr>
        <w:t>4.4.</w:t>
      </w:r>
      <w:r w:rsidRPr="00C7689A">
        <w:rPr>
          <w:rFonts w:cs="Arial"/>
          <w:b/>
          <w:color w:val="auto"/>
        </w:rPr>
        <w:tab/>
        <w:t xml:space="preserve">Transport </w:t>
      </w:r>
      <w:r w:rsidR="00B637F7">
        <w:rPr>
          <w:rFonts w:cs="Arial"/>
          <w:b/>
          <w:color w:val="auto"/>
        </w:rPr>
        <w:t>Lepiszcza</w:t>
      </w:r>
    </w:p>
    <w:p w:rsidR="00C7689A" w:rsidRPr="00C7689A" w:rsidRDefault="00C7689A" w:rsidP="00207A85">
      <w:pPr>
        <w:numPr>
          <w:ilvl w:val="12"/>
          <w:numId w:val="0"/>
        </w:numPr>
        <w:tabs>
          <w:tab w:val="left" w:pos="-1440"/>
          <w:tab w:val="right" w:pos="-1368"/>
        </w:tabs>
        <w:spacing w:before="0"/>
        <w:jc w:val="both"/>
        <w:rPr>
          <w:rFonts w:cs="Arial"/>
          <w:color w:val="auto"/>
        </w:rPr>
      </w:pPr>
      <w:r w:rsidRPr="00C7689A">
        <w:rPr>
          <w:rFonts w:cs="Arial"/>
          <w:color w:val="auto"/>
        </w:rPr>
        <w:t xml:space="preserve">Asfalt należy przewozić w stanie płynnym w izolowanych termicznie cysternach samochodowych, </w:t>
      </w:r>
      <w:r w:rsidR="00B637F7" w:rsidRPr="00B637F7">
        <w:rPr>
          <w:rFonts w:cs="Arial"/>
          <w:color w:val="auto"/>
        </w:rPr>
        <w:t>wyposażonymi w instalacje umożliwiające podłączenie cystern do urządzeń grzewczych lub wyposażonymi we własne urządzenia grzewcze oraz w zawory spustowe.</w:t>
      </w:r>
      <w:r w:rsidR="00B637F7">
        <w:rPr>
          <w:rFonts w:cs="Arial"/>
          <w:color w:val="auto"/>
        </w:rPr>
        <w:t xml:space="preserve"> </w:t>
      </w:r>
      <w:r w:rsidRPr="00C7689A">
        <w:rPr>
          <w:rFonts w:cs="Arial"/>
          <w:color w:val="auto"/>
        </w:rPr>
        <w:t>z zachowaniem warunków transportu podanych w Aprobacie Technicznej i przez producenta oraz zgodnie z zasadami zapisanymi w PN-EN 14023.</w:t>
      </w:r>
    </w:p>
    <w:p w:rsidR="00C7689A" w:rsidRPr="00C7689A" w:rsidRDefault="00C7689A" w:rsidP="00207A85">
      <w:pPr>
        <w:numPr>
          <w:ilvl w:val="12"/>
          <w:numId w:val="0"/>
        </w:numPr>
        <w:spacing w:before="0"/>
        <w:jc w:val="both"/>
        <w:rPr>
          <w:rFonts w:cs="Arial"/>
          <w:color w:val="auto"/>
        </w:rPr>
      </w:pPr>
    </w:p>
    <w:p w:rsidR="00C7689A" w:rsidRPr="00C7689A" w:rsidRDefault="00C7689A" w:rsidP="00207A85">
      <w:pPr>
        <w:widowControl w:val="0"/>
        <w:numPr>
          <w:ilvl w:val="12"/>
          <w:numId w:val="0"/>
        </w:numPr>
        <w:tabs>
          <w:tab w:val="left" w:pos="426"/>
        </w:tabs>
        <w:spacing w:before="0"/>
        <w:ind w:left="426" w:hanging="426"/>
        <w:jc w:val="both"/>
        <w:rPr>
          <w:rFonts w:cs="Arial"/>
          <w:b/>
          <w:color w:val="auto"/>
        </w:rPr>
      </w:pPr>
      <w:r w:rsidRPr="00C7689A">
        <w:rPr>
          <w:rFonts w:cs="Arial"/>
          <w:b/>
          <w:color w:val="auto"/>
        </w:rPr>
        <w:t>4.5.</w:t>
      </w:r>
      <w:r w:rsidRPr="00C7689A">
        <w:rPr>
          <w:rFonts w:cs="Arial"/>
          <w:b/>
          <w:color w:val="auto"/>
        </w:rPr>
        <w:tab/>
        <w:t>Transport stabilizatora mastyksu</w:t>
      </w:r>
    </w:p>
    <w:p w:rsidR="00C7689A"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Włókna mineralne, celulozowe lub polimerowe należy transportować wyłącznie w opakowaniach fabrycznych lub autocysternach przystosowanych do ich transportu. Włókna nie mogą być przewożone odkrytymi środkami transportu.</w:t>
      </w:r>
    </w:p>
    <w:p w:rsidR="00B637F7" w:rsidRDefault="00B637F7" w:rsidP="00B637F7">
      <w:pPr>
        <w:numPr>
          <w:ilvl w:val="12"/>
          <w:numId w:val="0"/>
        </w:numPr>
        <w:tabs>
          <w:tab w:val="left" w:pos="-1440"/>
          <w:tab w:val="right" w:pos="-1368"/>
        </w:tabs>
        <w:spacing w:before="0"/>
        <w:jc w:val="both"/>
        <w:rPr>
          <w:rFonts w:cs="Arial"/>
          <w:color w:val="auto"/>
        </w:rPr>
      </w:pPr>
    </w:p>
    <w:p w:rsidR="00B637F7" w:rsidRPr="00B637F7" w:rsidRDefault="00B637F7" w:rsidP="00B637F7">
      <w:pPr>
        <w:widowControl w:val="0"/>
        <w:numPr>
          <w:ilvl w:val="12"/>
          <w:numId w:val="0"/>
        </w:numPr>
        <w:tabs>
          <w:tab w:val="left" w:pos="426"/>
        </w:tabs>
        <w:spacing w:before="0"/>
        <w:ind w:left="426" w:hanging="426"/>
        <w:jc w:val="both"/>
        <w:rPr>
          <w:rFonts w:cs="Arial"/>
          <w:b/>
          <w:color w:val="auto"/>
        </w:rPr>
      </w:pPr>
      <w:r w:rsidRPr="00B637F7">
        <w:rPr>
          <w:rFonts w:cs="Arial"/>
          <w:b/>
          <w:color w:val="auto"/>
        </w:rPr>
        <w:t>4.</w:t>
      </w:r>
      <w:r>
        <w:rPr>
          <w:rFonts w:cs="Arial"/>
          <w:b/>
          <w:color w:val="auto"/>
        </w:rPr>
        <w:t>6</w:t>
      </w:r>
      <w:r w:rsidRPr="00B637F7">
        <w:rPr>
          <w:rFonts w:cs="Arial"/>
          <w:b/>
          <w:color w:val="auto"/>
        </w:rPr>
        <w:t>. Mieszanka SMA</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Mieszankę SMA należy przewozić samochodami samowyładowczymi. Podczas transportu i postoju przed wbudowaniem mieszanka powinna być zabezpieczona przed ostygnięciem i dopływem powietrza (przykrycie, pojemniki termoizolacyjne lub ogrzewane).</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Warunki i czas transportu mieszanki, od produkcji do wbudowania, powinny zapewnić utrzymanie temperatury w wymaganym przedziale.</w:t>
      </w:r>
    </w:p>
    <w:p w:rsid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Powierzchnie pojemników używanych do transportu mieszanki powinny być czyste, a do zwilżania tych powierzchni można używać tylko środki antyadhezyjne niewpływające szkodliwie na mieszankę.</w:t>
      </w:r>
    </w:p>
    <w:p w:rsidR="00B637F7" w:rsidRPr="00B637F7" w:rsidRDefault="00B637F7" w:rsidP="00B637F7">
      <w:pPr>
        <w:numPr>
          <w:ilvl w:val="12"/>
          <w:numId w:val="0"/>
        </w:numPr>
        <w:tabs>
          <w:tab w:val="left" w:pos="-1440"/>
          <w:tab w:val="right" w:pos="-1368"/>
        </w:tabs>
        <w:spacing w:before="0"/>
        <w:jc w:val="both"/>
        <w:rPr>
          <w:rFonts w:cs="Arial"/>
          <w:color w:val="auto"/>
        </w:rPr>
      </w:pPr>
    </w:p>
    <w:p w:rsidR="00B637F7" w:rsidRPr="00B637F7" w:rsidRDefault="00B637F7" w:rsidP="00B637F7">
      <w:pPr>
        <w:widowControl w:val="0"/>
        <w:numPr>
          <w:ilvl w:val="12"/>
          <w:numId w:val="0"/>
        </w:numPr>
        <w:tabs>
          <w:tab w:val="left" w:pos="426"/>
        </w:tabs>
        <w:spacing w:before="0"/>
        <w:ind w:left="426" w:hanging="426"/>
        <w:jc w:val="both"/>
        <w:rPr>
          <w:rFonts w:cs="Arial"/>
          <w:b/>
          <w:color w:val="auto"/>
        </w:rPr>
      </w:pPr>
      <w:r w:rsidRPr="00B637F7">
        <w:rPr>
          <w:rFonts w:cs="Arial"/>
          <w:b/>
          <w:color w:val="auto"/>
        </w:rPr>
        <w:t>4.</w:t>
      </w:r>
      <w:r>
        <w:rPr>
          <w:rFonts w:cs="Arial"/>
          <w:b/>
          <w:color w:val="auto"/>
        </w:rPr>
        <w:t>7</w:t>
      </w:r>
      <w:r w:rsidRPr="00B637F7">
        <w:rPr>
          <w:rFonts w:cs="Arial"/>
          <w:b/>
          <w:color w:val="auto"/>
        </w:rPr>
        <w:t>. Środek adhezyjny</w:t>
      </w:r>
    </w:p>
    <w:p w:rsidR="00B637F7" w:rsidRPr="00B637F7" w:rsidRDefault="00B637F7" w:rsidP="00B637F7">
      <w:pPr>
        <w:numPr>
          <w:ilvl w:val="12"/>
          <w:numId w:val="0"/>
        </w:numPr>
        <w:tabs>
          <w:tab w:val="left" w:pos="-1440"/>
          <w:tab w:val="right" w:pos="-1368"/>
        </w:tabs>
        <w:spacing w:before="0"/>
        <w:jc w:val="both"/>
        <w:rPr>
          <w:rFonts w:cs="Arial"/>
          <w:color w:val="auto"/>
        </w:rPr>
      </w:pPr>
      <w:r w:rsidRPr="00B637F7">
        <w:rPr>
          <w:rFonts w:cs="Arial"/>
          <w:color w:val="auto"/>
        </w:rPr>
        <w:t>Środek adhezyjny, w opakowaniach fabrycznych, może być przewożony dowolnymi środkami transportu.</w:t>
      </w:r>
    </w:p>
    <w:p w:rsidR="00C7689A" w:rsidRPr="00C7689A" w:rsidRDefault="00C7689A" w:rsidP="00207A85">
      <w:pPr>
        <w:numPr>
          <w:ilvl w:val="12"/>
          <w:numId w:val="0"/>
        </w:numPr>
        <w:tabs>
          <w:tab w:val="left" w:pos="-1440"/>
          <w:tab w:val="right" w:pos="-1368"/>
        </w:tabs>
        <w:spacing w:before="0"/>
        <w:jc w:val="both"/>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5. Wykonanie robót</w:t>
      </w:r>
    </w:p>
    <w:p w:rsidR="00C7689A" w:rsidRPr="00C7689A" w:rsidRDefault="00C7689A" w:rsidP="00207A85">
      <w:pPr>
        <w:widowControl w:val="0"/>
        <w:numPr>
          <w:ilvl w:val="12"/>
          <w:numId w:val="0"/>
        </w:numPr>
        <w:spacing w:before="0"/>
        <w:jc w:val="both"/>
        <w:rPr>
          <w:rFonts w:cs="Arial"/>
          <w:b/>
          <w:color w:val="auto"/>
        </w:rPr>
      </w:pPr>
      <w:r w:rsidRPr="00C7689A">
        <w:rPr>
          <w:rFonts w:cs="Arial"/>
          <w:b/>
          <w:color w:val="auto"/>
        </w:rPr>
        <w:t>5.1. Ogólne zasady wykonania robót</w:t>
      </w:r>
    </w:p>
    <w:p w:rsidR="00C7689A" w:rsidRPr="00C7689A" w:rsidRDefault="00C7689A" w:rsidP="00AA7B8B">
      <w:pPr>
        <w:spacing w:before="0"/>
        <w:jc w:val="both"/>
        <w:rPr>
          <w:rFonts w:cs="Arial"/>
          <w:color w:val="auto"/>
        </w:rPr>
      </w:pPr>
      <w:r w:rsidRPr="00C7689A">
        <w:rPr>
          <w:rFonts w:cs="Arial"/>
          <w:color w:val="auto"/>
        </w:rPr>
        <w:t>Ogólne zasady wykonania robót podano w ST D.00.00.00 „Wymagania ogólne”. Wydajność wytwórni (otaczarki), liczba i wydajność środków transportu, wydajność rozkładarek oraz liczba i rodzaj walców powinny być tak dobrane, ażeby zapewniały ciągłość procesu wbudowywania mieszanki mineralno-asfaltowej w ciągu całego dnia roboczego.</w:t>
      </w:r>
    </w:p>
    <w:p w:rsidR="00C7689A" w:rsidRPr="00C7689A" w:rsidRDefault="00C7689A" w:rsidP="00207A85">
      <w:pPr>
        <w:spacing w:before="0"/>
        <w:jc w:val="both"/>
        <w:rPr>
          <w:rFonts w:cs="Arial"/>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5.2. Projektowanie i wytwarzanie mieszanki SMA</w:t>
      </w:r>
    </w:p>
    <w:p w:rsidR="00C7689A" w:rsidRPr="00C7689A" w:rsidRDefault="00C7689A" w:rsidP="00AA7B8B">
      <w:pPr>
        <w:numPr>
          <w:ilvl w:val="12"/>
          <w:numId w:val="0"/>
        </w:numPr>
        <w:spacing w:before="0"/>
        <w:jc w:val="both"/>
        <w:rPr>
          <w:rFonts w:cs="Arial"/>
          <w:color w:val="auto"/>
        </w:rPr>
      </w:pPr>
      <w:r w:rsidRPr="00C7689A">
        <w:rPr>
          <w:rFonts w:cs="Arial"/>
          <w:color w:val="auto"/>
        </w:rPr>
        <w:t>Przed przystąpieniem do robót w terminie uzgodnionym z Inspektorem Nadzoru Inwestorskiego, Wykonawca dostarczy do akceptacji projekt składu mieszanki SMA oraz wyniki badań laboratoryjnych poszczególnych składników i próbki wyrobów pobrane w obecności Inspektora Nadzoru Inwestorskiego do wykonania badań kontrolnych przez inwestora.</w:t>
      </w:r>
    </w:p>
    <w:p w:rsidR="00C7689A" w:rsidRPr="00C7689A" w:rsidRDefault="00C7689A" w:rsidP="00AA7B8B">
      <w:pPr>
        <w:numPr>
          <w:ilvl w:val="12"/>
          <w:numId w:val="0"/>
        </w:numPr>
        <w:overflowPunct w:val="0"/>
        <w:autoSpaceDE w:val="0"/>
        <w:autoSpaceDN w:val="0"/>
        <w:adjustRightInd w:val="0"/>
        <w:spacing w:before="0"/>
        <w:jc w:val="both"/>
        <w:textAlignment w:val="baseline"/>
        <w:rPr>
          <w:rFonts w:cs="Arial"/>
          <w:color w:val="auto"/>
        </w:rPr>
      </w:pPr>
      <w:r w:rsidRPr="00C7689A">
        <w:rPr>
          <w:rFonts w:cs="Arial"/>
          <w:color w:val="auto"/>
        </w:rPr>
        <w:t>Projektowanie mieszanki SMA polega na:</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składników mieszanki mineralnej,</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optymalnej ilości asfaltu,</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stabilizatora mastyksu,</w:t>
      </w:r>
    </w:p>
    <w:p w:rsidR="00C7689A" w:rsidRPr="00C7689A"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t>doborze środka adhezyjnego,</w:t>
      </w:r>
    </w:p>
    <w:p w:rsidR="007F3F7C" w:rsidRDefault="00C7689A" w:rsidP="00912E71">
      <w:pPr>
        <w:numPr>
          <w:ilvl w:val="0"/>
          <w:numId w:val="123"/>
        </w:numPr>
        <w:overflowPunct w:val="0"/>
        <w:autoSpaceDE w:val="0"/>
        <w:autoSpaceDN w:val="0"/>
        <w:adjustRightInd w:val="0"/>
        <w:spacing w:before="0"/>
        <w:ind w:left="283" w:hanging="283"/>
        <w:jc w:val="both"/>
        <w:textAlignment w:val="baseline"/>
        <w:rPr>
          <w:rFonts w:cs="Arial"/>
          <w:color w:val="auto"/>
        </w:rPr>
      </w:pPr>
      <w:r w:rsidRPr="00C7689A">
        <w:rPr>
          <w:rFonts w:cs="Arial"/>
          <w:color w:val="auto"/>
        </w:rPr>
        <w:lastRenderedPageBreak/>
        <w:t>określeniu właściwości mieszanki SMA i porównaniu uzyskanych wyników z wymaganiami podanymi w niniejszej ST.</w:t>
      </w:r>
    </w:p>
    <w:p w:rsidR="007F3F7C" w:rsidRPr="007F3F7C" w:rsidRDefault="007F3F7C" w:rsidP="00207A85">
      <w:pPr>
        <w:overflowPunct w:val="0"/>
        <w:autoSpaceDE w:val="0"/>
        <w:autoSpaceDN w:val="0"/>
        <w:adjustRightInd w:val="0"/>
        <w:spacing w:before="0"/>
        <w:jc w:val="both"/>
        <w:textAlignment w:val="baseline"/>
        <w:rPr>
          <w:rFonts w:cs="Arial"/>
          <w:color w:val="auto"/>
        </w:rPr>
      </w:pPr>
      <w:r w:rsidRPr="007F3F7C">
        <w:rPr>
          <w:rFonts w:cs="Arial"/>
          <w:b/>
          <w:color w:val="auto"/>
        </w:rPr>
        <w:t xml:space="preserve">Mieszanka </w:t>
      </w:r>
      <w:r>
        <w:rPr>
          <w:rFonts w:cs="Arial"/>
          <w:b/>
          <w:color w:val="auto"/>
        </w:rPr>
        <w:t>SMA</w:t>
      </w:r>
      <w:r w:rsidRPr="007F3F7C">
        <w:rPr>
          <w:rFonts w:cs="Arial"/>
          <w:b/>
          <w:color w:val="auto"/>
        </w:rPr>
        <w:t xml:space="preserve"> ma być zaprojektowana z nowych materiałów wsadowych, bez użycia dodatku granulatu asfaltowego.</w:t>
      </w:r>
    </w:p>
    <w:p w:rsidR="00C7689A" w:rsidRPr="00C7689A" w:rsidRDefault="00C7689A" w:rsidP="00207A85">
      <w:pPr>
        <w:overflowPunct w:val="0"/>
        <w:autoSpaceDE w:val="0"/>
        <w:autoSpaceDN w:val="0"/>
        <w:adjustRightInd w:val="0"/>
        <w:spacing w:before="0"/>
        <w:ind w:firstLine="992"/>
        <w:jc w:val="both"/>
        <w:textAlignment w:val="baseline"/>
        <w:rPr>
          <w:rFonts w:cs="Arial"/>
          <w:color w:val="auto"/>
        </w:rPr>
      </w:pPr>
    </w:p>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Uziarnienie mieszanki mineralnej, zawartości lepiszcza oraz środka stabilizującego mieszankę SMA do warstwy ścieralnej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1985"/>
        <w:gridCol w:w="2579"/>
      </w:tblGrid>
      <w:tr w:rsidR="00AA7B8B" w:rsidRPr="00C7689A" w:rsidTr="00AA7B8B">
        <w:trPr>
          <w:trHeight w:val="186"/>
        </w:trPr>
        <w:tc>
          <w:tcPr>
            <w:tcW w:w="4536" w:type="dxa"/>
            <w:shd w:val="clear" w:color="auto" w:fill="auto"/>
            <w:vAlign w:val="center"/>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Właściwość</w:t>
            </w:r>
          </w:p>
        </w:tc>
        <w:tc>
          <w:tcPr>
            <w:tcW w:w="4564" w:type="dxa"/>
            <w:gridSpan w:val="2"/>
            <w:shd w:val="clear" w:color="auto" w:fill="auto"/>
          </w:tcPr>
          <w:p w:rsidR="00AA7B8B" w:rsidRPr="00C7689A" w:rsidRDefault="00AA7B8B" w:rsidP="00B637F7">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Przesiew [%(m/m]</w:t>
            </w:r>
            <w:r>
              <w:rPr>
                <w:rFonts w:cs="Arial"/>
                <w:color w:val="auto"/>
                <w:sz w:val="18"/>
                <w:szCs w:val="18"/>
              </w:rPr>
              <w:t xml:space="preserve"> </w:t>
            </w:r>
            <w:r w:rsidRPr="00C7689A">
              <w:rPr>
                <w:rFonts w:cs="Arial"/>
                <w:color w:val="auto"/>
                <w:sz w:val="18"/>
                <w:szCs w:val="18"/>
              </w:rPr>
              <w:t xml:space="preserve">SMA </w:t>
            </w:r>
            <w:r>
              <w:rPr>
                <w:rFonts w:cs="Arial"/>
                <w:color w:val="auto"/>
                <w:sz w:val="18"/>
                <w:szCs w:val="18"/>
              </w:rPr>
              <w:t>11</w:t>
            </w:r>
            <w:r w:rsidRPr="00C7689A">
              <w:rPr>
                <w:rFonts w:cs="Arial"/>
                <w:color w:val="auto"/>
                <w:sz w:val="18"/>
                <w:szCs w:val="18"/>
              </w:rPr>
              <w:t xml:space="preserve"> KR 3</w:t>
            </w:r>
            <w:r>
              <w:rPr>
                <w:rFonts w:cs="Arial"/>
                <w:color w:val="auto"/>
                <w:sz w:val="18"/>
                <w:szCs w:val="18"/>
              </w:rPr>
              <w:t>-</w:t>
            </w:r>
            <w:r w:rsidR="00B637F7">
              <w:rPr>
                <w:rFonts w:cs="Arial"/>
                <w:color w:val="auto"/>
                <w:sz w:val="18"/>
                <w:szCs w:val="18"/>
              </w:rPr>
              <w:t>7</w:t>
            </w:r>
          </w:p>
        </w:tc>
      </w:tr>
      <w:tr w:rsidR="00C7689A" w:rsidRPr="00C7689A" w:rsidTr="00AA7B8B">
        <w:tc>
          <w:tcPr>
            <w:tcW w:w="4536"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Wymiar sita [mm]</w:t>
            </w:r>
          </w:p>
        </w:tc>
        <w:tc>
          <w:tcPr>
            <w:tcW w:w="1985"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Od</w:t>
            </w:r>
          </w:p>
        </w:tc>
        <w:tc>
          <w:tcPr>
            <w:tcW w:w="2579" w:type="dxa"/>
            <w:shd w:val="clear" w:color="auto" w:fill="auto"/>
          </w:tcPr>
          <w:p w:rsidR="00C7689A" w:rsidRP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do</w:t>
            </w:r>
          </w:p>
        </w:tc>
      </w:tr>
      <w:tr w:rsidR="00AA7B8B" w:rsidRPr="00C7689A" w:rsidTr="00AA7B8B">
        <w:tc>
          <w:tcPr>
            <w:tcW w:w="4536" w:type="dxa"/>
            <w:shd w:val="clear" w:color="auto" w:fill="auto"/>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16</w:t>
            </w:r>
          </w:p>
        </w:tc>
        <w:tc>
          <w:tcPr>
            <w:tcW w:w="1985" w:type="dxa"/>
            <w:shd w:val="clear" w:color="auto" w:fill="auto"/>
          </w:tcPr>
          <w:p w:rsidR="00AA7B8B" w:rsidRPr="00C7689A" w:rsidRDefault="00AA7B8B"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100</w:t>
            </w:r>
          </w:p>
        </w:tc>
        <w:tc>
          <w:tcPr>
            <w:tcW w:w="2579" w:type="dxa"/>
            <w:shd w:val="clear" w:color="auto" w:fill="auto"/>
          </w:tcPr>
          <w:p w:rsidR="00AA7B8B" w:rsidRPr="00C7689A" w:rsidRDefault="00AA7B8B"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11,2</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90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100</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8</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5</w:t>
            </w:r>
            <w:r>
              <w:rPr>
                <w:rFonts w:cs="Arial"/>
                <w:color w:val="auto"/>
                <w:sz w:val="18"/>
                <w:szCs w:val="18"/>
              </w:rPr>
              <w:t>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65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5,6</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35</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45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2</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20</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30</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0,125</w:t>
            </w:r>
          </w:p>
        </w:tc>
        <w:tc>
          <w:tcPr>
            <w:tcW w:w="1985"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9</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17</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0,063</w:t>
            </w:r>
          </w:p>
        </w:tc>
        <w:tc>
          <w:tcPr>
            <w:tcW w:w="1985" w:type="dxa"/>
            <w:shd w:val="clear" w:color="auto" w:fill="auto"/>
          </w:tcPr>
          <w:p w:rsidR="00894C40" w:rsidRPr="00C7689A" w:rsidRDefault="00894C40" w:rsidP="00AA7B8B">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8</w:t>
            </w:r>
          </w:p>
        </w:tc>
        <w:tc>
          <w:tcPr>
            <w:tcW w:w="2579" w:type="dxa"/>
            <w:shd w:val="clear" w:color="auto" w:fill="auto"/>
          </w:tcPr>
          <w:p w:rsidR="00894C40" w:rsidRPr="00C7689A" w:rsidRDefault="00894C40" w:rsidP="00264736">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12</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Zawartość środka stabilizującego, [%(m/m)]</w:t>
            </w:r>
          </w:p>
        </w:tc>
        <w:tc>
          <w:tcPr>
            <w:tcW w:w="1985"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0,3</w:t>
            </w:r>
          </w:p>
        </w:tc>
        <w:tc>
          <w:tcPr>
            <w:tcW w:w="2579"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1,5</w:t>
            </w:r>
          </w:p>
        </w:tc>
      </w:tr>
      <w:tr w:rsidR="00894C40" w:rsidRPr="00C7689A" w:rsidTr="00AA7B8B">
        <w:tc>
          <w:tcPr>
            <w:tcW w:w="4536" w:type="dxa"/>
            <w:shd w:val="clear" w:color="auto" w:fill="auto"/>
          </w:tcPr>
          <w:p w:rsidR="00894C40" w:rsidRPr="00C7689A" w:rsidRDefault="00894C40"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Zawartość lepiszcza</w:t>
            </w:r>
            <w:r w:rsidR="00B637F7">
              <w:rPr>
                <w:rFonts w:cs="Arial"/>
                <w:color w:val="auto"/>
                <w:sz w:val="18"/>
                <w:szCs w:val="18"/>
              </w:rPr>
              <w:t>*)</w:t>
            </w:r>
          </w:p>
        </w:tc>
        <w:tc>
          <w:tcPr>
            <w:tcW w:w="4564" w:type="dxa"/>
            <w:gridSpan w:val="2"/>
            <w:shd w:val="clear" w:color="auto" w:fill="auto"/>
          </w:tcPr>
          <w:p w:rsidR="00894C40" w:rsidRPr="00C7689A" w:rsidRDefault="00894C40" w:rsidP="00032163">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B</w:t>
            </w:r>
            <w:r>
              <w:rPr>
                <w:rFonts w:cs="Arial"/>
                <w:color w:val="auto"/>
                <w:sz w:val="18"/>
                <w:szCs w:val="18"/>
                <w:vertAlign w:val="subscript"/>
              </w:rPr>
              <w:t>min6,</w:t>
            </w:r>
            <w:r w:rsidR="00032163">
              <w:rPr>
                <w:rFonts w:cs="Arial"/>
                <w:color w:val="auto"/>
                <w:sz w:val="18"/>
                <w:szCs w:val="18"/>
                <w:vertAlign w:val="subscript"/>
              </w:rPr>
              <w:t>6</w:t>
            </w:r>
          </w:p>
        </w:tc>
      </w:tr>
    </w:tbl>
    <w:p w:rsid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1152A9" w:rsidRDefault="00B637F7" w:rsidP="001152A9">
      <w:pPr>
        <w:widowControl w:val="0"/>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r w:rsidRPr="00B637F7">
        <w:rPr>
          <w:rFonts w:cs="Arial"/>
          <w:color w:val="auto"/>
        </w:rPr>
        <w:t>*) Minimalna zawartość lepiszcza jest określona przy założeniu gęstości mieszanki mineralnej 2,650Mg/m3 Jeżeli stosowana mieszanka ma inną gęstość (</w:t>
      </w:r>
      <w:r w:rsidRPr="00B637F7">
        <w:rPr>
          <w:rFonts w:cs="Arial"/>
          <w:color w:val="auto"/>
        </w:rPr>
        <w:t xml:space="preserve">d), to do wyznaczenia minimalnej zawartości lepiszcza podaną wartość należ pomnożyć przez współczynnik </w:t>
      </w:r>
      <w:r w:rsidRPr="00B637F7">
        <w:rPr>
          <w:rFonts w:cs="Arial"/>
          <w:color w:val="auto"/>
        </w:rPr>
        <w:t xml:space="preserve"> wg równania: </w:t>
      </w:r>
    </w:p>
    <w:p w:rsidR="00B637F7" w:rsidRPr="00B637F7" w:rsidRDefault="00B637F7" w:rsidP="001152A9">
      <w:pPr>
        <w:widowControl w:val="0"/>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rPr>
      </w:pPr>
      <w:r w:rsidRPr="00B637F7">
        <w:rPr>
          <w:rFonts w:cs="Arial"/>
          <w:color w:val="auto"/>
        </w:rPr>
        <w:object w:dxaOrig="1060" w:dyaOrig="680">
          <v:shape id="_x0000_i1041" type="#_x0000_t75" style="width:51.75pt;height:35.25pt" o:ole="" filled="t">
            <v:fill color2="black"/>
            <v:imagedata r:id="rId81" o:title=""/>
          </v:shape>
          <o:OLEObject Type="Embed" ProgID="Equation.3" ShapeID="_x0000_i1041" DrawAspect="Content" ObjectID="_1586095237" r:id="rId82"/>
        </w:object>
      </w:r>
    </w:p>
    <w:p w:rsidR="00B637F7" w:rsidRPr="00C7689A" w:rsidRDefault="00B637F7" w:rsidP="00B637F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37F7">
        <w:rPr>
          <w:rFonts w:cs="Arial"/>
          <w:color w:val="auto"/>
        </w:rPr>
        <w:tab/>
      </w:r>
      <w:r w:rsidRPr="00C7689A">
        <w:rPr>
          <w:rFonts w:cs="Arial"/>
          <w:b/>
          <w:color w:val="auto"/>
        </w:rPr>
        <w:t xml:space="preserve">5.2.1 </w:t>
      </w:r>
      <w:r w:rsidRPr="00C7689A">
        <w:rPr>
          <w:rFonts w:cs="Arial"/>
          <w:color w:val="auto"/>
        </w:rPr>
        <w:t>Wymagane właściwości mieszanki mineralno- asfaltowej</w:t>
      </w:r>
    </w:p>
    <w:p w:rsidR="00B637F7" w:rsidRPr="00B637F7" w:rsidRDefault="00B637F7" w:rsidP="00B637F7">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B637F7">
        <w:rPr>
          <w:rFonts w:cs="Arial"/>
          <w:color w:val="auto"/>
        </w:rPr>
        <w:t xml:space="preserve">Skład mieszanki SMA powinien być ustalony na podstawie badań próbek wykonanych wg metody Marshalla. Próbki powinny spełniać wymagania podane w tablicy </w:t>
      </w:r>
      <w:r>
        <w:rPr>
          <w:rFonts w:cs="Arial"/>
          <w:color w:val="auto"/>
        </w:rPr>
        <w:t>poniżej.</w:t>
      </w:r>
    </w:p>
    <w:p w:rsidR="001152A9" w:rsidRDefault="001152A9"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jc w:val="both"/>
        <w:rPr>
          <w:rFonts w:cs="Arial"/>
          <w:color w:val="auto"/>
        </w:rPr>
      </w:pPr>
    </w:p>
    <w:p w:rsidR="00C7689A" w:rsidRDefault="00C7689A" w:rsidP="00207A85">
      <w:pPr>
        <w:widowControl w:val="0"/>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C7689A">
        <w:rPr>
          <w:rFonts w:cs="Arial"/>
          <w:color w:val="auto"/>
        </w:rPr>
        <w:t>Wymagane właściwości mieszanki SMA do warstwy ścieralnej KR3</w:t>
      </w:r>
      <w:r w:rsidR="00894C40">
        <w:rPr>
          <w:rFonts w:cs="Arial"/>
          <w:color w:val="auto"/>
        </w:rPr>
        <w:t>-</w:t>
      </w:r>
      <w:r w:rsidR="00B637F7">
        <w:rPr>
          <w:rFonts w:cs="Arial"/>
          <w:color w:val="auto"/>
        </w:rPr>
        <w:t>7</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693"/>
        <w:gridCol w:w="2835"/>
        <w:gridCol w:w="1587"/>
      </w:tblGrid>
      <w:tr w:rsidR="00C7689A" w:rsidRPr="00C7689A" w:rsidTr="002B086E">
        <w:tc>
          <w:tcPr>
            <w:tcW w:w="1985"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Właściwość</w:t>
            </w:r>
          </w:p>
        </w:tc>
        <w:tc>
          <w:tcPr>
            <w:tcW w:w="2693"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Warunki zagęszczenia wg PN-EN 13108-20</w:t>
            </w:r>
          </w:p>
        </w:tc>
        <w:tc>
          <w:tcPr>
            <w:tcW w:w="2835" w:type="dxa"/>
            <w:shd w:val="clear" w:color="auto" w:fill="auto"/>
            <w:vAlign w:val="center"/>
          </w:tcPr>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Metoda i warunki badania</w:t>
            </w:r>
          </w:p>
        </w:tc>
        <w:tc>
          <w:tcPr>
            <w:tcW w:w="1587" w:type="dxa"/>
            <w:shd w:val="clear" w:color="auto" w:fill="auto"/>
            <w:vAlign w:val="center"/>
          </w:tcPr>
          <w:p w:rsidR="00C7689A" w:rsidRPr="00C7689A" w:rsidRDefault="00C7689A"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SMA </w:t>
            </w:r>
            <w:r w:rsidR="00894C40">
              <w:rPr>
                <w:rFonts w:cs="Arial"/>
                <w:color w:val="auto"/>
                <w:sz w:val="18"/>
                <w:szCs w:val="18"/>
              </w:rPr>
              <w:t>11</w:t>
            </w:r>
          </w:p>
        </w:tc>
      </w:tr>
      <w:tr w:rsidR="002B086E" w:rsidRPr="00C7689A" w:rsidTr="002B086E">
        <w:tc>
          <w:tcPr>
            <w:tcW w:w="1985" w:type="dxa"/>
            <w:vMerge w:val="restart"/>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Zawarto</w:t>
            </w:r>
            <w:r w:rsidRPr="00C7689A">
              <w:rPr>
                <w:rFonts w:cs="Arial" w:hint="eastAsia"/>
                <w:color w:val="auto"/>
                <w:sz w:val="18"/>
                <w:szCs w:val="18"/>
              </w:rPr>
              <w:t>ść</w:t>
            </w:r>
            <w:r w:rsidRPr="00C7689A">
              <w:rPr>
                <w:rFonts w:cs="Arial"/>
                <w:color w:val="auto"/>
                <w:sz w:val="18"/>
                <w:szCs w:val="18"/>
              </w:rPr>
              <w:t xml:space="preserve"> wolnych przestrzeni</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 ubijanie 2x50 uderzeń</w:t>
            </w:r>
          </w:p>
        </w:tc>
        <w:tc>
          <w:tcPr>
            <w:tcW w:w="2835" w:type="dxa"/>
            <w:vMerge w:val="restart"/>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12697-8 p.4</w:t>
            </w:r>
          </w:p>
        </w:tc>
        <w:tc>
          <w:tcPr>
            <w:tcW w:w="1587" w:type="dxa"/>
            <w:shd w:val="clear" w:color="auto" w:fill="auto"/>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V </w:t>
            </w:r>
            <w:r w:rsidRPr="00C7689A">
              <w:rPr>
                <w:rFonts w:cs="Arial"/>
                <w:color w:val="auto"/>
                <w:sz w:val="18"/>
                <w:szCs w:val="18"/>
                <w:vertAlign w:val="subscript"/>
              </w:rPr>
              <w:t xml:space="preserve">min </w:t>
            </w:r>
            <w:r>
              <w:rPr>
                <w:rFonts w:cs="Arial"/>
                <w:color w:val="auto"/>
                <w:sz w:val="18"/>
                <w:szCs w:val="18"/>
                <w:vertAlign w:val="subscript"/>
              </w:rPr>
              <w:t>3</w:t>
            </w:r>
            <w:r w:rsidRPr="00C7689A">
              <w:rPr>
                <w:rFonts w:cs="Arial"/>
                <w:color w:val="auto"/>
                <w:sz w:val="18"/>
                <w:szCs w:val="18"/>
                <w:vertAlign w:val="subscript"/>
              </w:rPr>
              <w:t>,</w:t>
            </w:r>
            <w:r>
              <w:rPr>
                <w:rFonts w:cs="Arial"/>
                <w:color w:val="auto"/>
                <w:sz w:val="18"/>
                <w:szCs w:val="18"/>
                <w:vertAlign w:val="subscript"/>
              </w:rPr>
              <w:t>0</w:t>
            </w:r>
            <w:r>
              <w:rPr>
                <w:rFonts w:cs="Arial"/>
                <w:color w:val="auto"/>
                <w:sz w:val="18"/>
                <w:szCs w:val="18"/>
              </w:rPr>
              <w:t xml:space="preserve"> </w:t>
            </w:r>
            <w:r w:rsidRPr="00C7689A">
              <w:rPr>
                <w:rFonts w:cs="Arial"/>
                <w:color w:val="auto"/>
                <w:sz w:val="18"/>
                <w:szCs w:val="18"/>
              </w:rPr>
              <w:t xml:space="preserve">V </w:t>
            </w:r>
            <w:r w:rsidRPr="00C7689A">
              <w:rPr>
                <w:rFonts w:cs="Arial"/>
                <w:color w:val="auto"/>
                <w:sz w:val="18"/>
                <w:szCs w:val="18"/>
                <w:vertAlign w:val="subscript"/>
              </w:rPr>
              <w:t xml:space="preserve">max </w:t>
            </w:r>
            <w:r>
              <w:rPr>
                <w:rFonts w:cs="Arial"/>
                <w:color w:val="auto"/>
                <w:sz w:val="18"/>
                <w:szCs w:val="18"/>
                <w:vertAlign w:val="subscript"/>
              </w:rPr>
              <w:t>4</w:t>
            </w:r>
            <w:r w:rsidRPr="00C7689A">
              <w:rPr>
                <w:rFonts w:cs="Arial"/>
                <w:color w:val="auto"/>
                <w:sz w:val="18"/>
                <w:szCs w:val="18"/>
                <w:vertAlign w:val="subscript"/>
              </w:rPr>
              <w:t>,</w:t>
            </w:r>
            <w:r>
              <w:rPr>
                <w:rFonts w:cs="Arial"/>
                <w:color w:val="auto"/>
                <w:sz w:val="18"/>
                <w:szCs w:val="18"/>
                <w:vertAlign w:val="subscript"/>
              </w:rPr>
              <w:t>0</w:t>
            </w:r>
          </w:p>
        </w:tc>
      </w:tr>
      <w:tr w:rsidR="002B086E" w:rsidRPr="00C7689A" w:rsidTr="002B086E">
        <w:tc>
          <w:tcPr>
            <w:tcW w:w="1985" w:type="dxa"/>
            <w:vMerge/>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2693" w:type="dxa"/>
            <w:shd w:val="clear" w:color="auto" w:fill="auto"/>
            <w:vAlign w:val="center"/>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 ubijanie 2x</w:t>
            </w:r>
            <w:r>
              <w:rPr>
                <w:rFonts w:cs="Arial"/>
                <w:color w:val="auto"/>
                <w:sz w:val="18"/>
                <w:szCs w:val="18"/>
              </w:rPr>
              <w:t>10</w:t>
            </w:r>
            <w:r w:rsidRPr="00C7689A">
              <w:rPr>
                <w:rFonts w:cs="Arial"/>
                <w:color w:val="auto"/>
                <w:sz w:val="18"/>
                <w:szCs w:val="18"/>
              </w:rPr>
              <w:t>0 uderzeń</w:t>
            </w:r>
          </w:p>
        </w:tc>
        <w:tc>
          <w:tcPr>
            <w:tcW w:w="2835" w:type="dxa"/>
            <w:vMerge/>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1587" w:type="dxa"/>
            <w:shd w:val="clear" w:color="auto" w:fill="auto"/>
          </w:tcPr>
          <w:p w:rsidR="002B086E" w:rsidRPr="00C7689A" w:rsidRDefault="002B086E" w:rsidP="002B086E">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V </w:t>
            </w:r>
            <w:r w:rsidRPr="00C7689A">
              <w:rPr>
                <w:rFonts w:cs="Arial"/>
                <w:color w:val="auto"/>
                <w:sz w:val="18"/>
                <w:szCs w:val="18"/>
                <w:vertAlign w:val="subscript"/>
              </w:rPr>
              <w:t xml:space="preserve">min </w:t>
            </w:r>
            <w:r>
              <w:rPr>
                <w:rFonts w:cs="Arial"/>
                <w:color w:val="auto"/>
                <w:sz w:val="18"/>
                <w:szCs w:val="18"/>
                <w:vertAlign w:val="subscript"/>
              </w:rPr>
              <w:t>2</w:t>
            </w:r>
            <w:r w:rsidRPr="00C7689A">
              <w:rPr>
                <w:rFonts w:cs="Arial"/>
                <w:color w:val="auto"/>
                <w:sz w:val="18"/>
                <w:szCs w:val="18"/>
                <w:vertAlign w:val="subscript"/>
              </w:rPr>
              <w:t>,</w:t>
            </w:r>
            <w:r>
              <w:rPr>
                <w:rFonts w:cs="Arial"/>
                <w:color w:val="auto"/>
                <w:sz w:val="18"/>
                <w:szCs w:val="18"/>
                <w:vertAlign w:val="subscript"/>
              </w:rPr>
              <w:t>0</w:t>
            </w:r>
            <w:r>
              <w:rPr>
                <w:rFonts w:cs="Arial"/>
                <w:color w:val="auto"/>
                <w:sz w:val="18"/>
                <w:szCs w:val="18"/>
              </w:rPr>
              <w:t xml:space="preserve"> </w:t>
            </w:r>
            <w:r w:rsidRPr="00C7689A">
              <w:rPr>
                <w:rFonts w:cs="Arial"/>
                <w:color w:val="auto"/>
                <w:sz w:val="18"/>
                <w:szCs w:val="18"/>
              </w:rPr>
              <w:t xml:space="preserve">V </w:t>
            </w:r>
            <w:r w:rsidRPr="00C7689A">
              <w:rPr>
                <w:rFonts w:cs="Arial"/>
                <w:color w:val="auto"/>
                <w:sz w:val="18"/>
                <w:szCs w:val="18"/>
                <w:vertAlign w:val="subscript"/>
              </w:rPr>
              <w:t xml:space="preserve">max </w:t>
            </w:r>
            <w:r>
              <w:rPr>
                <w:rFonts w:cs="Arial"/>
                <w:color w:val="auto"/>
                <w:sz w:val="18"/>
                <w:szCs w:val="18"/>
                <w:vertAlign w:val="subscript"/>
              </w:rPr>
              <w:t>4</w:t>
            </w:r>
            <w:r w:rsidRPr="00C7689A">
              <w:rPr>
                <w:rFonts w:cs="Arial"/>
                <w:color w:val="auto"/>
                <w:sz w:val="18"/>
                <w:szCs w:val="18"/>
                <w:vertAlign w:val="subscript"/>
              </w:rPr>
              <w:t>,</w:t>
            </w:r>
            <w:r>
              <w:rPr>
                <w:rFonts w:cs="Arial"/>
                <w:color w:val="auto"/>
                <w:sz w:val="18"/>
                <w:szCs w:val="18"/>
                <w:vertAlign w:val="subscript"/>
              </w:rPr>
              <w:t>0</w:t>
            </w:r>
          </w:p>
        </w:tc>
      </w:tr>
      <w:tr w:rsidR="002B086E" w:rsidRPr="004E7648" w:rsidTr="002B086E">
        <w:tc>
          <w:tcPr>
            <w:tcW w:w="198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Zawartość wolnej przestrzeni wypełnionej asfaltem</w:t>
            </w:r>
          </w:p>
        </w:tc>
        <w:tc>
          <w:tcPr>
            <w:tcW w:w="2693"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C.1.3 ubijanie 2x75 uderzeń</w:t>
            </w:r>
          </w:p>
        </w:tc>
        <w:tc>
          <w:tcPr>
            <w:tcW w:w="283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PN-EN 12697-8 pkt 5</w:t>
            </w:r>
          </w:p>
        </w:tc>
        <w:tc>
          <w:tcPr>
            <w:tcW w:w="1587"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Podać wynik</w:t>
            </w:r>
          </w:p>
        </w:tc>
      </w:tr>
      <w:tr w:rsidR="002B086E" w:rsidRPr="004E7648" w:rsidTr="002B086E">
        <w:tc>
          <w:tcPr>
            <w:tcW w:w="198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Zawartość wolnej przestrzeni w mieszance mineralnej</w:t>
            </w:r>
          </w:p>
        </w:tc>
        <w:tc>
          <w:tcPr>
            <w:tcW w:w="2693"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C.1.3 ubijanie 2x75 uderzeń</w:t>
            </w:r>
          </w:p>
        </w:tc>
        <w:tc>
          <w:tcPr>
            <w:tcW w:w="2835"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4E7648">
              <w:rPr>
                <w:rFonts w:cs="Arial"/>
                <w:color w:val="auto"/>
                <w:sz w:val="18"/>
                <w:szCs w:val="18"/>
              </w:rPr>
              <w:t>PN-EN 12697-8 pkt 5</w:t>
            </w:r>
          </w:p>
        </w:tc>
        <w:tc>
          <w:tcPr>
            <w:tcW w:w="1587" w:type="dxa"/>
            <w:shd w:val="clear" w:color="auto" w:fill="auto"/>
            <w:vAlign w:val="center"/>
          </w:tcPr>
          <w:p w:rsidR="002B086E" w:rsidRPr="004E7648" w:rsidRDefault="002B086E" w:rsidP="004E7648">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Podać wynik</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Odporność na deformacje trwałe </w:t>
            </w:r>
            <w:r w:rsidRPr="00C7689A">
              <w:rPr>
                <w:rFonts w:cs="Arial"/>
                <w:color w:val="auto"/>
                <w:sz w:val="18"/>
                <w:szCs w:val="18"/>
                <w:vertAlign w:val="superscript"/>
              </w:rPr>
              <w:t>a)</w:t>
            </w:r>
            <w:r>
              <w:rPr>
                <w:rFonts w:cs="Arial"/>
                <w:color w:val="auto"/>
                <w:sz w:val="18"/>
                <w:szCs w:val="18"/>
                <w:vertAlign w:val="superscript"/>
              </w:rPr>
              <w:t>c)</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C.1.20, wałowanie P</w:t>
            </w:r>
            <w:r w:rsidRPr="00C7689A">
              <w:rPr>
                <w:rFonts w:cs="Arial"/>
                <w:color w:val="auto"/>
                <w:sz w:val="18"/>
                <w:szCs w:val="18"/>
                <w:vertAlign w:val="subscript"/>
              </w:rPr>
              <w:t>98</w:t>
            </w:r>
            <w:r w:rsidRPr="00C7689A">
              <w:rPr>
                <w:rFonts w:cs="Arial"/>
                <w:color w:val="auto"/>
                <w:sz w:val="18"/>
                <w:szCs w:val="18"/>
              </w:rPr>
              <w:t>-P</w:t>
            </w:r>
            <w:r w:rsidRPr="00C7689A">
              <w:rPr>
                <w:rFonts w:cs="Arial"/>
                <w:color w:val="auto"/>
                <w:sz w:val="18"/>
                <w:szCs w:val="18"/>
                <w:vertAlign w:val="subscript"/>
              </w:rPr>
              <w:t>100</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12697-22 metoda B w powietrzu, PN-EN 13108-20 D.1.6, 60</w:t>
            </w:r>
            <w:r w:rsidRPr="00C7689A">
              <w:rPr>
                <w:rFonts w:cs="Arial"/>
                <w:color w:val="auto"/>
                <w:sz w:val="18"/>
                <w:szCs w:val="18"/>
                <w:vertAlign w:val="superscript"/>
              </w:rPr>
              <w:t>o</w:t>
            </w:r>
            <w:r w:rsidRPr="00C7689A">
              <w:rPr>
                <w:rFonts w:cs="Arial"/>
                <w:color w:val="auto"/>
                <w:sz w:val="18"/>
                <w:szCs w:val="18"/>
              </w:rPr>
              <w:t>C, 10000 cykli</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WTS </w:t>
            </w:r>
            <w:r w:rsidRPr="00C7689A">
              <w:rPr>
                <w:rFonts w:cs="Arial"/>
                <w:color w:val="auto"/>
                <w:sz w:val="18"/>
                <w:szCs w:val="18"/>
                <w:vertAlign w:val="subscript"/>
              </w:rPr>
              <w:t>AIR 0,</w:t>
            </w:r>
            <w:r>
              <w:rPr>
                <w:rFonts w:cs="Arial"/>
                <w:color w:val="auto"/>
                <w:sz w:val="18"/>
                <w:szCs w:val="18"/>
                <w:vertAlign w:val="subscript"/>
              </w:rPr>
              <w:t>10</w:t>
            </w:r>
          </w:p>
          <w:p w:rsidR="002B086E" w:rsidRPr="00C7689A" w:rsidRDefault="002B086E" w:rsidP="001152A9">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PRD</w:t>
            </w:r>
            <w:r w:rsidRPr="00C7689A">
              <w:rPr>
                <w:rFonts w:cs="Arial"/>
                <w:color w:val="auto"/>
                <w:sz w:val="18"/>
                <w:szCs w:val="18"/>
                <w:vertAlign w:val="subscript"/>
              </w:rPr>
              <w:t xml:space="preserve">AIR </w:t>
            </w:r>
            <w:r>
              <w:rPr>
                <w:rFonts w:cs="Arial"/>
                <w:color w:val="auto"/>
                <w:sz w:val="18"/>
                <w:szCs w:val="18"/>
                <w:vertAlign w:val="subscript"/>
              </w:rPr>
              <w:t>≤7,0</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Odporno</w:t>
            </w:r>
            <w:r w:rsidRPr="00C7689A">
              <w:rPr>
                <w:rFonts w:cs="Arial" w:hint="eastAsia"/>
                <w:color w:val="auto"/>
                <w:sz w:val="18"/>
                <w:szCs w:val="18"/>
              </w:rPr>
              <w:t>ść</w:t>
            </w:r>
            <w:r w:rsidRPr="00C7689A">
              <w:rPr>
                <w:rFonts w:cs="Arial"/>
                <w:color w:val="auto"/>
                <w:sz w:val="18"/>
                <w:szCs w:val="18"/>
              </w:rPr>
              <w:t xml:space="preserve"> na działanie wody</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C.1.1, ubijanie 2x35 uderzeń</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12697-12 (przechowywanie w 40</w:t>
            </w:r>
            <w:r w:rsidRPr="00C7689A">
              <w:rPr>
                <w:rFonts w:cs="Arial"/>
                <w:color w:val="auto"/>
                <w:sz w:val="18"/>
                <w:szCs w:val="18"/>
                <w:vertAlign w:val="superscript"/>
              </w:rPr>
              <w:t>o</w:t>
            </w:r>
            <w:r w:rsidRPr="00C7689A">
              <w:rPr>
                <w:rFonts w:cs="Arial"/>
                <w:color w:val="auto"/>
                <w:sz w:val="18"/>
                <w:szCs w:val="18"/>
              </w:rPr>
              <w:t>C z jednym cyklem zamrażania badanie w 25</w:t>
            </w:r>
            <w:r w:rsidRPr="00C7689A">
              <w:rPr>
                <w:rFonts w:cs="Arial"/>
                <w:color w:val="auto"/>
                <w:sz w:val="18"/>
                <w:szCs w:val="18"/>
                <w:vertAlign w:val="superscript"/>
              </w:rPr>
              <w:t>o</w:t>
            </w:r>
            <w:r w:rsidRPr="00C7689A">
              <w:rPr>
                <w:rFonts w:cs="Arial"/>
                <w:color w:val="auto"/>
                <w:sz w:val="18"/>
                <w:szCs w:val="18"/>
              </w:rPr>
              <w:t>C)</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ITSR </w:t>
            </w:r>
            <w:r w:rsidRPr="00C7689A">
              <w:rPr>
                <w:rFonts w:cs="Arial"/>
                <w:color w:val="auto"/>
                <w:sz w:val="18"/>
                <w:szCs w:val="18"/>
                <w:vertAlign w:val="subscript"/>
              </w:rPr>
              <w:t>90</w:t>
            </w:r>
          </w:p>
        </w:tc>
      </w:tr>
      <w:tr w:rsidR="002B086E" w:rsidRPr="001152A9"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Współczynnik Luminacji</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Zgodnie z załącznikiem 4</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1152A9">
              <w:rPr>
                <w:rFonts w:cs="Arial"/>
                <w:color w:val="auto"/>
                <w:sz w:val="18"/>
                <w:szCs w:val="18"/>
              </w:rPr>
              <w:t>Qd≥90</w:t>
            </w:r>
            <w:r w:rsidRPr="001152A9">
              <w:rPr>
                <w:rFonts w:cs="Arial"/>
                <w:color w:val="auto"/>
                <w:sz w:val="18"/>
                <w:szCs w:val="18"/>
                <w:vertAlign w:val="superscript"/>
              </w:rPr>
              <w:t>d)</w:t>
            </w:r>
          </w:p>
        </w:tc>
      </w:tr>
      <w:tr w:rsidR="002B086E" w:rsidRPr="00C7689A" w:rsidTr="002B086E">
        <w:tc>
          <w:tcPr>
            <w:tcW w:w="198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Sp</w:t>
            </w:r>
            <w:r w:rsidRPr="00C7689A">
              <w:rPr>
                <w:rFonts w:cs="Arial" w:hint="eastAsia"/>
                <w:color w:val="auto"/>
                <w:sz w:val="18"/>
                <w:szCs w:val="18"/>
              </w:rPr>
              <w:t>ł</w:t>
            </w:r>
            <w:r w:rsidRPr="00C7689A">
              <w:rPr>
                <w:rFonts w:cs="Arial"/>
                <w:color w:val="auto"/>
                <w:sz w:val="18"/>
                <w:szCs w:val="18"/>
              </w:rPr>
              <w:t>ywno</w:t>
            </w:r>
            <w:r w:rsidRPr="00C7689A">
              <w:rPr>
                <w:rFonts w:cs="Arial" w:hint="eastAsia"/>
                <w:color w:val="auto"/>
                <w:sz w:val="18"/>
                <w:szCs w:val="18"/>
              </w:rPr>
              <w:t>ść</w:t>
            </w:r>
            <w:r w:rsidRPr="00C7689A">
              <w:rPr>
                <w:rFonts w:cs="Arial"/>
                <w:color w:val="auto"/>
                <w:sz w:val="18"/>
                <w:szCs w:val="18"/>
              </w:rPr>
              <w:t xml:space="preserve"> lepiszcza</w:t>
            </w:r>
          </w:p>
        </w:tc>
        <w:tc>
          <w:tcPr>
            <w:tcW w:w="2693"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w:t>
            </w:r>
          </w:p>
        </w:tc>
        <w:tc>
          <w:tcPr>
            <w:tcW w:w="2835"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PN-EN 12697-18 p.5</w:t>
            </w:r>
          </w:p>
        </w:tc>
        <w:tc>
          <w:tcPr>
            <w:tcW w:w="1587" w:type="dxa"/>
            <w:shd w:val="clear" w:color="auto" w:fill="auto"/>
            <w:vAlign w:val="center"/>
          </w:tcPr>
          <w:p w:rsidR="002B086E" w:rsidRPr="00C7689A" w:rsidRDefault="002B086E"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C7689A">
              <w:rPr>
                <w:rFonts w:cs="Arial"/>
                <w:color w:val="auto"/>
                <w:sz w:val="18"/>
                <w:szCs w:val="18"/>
              </w:rPr>
              <w:t xml:space="preserve">D </w:t>
            </w:r>
            <w:r w:rsidRPr="00C7689A">
              <w:rPr>
                <w:rFonts w:cs="Arial"/>
                <w:color w:val="auto"/>
                <w:sz w:val="18"/>
                <w:szCs w:val="18"/>
                <w:vertAlign w:val="subscript"/>
              </w:rPr>
              <w:t>0,3</w:t>
            </w:r>
          </w:p>
        </w:tc>
      </w:tr>
      <w:tr w:rsidR="002B086E" w:rsidRPr="00C7689A" w:rsidTr="00894C40">
        <w:tc>
          <w:tcPr>
            <w:tcW w:w="9100" w:type="dxa"/>
            <w:gridSpan w:val="4"/>
            <w:shd w:val="clear" w:color="auto" w:fill="auto"/>
          </w:tcPr>
          <w:p w:rsidR="002B086E" w:rsidRDefault="002B086E"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sidRPr="00C7689A">
              <w:rPr>
                <w:rFonts w:cs="Arial"/>
                <w:color w:val="auto"/>
                <w:sz w:val="18"/>
                <w:szCs w:val="18"/>
                <w:vertAlign w:val="superscript"/>
              </w:rPr>
              <w:t>a)</w:t>
            </w:r>
            <w:r w:rsidRPr="00C7689A">
              <w:rPr>
                <w:rFonts w:cs="Arial"/>
                <w:color w:val="auto"/>
                <w:sz w:val="18"/>
                <w:szCs w:val="18"/>
              </w:rPr>
              <w:t xml:space="preserve"> Grubość płyty SMA </w:t>
            </w:r>
            <w:r>
              <w:rPr>
                <w:rFonts w:cs="Arial"/>
                <w:color w:val="auto"/>
                <w:sz w:val="18"/>
                <w:szCs w:val="18"/>
              </w:rPr>
              <w:t>11</w:t>
            </w:r>
            <w:r w:rsidRPr="00C7689A">
              <w:rPr>
                <w:rFonts w:cs="Arial"/>
                <w:color w:val="auto"/>
                <w:sz w:val="18"/>
                <w:szCs w:val="18"/>
              </w:rPr>
              <w:t xml:space="preserve"> 40 mm</w:t>
            </w:r>
          </w:p>
          <w:p w:rsidR="002B086E" w:rsidRDefault="002B086E" w:rsidP="001152A9">
            <w:pPr>
              <w:tabs>
                <w:tab w:val="left" w:pos="17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76" w:hanging="176"/>
              <w:rPr>
                <w:rFonts w:cs="Arial"/>
                <w:color w:val="auto"/>
                <w:sz w:val="18"/>
                <w:szCs w:val="18"/>
              </w:rPr>
            </w:pPr>
            <w:r>
              <w:rPr>
                <w:rFonts w:cs="Arial"/>
                <w:color w:val="auto"/>
                <w:sz w:val="18"/>
                <w:szCs w:val="18"/>
                <w:vertAlign w:val="superscript"/>
              </w:rPr>
              <w:t>b</w:t>
            </w:r>
            <w:r w:rsidRPr="00C7689A">
              <w:rPr>
                <w:rFonts w:cs="Arial"/>
                <w:color w:val="auto"/>
                <w:sz w:val="18"/>
                <w:szCs w:val="18"/>
                <w:vertAlign w:val="superscript"/>
              </w:rPr>
              <w:t>)</w:t>
            </w:r>
            <w:r w:rsidRPr="00C7689A">
              <w:rPr>
                <w:rFonts w:cs="Arial"/>
                <w:color w:val="auto"/>
                <w:sz w:val="18"/>
                <w:szCs w:val="18"/>
              </w:rPr>
              <w:t xml:space="preserve"> </w:t>
            </w:r>
            <w:r w:rsidRPr="001152A9">
              <w:rPr>
                <w:rFonts w:cs="Arial"/>
                <w:color w:val="auto"/>
                <w:sz w:val="18"/>
                <w:szCs w:val="18"/>
              </w:rPr>
              <w:t>Ujednoliconą procedurę badania odporności na działanie wody z jednym cyklem zamrażania podawano w załączniku 1</w:t>
            </w:r>
          </w:p>
          <w:p w:rsidR="002B086E" w:rsidRPr="001152A9" w:rsidRDefault="002B086E" w:rsidP="001152A9">
            <w:pPr>
              <w:tabs>
                <w:tab w:val="left" w:pos="176"/>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76" w:hanging="176"/>
              <w:rPr>
                <w:rFonts w:cs="Arial"/>
                <w:color w:val="auto"/>
                <w:sz w:val="18"/>
                <w:szCs w:val="18"/>
              </w:rPr>
            </w:pPr>
            <w:r>
              <w:rPr>
                <w:rFonts w:cs="Arial"/>
                <w:color w:val="auto"/>
                <w:sz w:val="18"/>
                <w:szCs w:val="18"/>
                <w:vertAlign w:val="superscript"/>
              </w:rPr>
              <w:t>c</w:t>
            </w:r>
            <w:r w:rsidRPr="00C7689A">
              <w:rPr>
                <w:rFonts w:cs="Arial"/>
                <w:color w:val="auto"/>
                <w:sz w:val="18"/>
                <w:szCs w:val="18"/>
                <w:vertAlign w:val="superscript"/>
              </w:rPr>
              <w:t>)</w:t>
            </w:r>
            <w:r w:rsidRPr="001152A9">
              <w:rPr>
                <w:rFonts w:cs="Arial"/>
                <w:color w:val="auto"/>
                <w:sz w:val="18"/>
                <w:szCs w:val="18"/>
                <w:vertAlign w:val="superscript"/>
              </w:rPr>
              <w:t xml:space="preserve"> </w:t>
            </w:r>
            <w:r w:rsidRPr="001152A9">
              <w:rPr>
                <w:rFonts w:cs="Arial"/>
                <w:color w:val="auto"/>
                <w:sz w:val="18"/>
                <w:szCs w:val="18"/>
              </w:rPr>
              <w:t xml:space="preserve">procedurę kondycjonowania krótkoterminowego </w:t>
            </w:r>
            <w:proofErr w:type="spellStart"/>
            <w:r w:rsidRPr="001152A9">
              <w:rPr>
                <w:rFonts w:cs="Arial"/>
                <w:color w:val="auto"/>
                <w:sz w:val="18"/>
                <w:szCs w:val="18"/>
              </w:rPr>
              <w:t>mma</w:t>
            </w:r>
            <w:proofErr w:type="spellEnd"/>
            <w:r w:rsidRPr="001152A9">
              <w:rPr>
                <w:rFonts w:cs="Arial"/>
                <w:color w:val="auto"/>
                <w:sz w:val="18"/>
                <w:szCs w:val="18"/>
              </w:rPr>
              <w:t xml:space="preserve"> przed zagęszczeniem próbek do badań podano w załączniku 2</w:t>
            </w:r>
          </w:p>
          <w:p w:rsidR="002B086E" w:rsidRPr="00C7689A" w:rsidRDefault="002B086E" w:rsidP="00894C40">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sz w:val="18"/>
                <w:szCs w:val="18"/>
              </w:rPr>
            </w:pPr>
            <w:r>
              <w:rPr>
                <w:rFonts w:cs="Arial"/>
                <w:color w:val="auto"/>
                <w:sz w:val="18"/>
                <w:szCs w:val="18"/>
                <w:vertAlign w:val="superscript"/>
              </w:rPr>
              <w:t>d</w:t>
            </w:r>
            <w:r w:rsidRPr="00C7689A">
              <w:rPr>
                <w:rFonts w:cs="Arial"/>
                <w:color w:val="auto"/>
                <w:sz w:val="18"/>
                <w:szCs w:val="18"/>
                <w:vertAlign w:val="superscript"/>
              </w:rPr>
              <w:t>)</w:t>
            </w:r>
            <w:r w:rsidRPr="00C7689A">
              <w:rPr>
                <w:rFonts w:cs="Arial"/>
                <w:color w:val="auto"/>
                <w:sz w:val="18"/>
                <w:szCs w:val="18"/>
              </w:rPr>
              <w:t xml:space="preserve"> </w:t>
            </w:r>
            <w:r w:rsidRPr="001152A9">
              <w:rPr>
                <w:rFonts w:cs="Arial"/>
                <w:color w:val="auto"/>
                <w:sz w:val="18"/>
                <w:szCs w:val="18"/>
              </w:rPr>
              <w:t>wymaganie dotyczy nawierzchni wykonywanych w terenie otwartym</w:t>
            </w:r>
          </w:p>
        </w:tc>
      </w:tr>
    </w:tbl>
    <w:p w:rsidR="00C7689A" w:rsidRPr="00C7689A" w:rsidRDefault="00C7689A"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5" w:firstLine="709"/>
        <w:jc w:val="both"/>
        <w:rPr>
          <w:rFonts w:cs="Arial"/>
          <w:color w:val="auto"/>
        </w:rPr>
      </w:pPr>
    </w:p>
    <w:p w:rsidR="00C7689A" w:rsidRPr="00C7689A" w:rsidRDefault="00C7689A" w:rsidP="00207A85">
      <w:pPr>
        <w:spacing w:before="0"/>
        <w:jc w:val="both"/>
        <w:rPr>
          <w:rFonts w:cs="Arial"/>
          <w:color w:val="auto"/>
        </w:rPr>
      </w:pPr>
      <w:r w:rsidRPr="00C7689A">
        <w:rPr>
          <w:rFonts w:cs="Arial"/>
          <w:b/>
          <w:color w:val="auto"/>
        </w:rPr>
        <w:t xml:space="preserve">5.2.2. </w:t>
      </w:r>
      <w:r w:rsidRPr="00C7689A">
        <w:rPr>
          <w:rFonts w:cs="Arial"/>
          <w:color w:val="auto"/>
        </w:rPr>
        <w:t>Projektowanie mieszanki</w:t>
      </w:r>
    </w:p>
    <w:p w:rsidR="00C7689A" w:rsidRPr="00C7689A" w:rsidRDefault="00C7689A" w:rsidP="00894C40">
      <w:pPr>
        <w:numPr>
          <w:ilvl w:val="12"/>
          <w:numId w:val="0"/>
        </w:numPr>
        <w:spacing w:before="0"/>
        <w:jc w:val="both"/>
        <w:rPr>
          <w:rFonts w:cs="Arial"/>
          <w:color w:val="auto"/>
        </w:rPr>
      </w:pPr>
      <w:r w:rsidRPr="00C7689A">
        <w:rPr>
          <w:rFonts w:cs="Arial"/>
          <w:color w:val="auto"/>
        </w:rPr>
        <w:t xml:space="preserve">Polega ono na doborze składników mieszanki mineralnej mieszczącej się w krzywych granicznych uziarnienia podanych w tablicy </w:t>
      </w:r>
      <w:r w:rsidR="001152A9">
        <w:rPr>
          <w:rFonts w:cs="Arial"/>
          <w:color w:val="auto"/>
        </w:rPr>
        <w:t>w punkcie 5.2</w:t>
      </w:r>
      <w:r w:rsidRPr="00C7689A">
        <w:rPr>
          <w:rFonts w:cs="Arial"/>
          <w:color w:val="auto"/>
        </w:rPr>
        <w:t xml:space="preserve"> oraz na doborze optymalnej ilości asfaltu.</w:t>
      </w:r>
    </w:p>
    <w:p w:rsidR="00C7689A" w:rsidRPr="00C7689A" w:rsidRDefault="00C7689A" w:rsidP="001152A9">
      <w:pPr>
        <w:numPr>
          <w:ilvl w:val="12"/>
          <w:numId w:val="0"/>
        </w:numPr>
        <w:spacing w:before="0"/>
        <w:jc w:val="both"/>
        <w:rPr>
          <w:rFonts w:cs="Arial"/>
          <w:color w:val="auto"/>
        </w:rPr>
      </w:pPr>
      <w:r w:rsidRPr="00C7689A">
        <w:rPr>
          <w:rFonts w:cs="Arial"/>
          <w:color w:val="auto"/>
        </w:rPr>
        <w:t>W celu ustalenia ilości lepiszcza w mieszance SMA należy:</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lastRenderedPageBreak/>
        <w:t>wykonać trzy serie próbek wg metody Marshalla (po 3 próbki w każdej) z zaprojektowanej mieszanki mineralnej z różną zawartością lepiszcza (co 0,3%),</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określić dla każdej serii próbek średnią wartość niewypełnionej przestrzeni w próbkach,</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 xml:space="preserve">ocenić makroskopowo wygląd próbek: na powierzchni powinny być widoczne grysy, </w:t>
      </w:r>
      <w:r w:rsidRPr="00C7689A">
        <w:rPr>
          <w:rFonts w:cs="Arial"/>
          <w:color w:val="auto"/>
        </w:rPr>
        <w:br/>
        <w:t>a mastyks powinien tylko częściowo wypełniać przestrzeń między nimi,</w:t>
      </w:r>
    </w:p>
    <w:p w:rsidR="00C7689A" w:rsidRPr="00C7689A" w:rsidRDefault="00C7689A" w:rsidP="00207A85">
      <w:pPr>
        <w:numPr>
          <w:ilvl w:val="0"/>
          <w:numId w:val="3"/>
        </w:numPr>
        <w:spacing w:before="0"/>
        <w:jc w:val="both"/>
        <w:rPr>
          <w:rFonts w:cs="Arial"/>
          <w:color w:val="auto"/>
        </w:rPr>
      </w:pPr>
      <w:r w:rsidRPr="00C7689A">
        <w:rPr>
          <w:rFonts w:cs="Arial"/>
          <w:color w:val="auto"/>
        </w:rPr>
        <w:t>przyjąć do realizacji wariant o zawartości niewypełnionej wolnej przestrzeni zbliżonej do 3,5% V/V, w przypadku gdy zawartość niewypełnionej przestrzeni jest mniejsza od 2% lub większa od 4 % V/V, uziarnienie zaprojektowanej mieszanki mineralnej należy skorygować a badania powtórzyć,</w:t>
      </w:r>
    </w:p>
    <w:p w:rsidR="00C7689A" w:rsidRPr="00C7689A" w:rsidRDefault="00C7689A" w:rsidP="00207A85">
      <w:pPr>
        <w:numPr>
          <w:ilvl w:val="0"/>
          <w:numId w:val="3"/>
        </w:numPr>
        <w:spacing w:before="0"/>
        <w:jc w:val="both"/>
        <w:rPr>
          <w:rFonts w:cs="Arial"/>
          <w:color w:val="auto"/>
        </w:rPr>
      </w:pPr>
      <w:r w:rsidRPr="00C7689A">
        <w:rPr>
          <w:rFonts w:cs="Arial"/>
          <w:color w:val="auto"/>
        </w:rPr>
        <w:t>sprawdzić właściwości zaprojektowanej mieszanki metodą pełzania i koleinowania.</w:t>
      </w:r>
    </w:p>
    <w:p w:rsidR="00C7689A" w:rsidRPr="00C7689A" w:rsidRDefault="00C7689A" w:rsidP="00894C40">
      <w:pPr>
        <w:numPr>
          <w:ilvl w:val="12"/>
          <w:numId w:val="0"/>
        </w:numPr>
        <w:spacing w:before="0"/>
        <w:jc w:val="both"/>
        <w:rPr>
          <w:rFonts w:cs="Arial"/>
          <w:color w:val="auto"/>
        </w:rPr>
      </w:pPr>
      <w:r w:rsidRPr="00C7689A">
        <w:rPr>
          <w:rFonts w:cs="Arial"/>
          <w:color w:val="auto"/>
        </w:rPr>
        <w:t xml:space="preserve">Ustalenie optymalnej ilości stabilizatora w mieszance SMA określa się laboratoryjnie metodą spływności </w:t>
      </w:r>
      <w:proofErr w:type="spellStart"/>
      <w:r w:rsidRPr="00C7689A">
        <w:rPr>
          <w:rFonts w:cs="Arial"/>
          <w:color w:val="auto"/>
        </w:rPr>
        <w:t>Schellenberga</w:t>
      </w:r>
      <w:proofErr w:type="spellEnd"/>
      <w:r w:rsidRPr="00C7689A">
        <w:rPr>
          <w:rFonts w:cs="Arial"/>
          <w:color w:val="auto"/>
        </w:rPr>
        <w:t xml:space="preserve">. Spływność nie może być większa niż 0,3%. Opis metody znajduje się w Zeszycie 62 </w:t>
      </w:r>
      <w:proofErr w:type="spellStart"/>
      <w:r w:rsidRPr="00C7689A">
        <w:rPr>
          <w:rFonts w:cs="Arial"/>
          <w:color w:val="auto"/>
        </w:rPr>
        <w:t>IBDiM</w:t>
      </w:r>
      <w:proofErr w:type="spellEnd"/>
      <w:r w:rsidRPr="00C7689A">
        <w:rPr>
          <w:rFonts w:cs="Arial"/>
          <w:color w:val="auto"/>
        </w:rPr>
        <w:t xml:space="preserve"> „Zasady wykonywania nawierzchni z mieszanki SMA” wyd. III uzupełnione, Warszawa 2001.</w:t>
      </w:r>
    </w:p>
    <w:p w:rsidR="00C7689A" w:rsidRPr="00C7689A" w:rsidRDefault="00C7689A" w:rsidP="00207A85">
      <w:pPr>
        <w:keepNext/>
        <w:spacing w:before="0"/>
        <w:jc w:val="both"/>
        <w:outlineLvl w:val="0"/>
        <w:rPr>
          <w:rFonts w:cs="Arial"/>
          <w:color w:val="auto"/>
        </w:rPr>
      </w:pPr>
      <w:r w:rsidRPr="00C7689A">
        <w:rPr>
          <w:rFonts w:cs="Arial"/>
          <w:b/>
          <w:color w:val="auto"/>
        </w:rPr>
        <w:t>5.2.3.</w:t>
      </w:r>
      <w:r w:rsidRPr="00C7689A">
        <w:rPr>
          <w:rFonts w:cs="Arial"/>
          <w:color w:val="auto"/>
        </w:rPr>
        <w:t xml:space="preserve"> Wytwarzanie mieszanek</w:t>
      </w:r>
    </w:p>
    <w:p w:rsidR="00C7689A" w:rsidRPr="00C7689A" w:rsidRDefault="00C7689A" w:rsidP="00894C40">
      <w:pPr>
        <w:numPr>
          <w:ilvl w:val="12"/>
          <w:numId w:val="0"/>
        </w:numPr>
        <w:spacing w:before="0"/>
        <w:jc w:val="both"/>
        <w:rPr>
          <w:rFonts w:cs="Arial"/>
          <w:color w:val="auto"/>
        </w:rPr>
      </w:pPr>
      <w:r w:rsidRPr="00C7689A">
        <w:rPr>
          <w:rFonts w:cs="Arial"/>
          <w:color w:val="auto"/>
        </w:rPr>
        <w:t>Mieszankę SMA należy produkować w wytwórni mieszanek mineralno-asfaltowych przestrzegając zasad jakie obowiązują przy wytwarzaniu betonu asfaltowego z uwzględnieniem następujących zaleceń:</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poszczególne składniki powinny być dozowane w ilościach przewidzianych receptą,</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proces suszenia i podgrzewania składników powinien być dostosowany do temperatury otoczenia, wilgotności kruszywa oraz odległości transportu mieszanki,</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 xml:space="preserve">temperatura </w:t>
      </w:r>
      <w:proofErr w:type="spellStart"/>
      <w:r w:rsidRPr="00C7689A">
        <w:rPr>
          <w:rFonts w:cs="Arial"/>
          <w:color w:val="auto"/>
        </w:rPr>
        <w:t>polimerasfaltu</w:t>
      </w:r>
      <w:proofErr w:type="spellEnd"/>
      <w:r w:rsidRPr="00C7689A">
        <w:rPr>
          <w:rFonts w:cs="Arial"/>
          <w:color w:val="auto"/>
        </w:rPr>
        <w:t xml:space="preserve"> w zbiorniku roboczym oraz wytwarzanej mieszanki powinno być zgodna ze wskazaniami producenta </w:t>
      </w:r>
      <w:proofErr w:type="spellStart"/>
      <w:r w:rsidRPr="00C7689A">
        <w:rPr>
          <w:rFonts w:cs="Arial"/>
          <w:color w:val="auto"/>
        </w:rPr>
        <w:t>polimerasfaltu</w:t>
      </w:r>
      <w:proofErr w:type="spellEnd"/>
      <w:r w:rsidRPr="00C7689A">
        <w:rPr>
          <w:rFonts w:cs="Arial"/>
          <w:color w:val="auto"/>
        </w:rPr>
        <w:t xml:space="preserve"> i Aprobatą Techniczną,</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mieszanki SMA nie można produkować na zapas, magazynowanie i przechowywanie grozi rozsegregowaniem,</w:t>
      </w:r>
    </w:p>
    <w:p w:rsidR="00C7689A" w:rsidRPr="00C7689A" w:rsidRDefault="00C7689A" w:rsidP="00207A85">
      <w:pPr>
        <w:spacing w:before="0"/>
        <w:jc w:val="both"/>
        <w:rPr>
          <w:rFonts w:cs="Arial"/>
          <w:color w:val="auto"/>
        </w:rPr>
      </w:pPr>
      <w:r w:rsidRPr="00C7689A">
        <w:rPr>
          <w:rFonts w:cs="Arial"/>
          <w:color w:val="auto"/>
        </w:rPr>
        <w:t>Czas mieszania powinien być stały, zgodny z receptą dla stosowanego stabilizatora.</w:t>
      </w:r>
    </w:p>
    <w:p w:rsidR="00C7689A" w:rsidRPr="00894C40" w:rsidRDefault="00C7689A" w:rsidP="00894C40">
      <w:pPr>
        <w:spacing w:before="0"/>
        <w:jc w:val="both"/>
        <w:rPr>
          <w:rFonts w:cs="Arial"/>
          <w:color w:val="auto"/>
        </w:rPr>
      </w:pPr>
      <w:r w:rsidRPr="00894C40">
        <w:rPr>
          <w:rFonts w:cs="Arial"/>
          <w:color w:val="auto"/>
        </w:rPr>
        <w:t>Proces mieszania składników mieszanki SMA obejmuje następujące fazy:</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dozowanie na sucho mieszanki mineralnej z dodatkiem stabilizatora 5</w:t>
      </w:r>
      <w:r w:rsidRPr="00C7689A">
        <w:rPr>
          <w:rFonts w:cs="Arial"/>
          <w:color w:val="auto"/>
        </w:rPr>
        <w:sym w:font="Symbol" w:char="F0B8"/>
      </w:r>
      <w:r w:rsidRPr="00C7689A">
        <w:rPr>
          <w:rFonts w:cs="Arial"/>
          <w:color w:val="auto"/>
        </w:rPr>
        <w:t>15 s,</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dozowanie lepiszcza ok. 20 sek.,</w:t>
      </w:r>
    </w:p>
    <w:p w:rsidR="00C7689A" w:rsidRPr="00C7689A" w:rsidRDefault="00C7689A" w:rsidP="00207A85">
      <w:pPr>
        <w:numPr>
          <w:ilvl w:val="0"/>
          <w:numId w:val="3"/>
        </w:numPr>
        <w:spacing w:before="0"/>
        <w:ind w:left="357" w:hanging="357"/>
        <w:jc w:val="both"/>
        <w:rPr>
          <w:rFonts w:cs="Arial"/>
          <w:color w:val="auto"/>
        </w:rPr>
      </w:pPr>
      <w:r w:rsidRPr="00C7689A">
        <w:rPr>
          <w:rFonts w:cs="Arial"/>
          <w:color w:val="auto"/>
        </w:rPr>
        <w:t>mieszanie mieszanki mineralno-bitumicznej z dodatkami 5</w:t>
      </w:r>
      <w:r w:rsidRPr="00C7689A">
        <w:rPr>
          <w:rFonts w:cs="Arial"/>
          <w:color w:val="auto"/>
        </w:rPr>
        <w:sym w:font="Symbol" w:char="F0B8"/>
      </w:r>
      <w:r w:rsidRPr="00C7689A">
        <w:rPr>
          <w:rFonts w:cs="Arial"/>
          <w:color w:val="auto"/>
        </w:rPr>
        <w:t>10 sek.</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Środek adhezyjny powinien być dozowany do asfaltu w sposób i w ilościach określonych w recepcie. Stabilizator powinien być dozowany do mieszalnika równocześnie z gorącym grysem.</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 xml:space="preserve">Tolerancje dozowania składników mogą wynosić: jedna działka elementarna wagi, względnie przepływomierza, lecz nie więcej niż </w:t>
      </w:r>
      <w:r w:rsidRPr="00C7689A">
        <w:rPr>
          <w:rFonts w:cs="Arial"/>
          <w:color w:val="auto"/>
        </w:rPr>
        <w:sym w:font="Symbol" w:char="F0B1"/>
      </w:r>
      <w:r w:rsidRPr="00C7689A">
        <w:rPr>
          <w:rFonts w:cs="Arial"/>
          <w:color w:val="auto"/>
        </w:rPr>
        <w:t xml:space="preserve"> 2 % w stosunku do masy składnika.</w:t>
      </w:r>
    </w:p>
    <w:p w:rsidR="00C7689A" w:rsidRPr="00C7689A" w:rsidRDefault="00C7689A" w:rsidP="00894C40">
      <w:pPr>
        <w:overflowPunct w:val="0"/>
        <w:autoSpaceDE w:val="0"/>
        <w:autoSpaceDN w:val="0"/>
        <w:adjustRightInd w:val="0"/>
        <w:spacing w:before="0"/>
        <w:jc w:val="both"/>
        <w:textAlignment w:val="baseline"/>
        <w:rPr>
          <w:rFonts w:cs="Arial"/>
          <w:color w:val="auto"/>
        </w:rPr>
      </w:pPr>
      <w:r w:rsidRPr="00C7689A">
        <w:rPr>
          <w:rFonts w:cs="Arial"/>
          <w:color w:val="auto"/>
        </w:rPr>
        <w:t xml:space="preserve">Asfalt powinien być ogrzewany w sposób pośredni w zbiorniku, z układem termostatowania, zapewniającym utrzymanie stałej temperatury z tolerancją </w:t>
      </w:r>
      <w:r w:rsidRPr="00C7689A">
        <w:rPr>
          <w:rFonts w:cs="Arial"/>
          <w:color w:val="auto"/>
        </w:rPr>
        <w:sym w:font="Symbol" w:char="F0B1"/>
      </w:r>
      <w:r w:rsidRPr="00C7689A">
        <w:rPr>
          <w:rFonts w:cs="Arial"/>
          <w:color w:val="auto"/>
        </w:rPr>
        <w:t xml:space="preserve"> 50 C.</w:t>
      </w:r>
    </w:p>
    <w:p w:rsidR="00C7689A" w:rsidRPr="00C7689A" w:rsidRDefault="00C7689A" w:rsidP="001152A9">
      <w:pPr>
        <w:overflowPunct w:val="0"/>
        <w:autoSpaceDE w:val="0"/>
        <w:autoSpaceDN w:val="0"/>
        <w:adjustRightInd w:val="0"/>
        <w:spacing w:before="0"/>
        <w:jc w:val="both"/>
        <w:textAlignment w:val="baseline"/>
        <w:rPr>
          <w:rFonts w:cs="Arial"/>
          <w:color w:val="auto"/>
        </w:rPr>
      </w:pPr>
      <w:r w:rsidRPr="00C7689A">
        <w:rPr>
          <w:rFonts w:cs="Arial"/>
          <w:color w:val="auto"/>
        </w:rPr>
        <w:t xml:space="preserve">Temperatura </w:t>
      </w:r>
      <w:r w:rsidR="001152A9">
        <w:rPr>
          <w:rFonts w:cs="Arial"/>
          <w:color w:val="auto"/>
        </w:rPr>
        <w:t>lepiszcza</w:t>
      </w:r>
      <w:r w:rsidRPr="00C7689A">
        <w:rPr>
          <w:rFonts w:cs="Arial"/>
          <w:color w:val="auto"/>
        </w:rPr>
        <w:t xml:space="preserve"> w zbiorniku powinna </w:t>
      </w:r>
      <w:r w:rsidR="001152A9">
        <w:rPr>
          <w:rFonts w:cs="Arial"/>
          <w:color w:val="auto"/>
        </w:rPr>
        <w:t xml:space="preserve">być wg. </w:t>
      </w:r>
      <w:r w:rsidRPr="00C7689A">
        <w:rPr>
          <w:rFonts w:cs="Arial"/>
          <w:color w:val="auto"/>
        </w:rPr>
        <w:t xml:space="preserve">wskazań producenta </w:t>
      </w:r>
      <w:proofErr w:type="spellStart"/>
      <w:r w:rsidRPr="00C7689A">
        <w:rPr>
          <w:rFonts w:cs="Arial"/>
          <w:color w:val="auto"/>
        </w:rPr>
        <w:t>polimeroasfaltu</w:t>
      </w:r>
      <w:proofErr w:type="spellEnd"/>
      <w:r w:rsidRPr="00C7689A">
        <w:rPr>
          <w:rFonts w:cs="Arial"/>
          <w:color w:val="auto"/>
        </w:rPr>
        <w:t>.</w:t>
      </w:r>
    </w:p>
    <w:p w:rsidR="00C7689A" w:rsidRPr="00C7689A" w:rsidRDefault="00C7689A" w:rsidP="00894C40">
      <w:pPr>
        <w:numPr>
          <w:ilvl w:val="12"/>
          <w:numId w:val="0"/>
        </w:numPr>
        <w:overflowPunct w:val="0"/>
        <w:autoSpaceDE w:val="0"/>
        <w:autoSpaceDN w:val="0"/>
        <w:adjustRightInd w:val="0"/>
        <w:spacing w:before="0"/>
        <w:jc w:val="both"/>
        <w:textAlignment w:val="baseline"/>
        <w:rPr>
          <w:rFonts w:cs="Arial"/>
          <w:color w:val="auto"/>
        </w:rPr>
      </w:pPr>
      <w:r w:rsidRPr="00C7689A">
        <w:rPr>
          <w:rFonts w:cs="Arial"/>
          <w:color w:val="auto"/>
        </w:rPr>
        <w:t>Kruszywo powinno być wysuszone i tak podgrzane, aby mieszanka mineralna po dodaniu wypełniacza uzyskała właściwą temperaturę. Maksymalna temperatura gorącego kruszywa nie powinna być wyższa o więcej niż 30</w:t>
      </w:r>
      <w:r w:rsidRPr="00C7689A">
        <w:rPr>
          <w:rFonts w:cs="Arial"/>
          <w:color w:val="auto"/>
          <w:vertAlign w:val="superscript"/>
        </w:rPr>
        <w:t>o</w:t>
      </w:r>
      <w:r w:rsidRPr="00C7689A">
        <w:rPr>
          <w:rFonts w:cs="Arial"/>
          <w:color w:val="auto"/>
        </w:rPr>
        <w:t xml:space="preserve"> C od maksymalnej temperatury mieszanki SMA.</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Temperatura mieszanki mineralnej nie powinna być wyższa o więcej niż 30°C od najwyższej temperatury mieszanki mineralno-asfaltowej podanej poniżej. Najniższa temperatura dotyczy mieszanki mineralno-asfaltowej (SMA) dostarczonej na miejsce wbudowania, a najwyższa temperatura dotyczy mieszanki mineralno-asfaltowej bezpośrednio po wytworzeniu w wytwórni.</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Najwyższa i najniższa temperatura mieszanki SMA powinna wynosić:</w:t>
      </w:r>
    </w:p>
    <w:p w:rsidR="001152A9" w:rsidRPr="001152A9" w:rsidRDefault="001152A9" w:rsidP="001152A9">
      <w:pPr>
        <w:overflowPunct w:val="0"/>
        <w:autoSpaceDE w:val="0"/>
        <w:autoSpaceDN w:val="0"/>
        <w:adjustRightInd w:val="0"/>
        <w:spacing w:before="0"/>
        <w:jc w:val="center"/>
        <w:textAlignment w:val="baseline"/>
        <w:rPr>
          <w:rFonts w:cs="Arial"/>
          <w:color w:val="auto"/>
        </w:rPr>
      </w:pPr>
      <w:r w:rsidRPr="001152A9">
        <w:rPr>
          <w:rFonts w:cs="Arial"/>
          <w:color w:val="auto"/>
        </w:rPr>
        <w:t>od 130</w:t>
      </w:r>
      <w:r w:rsidRPr="00266B29">
        <w:rPr>
          <w:rFonts w:cs="Arial"/>
          <w:color w:val="auto"/>
          <w:vertAlign w:val="superscript"/>
        </w:rPr>
        <w:t>o</w:t>
      </w:r>
      <w:r w:rsidRPr="001152A9">
        <w:rPr>
          <w:rFonts w:cs="Arial"/>
          <w:color w:val="auto"/>
        </w:rPr>
        <w:t xml:space="preserve"> C do 180</w:t>
      </w:r>
      <w:r w:rsidRPr="00266B29">
        <w:rPr>
          <w:rFonts w:cs="Arial"/>
          <w:color w:val="auto"/>
          <w:vertAlign w:val="superscript"/>
        </w:rPr>
        <w:t>o</w:t>
      </w:r>
      <w:r w:rsidRPr="001152A9">
        <w:rPr>
          <w:rFonts w:cs="Arial"/>
          <w:color w:val="auto"/>
        </w:rPr>
        <w:t xml:space="preserve"> C - z PMB 45/80-55</w:t>
      </w:r>
    </w:p>
    <w:p w:rsidR="001152A9" w:rsidRPr="001152A9"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Sposób i czas mieszania składników mieszanki mineralno-asfaltowej powinny zapewnić równomierne otoczenie kruszywa lepiszczem asfaltowym.</w:t>
      </w:r>
    </w:p>
    <w:p w:rsidR="00C7689A" w:rsidRPr="00C7689A" w:rsidRDefault="001152A9" w:rsidP="001152A9">
      <w:pPr>
        <w:overflowPunct w:val="0"/>
        <w:autoSpaceDE w:val="0"/>
        <w:autoSpaceDN w:val="0"/>
        <w:adjustRightInd w:val="0"/>
        <w:spacing w:before="0"/>
        <w:jc w:val="both"/>
        <w:textAlignment w:val="baseline"/>
        <w:rPr>
          <w:rFonts w:cs="Arial"/>
          <w:color w:val="auto"/>
        </w:rPr>
      </w:pPr>
      <w:r w:rsidRPr="001152A9">
        <w:rPr>
          <w:rFonts w:cs="Arial"/>
          <w:color w:val="auto"/>
        </w:rPr>
        <w:t>System dozowania dodatków modyfikujących lub stabilizujących powinien zapewnić jednorodność dozowania dodatków do wytwarzanej mieszanki. Warunki wytwarzania i przechowywania mieszanki mineralno-asfaltowej na gorąco nie powinny istotnie wpływać na skuteczność działania tych dodatków.</w:t>
      </w:r>
    </w:p>
    <w:p w:rsidR="00C7689A" w:rsidRPr="00C7689A" w:rsidRDefault="00C7689A" w:rsidP="00207A85">
      <w:pPr>
        <w:spacing w:before="0"/>
        <w:jc w:val="both"/>
        <w:rPr>
          <w:rFonts w:cs="Arial"/>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5.3. Przygotowanie podłoża</w:t>
      </w:r>
    </w:p>
    <w:p w:rsidR="00C7689A" w:rsidRP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Podłoże powinno mieć odpowiedni profil, powierzchnia powinna być sucha i dokładnie oczyszczona z wszelkiego rodzaju zanieczyszczeń (kurzu, błota, piasku, rozlanego paliwa itp.).</w:t>
      </w:r>
    </w:p>
    <w:p w:rsid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Przed rozłożeniem mieszanki SMA, podłoże należy skropić emulsją asfaltową </w:t>
      </w:r>
      <w:r w:rsidRPr="00C7689A">
        <w:rPr>
          <w:rFonts w:cs="Arial"/>
          <w:color w:val="auto"/>
        </w:rPr>
        <w:t xml:space="preserve">szybko rozpadową </w:t>
      </w:r>
      <w:r w:rsidR="00E051E9">
        <w:rPr>
          <w:rFonts w:cs="Arial"/>
          <w:color w:val="auto"/>
        </w:rPr>
        <w:t>C 60 BP3 ZM</w:t>
      </w:r>
      <w:r w:rsidRPr="00C7689A">
        <w:rPr>
          <w:rFonts w:cs="Arial"/>
          <w:bCs/>
          <w:color w:val="auto"/>
        </w:rPr>
        <w:t>.</w:t>
      </w:r>
      <w:r w:rsidR="00894C40">
        <w:rPr>
          <w:rFonts w:cs="Arial"/>
          <w:bCs/>
          <w:color w:val="auto"/>
        </w:rPr>
        <w:t xml:space="preserve"> </w:t>
      </w:r>
      <w:r w:rsidRPr="00C7689A">
        <w:rPr>
          <w:rFonts w:cs="Arial"/>
          <w:bCs/>
          <w:color w:val="auto"/>
        </w:rPr>
        <w:t xml:space="preserve">Powierzchnie styku krawężników, włazów, wpustów itp. urządzeń z SMA powinny być pokryte </w:t>
      </w:r>
      <w:r w:rsidR="00E051E9">
        <w:rPr>
          <w:rFonts w:cs="Arial"/>
          <w:bCs/>
          <w:color w:val="auto"/>
        </w:rPr>
        <w:t>samoprzylepną taśmą asfaltowo- kauczukową</w:t>
      </w:r>
      <w:r w:rsidRPr="00C7689A">
        <w:rPr>
          <w:rFonts w:cs="Arial"/>
          <w:bCs/>
          <w:color w:val="auto"/>
        </w:rPr>
        <w:t xml:space="preserve"> lub materiałem uszczelniającym zaakceptowanym przez </w:t>
      </w:r>
      <w:r w:rsidRPr="00C7689A">
        <w:rPr>
          <w:rFonts w:cs="Arial"/>
          <w:color w:val="auto"/>
        </w:rPr>
        <w:t>Inspektora Nadzoru Inwestorskiego</w:t>
      </w:r>
      <w:r w:rsidRPr="00C7689A">
        <w:rPr>
          <w:rFonts w:cs="Arial"/>
          <w:bCs/>
          <w:color w:val="auto"/>
        </w:rPr>
        <w:t>.</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lastRenderedPageBreak/>
        <w:t>Maksymalne nierówności podłoża pod warstwy asfaltowe (pomiar łatą 4-metrową lub równoważną metodą)</w:t>
      </w:r>
    </w:p>
    <w:tbl>
      <w:tblPr>
        <w:tblW w:w="0" w:type="auto"/>
        <w:tblInd w:w="108" w:type="dxa"/>
        <w:tblLayout w:type="fixed"/>
        <w:tblLook w:val="0000" w:firstRow="0" w:lastRow="0" w:firstColumn="0" w:lastColumn="0" w:noHBand="0" w:noVBand="0"/>
      </w:tblPr>
      <w:tblGrid>
        <w:gridCol w:w="626"/>
        <w:gridCol w:w="1926"/>
        <w:gridCol w:w="6520"/>
      </w:tblGrid>
      <w:tr w:rsidR="00266B29" w:rsidRPr="00266B29" w:rsidTr="00266B29">
        <w:tc>
          <w:tcPr>
            <w:tcW w:w="62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Lp.</w:t>
            </w:r>
          </w:p>
        </w:tc>
        <w:tc>
          <w:tcPr>
            <w:tcW w:w="192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Klasa drogi</w:t>
            </w:r>
          </w:p>
        </w:tc>
        <w:tc>
          <w:tcPr>
            <w:tcW w:w="6520" w:type="dxa"/>
            <w:tcBorders>
              <w:top w:val="single" w:sz="4" w:space="0" w:color="000000"/>
              <w:left w:val="single" w:sz="4" w:space="0" w:color="000000"/>
              <w:bottom w:val="double" w:sz="1"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Maksymalna nierówność podłoża pod warstwę ścieralną [mm]</w:t>
            </w:r>
          </w:p>
        </w:tc>
      </w:tr>
      <w:tr w:rsidR="00266B29" w:rsidRPr="00266B29" w:rsidTr="00266B29">
        <w:tc>
          <w:tcPr>
            <w:tcW w:w="62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1.</w:t>
            </w:r>
          </w:p>
        </w:tc>
        <w:tc>
          <w:tcPr>
            <w:tcW w:w="192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 xml:space="preserve">Drogi </w:t>
            </w:r>
          </w:p>
        </w:tc>
        <w:tc>
          <w:tcPr>
            <w:tcW w:w="65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6</w:t>
            </w:r>
          </w:p>
        </w:tc>
      </w:tr>
    </w:tbl>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ab/>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 przypadku gdy nierówności podłoża są większe od podanych w tablicy podłoże należy wyrównać poprzez frezowanie lub ułożenie warstwy wyrównawczej.</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Powierzchnie czołowe krawężników, włazów, wpustów itp. urządzeń powinny być pokryte materiałem uszczelniającym zgodnie z punktem 2.7 zaakceptowanym przez Inżyniera.</w:t>
      </w:r>
    </w:p>
    <w:p w:rsidR="00894C40" w:rsidRPr="00C7689A" w:rsidRDefault="00894C40" w:rsidP="00894C40">
      <w:pPr>
        <w:numPr>
          <w:ilvl w:val="12"/>
          <w:numId w:val="0"/>
        </w:numPr>
        <w:overflowPunct w:val="0"/>
        <w:autoSpaceDE w:val="0"/>
        <w:autoSpaceDN w:val="0"/>
        <w:adjustRightInd w:val="0"/>
        <w:spacing w:before="0"/>
        <w:jc w:val="both"/>
        <w:textAlignment w:val="baseline"/>
        <w:rPr>
          <w:rFonts w:cs="Arial"/>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5.4. Warunki przystąpienia do robót</w:t>
      </w:r>
    </w:p>
    <w:p w:rsidR="00C7689A" w:rsidRDefault="00C7689A" w:rsidP="00894C40">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Warstwa nawierzchni z mieszanki SMA może być układana, gdy temperatura otoczenia jest nie niższa od </w:t>
      </w:r>
      <w:r w:rsidRPr="00C7689A">
        <w:rPr>
          <w:rFonts w:cs="Arial"/>
          <w:bCs/>
          <w:color w:val="auto"/>
        </w:rPr>
        <w:sym w:font="Symbol" w:char="F02B"/>
      </w:r>
      <w:r w:rsidRPr="00C7689A">
        <w:rPr>
          <w:rFonts w:cs="Arial"/>
          <w:bCs/>
          <w:color w:val="auto"/>
        </w:rPr>
        <w:t>10</w:t>
      </w:r>
      <w:r w:rsidRPr="00E051E9">
        <w:rPr>
          <w:rFonts w:cs="Arial"/>
          <w:bCs/>
          <w:color w:val="auto"/>
          <w:vertAlign w:val="superscript"/>
        </w:rPr>
        <w:t>o</w:t>
      </w:r>
      <w:r w:rsidRPr="00C7689A">
        <w:rPr>
          <w:rFonts w:cs="Arial"/>
          <w:bCs/>
          <w:color w:val="auto"/>
        </w:rPr>
        <w:t xml:space="preserve">C. Nie dopuszcza się układania mieszanki SMA na wilgotnym podłożu, podczas opadów atmosferycznych oraz silnego wiatru (v </w:t>
      </w:r>
      <w:r w:rsidRPr="00C7689A">
        <w:rPr>
          <w:rFonts w:cs="Arial"/>
          <w:bCs/>
          <w:color w:val="auto"/>
        </w:rPr>
        <w:sym w:font="Symbol" w:char="F03E"/>
      </w:r>
      <w:r w:rsidRPr="00C7689A">
        <w:rPr>
          <w:rFonts w:cs="Arial"/>
          <w:bCs/>
          <w:color w:val="auto"/>
        </w:rPr>
        <w:t xml:space="preserve"> 16 m/s).</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 wypadku stosowania mieszanek mineralno-asfaltowych z dodatkiem obniżającym temperaturę mieszania i wbudowania należy indywidualnie określić wymagane warunki otoczenia.</w:t>
      </w:r>
    </w:p>
    <w:p w:rsidR="00266B29" w:rsidRDefault="00266B29" w:rsidP="00894C40">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keepNext/>
        <w:numPr>
          <w:ilvl w:val="12"/>
          <w:numId w:val="0"/>
        </w:numPr>
        <w:spacing w:before="0"/>
        <w:jc w:val="both"/>
        <w:outlineLvl w:val="1"/>
        <w:rPr>
          <w:rFonts w:cs="Arial"/>
          <w:b/>
          <w:bCs/>
          <w:color w:val="auto"/>
        </w:rPr>
      </w:pPr>
      <w:r w:rsidRPr="00266B29">
        <w:rPr>
          <w:rFonts w:cs="Arial"/>
          <w:b/>
          <w:bCs/>
          <w:color w:val="auto"/>
        </w:rPr>
        <w:t>5.</w:t>
      </w:r>
      <w:r>
        <w:rPr>
          <w:rFonts w:cs="Arial"/>
          <w:b/>
          <w:bCs/>
          <w:color w:val="auto"/>
        </w:rPr>
        <w:t>5</w:t>
      </w:r>
      <w:r w:rsidRPr="00266B29">
        <w:rPr>
          <w:rFonts w:cs="Arial"/>
          <w:b/>
          <w:bCs/>
          <w:color w:val="auto"/>
        </w:rPr>
        <w:t xml:space="preserve">. Połączenie </w:t>
      </w:r>
      <w:proofErr w:type="spellStart"/>
      <w:r w:rsidRPr="00266B29">
        <w:rPr>
          <w:rFonts w:cs="Arial"/>
          <w:b/>
          <w:bCs/>
          <w:color w:val="auto"/>
        </w:rPr>
        <w:t>międzywarstwowe</w:t>
      </w:r>
      <w:proofErr w:type="spellEnd"/>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 xml:space="preserve">Przed rozłożeniem warstwy ścieralnej nawierzchni z mieszanki SMA, podłoże (z warstwy wiążącej asfaltowej), należy skropić emulsją asfaltową (zaleca się zastosować emulsję modyfikowaną polimerem), w celu zapewnienia odpowiedniego połączenia </w:t>
      </w:r>
      <w:proofErr w:type="spellStart"/>
      <w:r w:rsidRPr="00266B29">
        <w:rPr>
          <w:rFonts w:cs="Arial"/>
          <w:bCs/>
          <w:color w:val="auto"/>
        </w:rPr>
        <w:t>międzywarstwowego</w:t>
      </w:r>
      <w:proofErr w:type="spellEnd"/>
      <w:r w:rsidRPr="00266B29">
        <w:rPr>
          <w:rFonts w:cs="Arial"/>
          <w:bCs/>
          <w:color w:val="auto"/>
        </w:rPr>
        <w:t xml:space="preserve"> zgodnie z ST D.04.03.01.</w:t>
      </w:r>
    </w:p>
    <w:p w:rsidR="00C7689A" w:rsidRPr="00C7689A" w:rsidRDefault="00C7689A" w:rsidP="00207A85">
      <w:pPr>
        <w:spacing w:before="0"/>
        <w:ind w:left="426" w:firstLine="709"/>
        <w:jc w:val="both"/>
        <w:rPr>
          <w:rFonts w:cs="Arial"/>
          <w:color w:val="auto"/>
        </w:rPr>
      </w:pPr>
    </w:p>
    <w:p w:rsidR="00C7689A" w:rsidRPr="00C7689A" w:rsidRDefault="00266B29" w:rsidP="00207A85">
      <w:pPr>
        <w:numPr>
          <w:ilvl w:val="12"/>
          <w:numId w:val="0"/>
        </w:numPr>
        <w:tabs>
          <w:tab w:val="left" w:pos="-1440"/>
          <w:tab w:val="right" w:pos="-1368"/>
          <w:tab w:val="left" w:pos="420"/>
          <w:tab w:val="left" w:pos="720"/>
        </w:tabs>
        <w:spacing w:before="0"/>
        <w:ind w:left="720" w:hanging="720"/>
        <w:jc w:val="both"/>
        <w:rPr>
          <w:rFonts w:cs="Arial"/>
          <w:b/>
          <w:color w:val="auto"/>
        </w:rPr>
      </w:pPr>
      <w:r>
        <w:rPr>
          <w:rFonts w:cs="Arial"/>
          <w:b/>
          <w:color w:val="auto"/>
        </w:rPr>
        <w:t>5.6</w:t>
      </w:r>
      <w:r w:rsidR="00C7689A" w:rsidRPr="00C7689A">
        <w:rPr>
          <w:rFonts w:cs="Arial"/>
          <w:b/>
          <w:color w:val="auto"/>
        </w:rPr>
        <w:t>.</w:t>
      </w:r>
      <w:r w:rsidR="00C7689A" w:rsidRPr="00C7689A">
        <w:rPr>
          <w:rFonts w:cs="Arial"/>
          <w:b/>
          <w:color w:val="auto"/>
        </w:rPr>
        <w:tab/>
        <w:t>Próba technologiczna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Wykonawca przed przystąpieniem do produkcji mieszanki jest zobowiązany do przeprowadzenia w obecności Inżyniera próby technologicznej, która ma na celu sprawdzenie zgodności właściwości wyprodukowanej mieszanki z receptą. W tym celu należy zaprogramować otaczarkę zgodnie z receptą roboczą i w cyklu automatycznym produkować mieszankę. Do badań należy pobrać mieszankę wyprodukowaną po ustabilizowaniu się pracy otaczarki.</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 xml:space="preserve">Nie dopuszcza się oceniania dokładności pracy otaczarki oraz prawidłowości składu mieszanki mineralnej na podstawie tzw. suchego </w:t>
      </w:r>
      <w:proofErr w:type="spellStart"/>
      <w:r w:rsidRPr="00266B29">
        <w:rPr>
          <w:rFonts w:cs="Arial"/>
          <w:bCs/>
          <w:color w:val="auto"/>
        </w:rPr>
        <w:t>zarobu</w:t>
      </w:r>
      <w:proofErr w:type="spellEnd"/>
      <w:r w:rsidRPr="00266B29">
        <w:rPr>
          <w:rFonts w:cs="Arial"/>
          <w:bCs/>
          <w:color w:val="auto"/>
        </w:rPr>
        <w:t>, z uwagi na możliwą segregację kruszywa.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Mieszankę wyprodukowaną po ustabilizowaniu się pracy otaczarki należy zgromadzić w silosie lub załadować na samochód. Próbki do badań należy pobierać ze skrzyni samochodu zgodnie z metodą określoną w PN-EN 12697-27.</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Maksymalne odchylenia składu mieszanki mineralnej od zatwierdzonej receptury powinny być utrzymane w granicach tolerancji (w % bezwzględnych) podanych w tabeli A.1 PN-EN 13108-21.</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Pozytywne przeprowadzenie próby, powinno zostać potwierdzone przez Inżyniera.</w:t>
      </w:r>
    </w:p>
    <w:p w:rsidR="00C7689A"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Na podstawie uzyskanych wyników Inżynier podejmuje decyzję o wykonaniu odcinka próbnego.</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p>
    <w:p w:rsidR="00266B29" w:rsidRPr="00266B29" w:rsidRDefault="00266B29" w:rsidP="00266B29">
      <w:pPr>
        <w:numPr>
          <w:ilvl w:val="12"/>
          <w:numId w:val="0"/>
        </w:numPr>
        <w:tabs>
          <w:tab w:val="left" w:pos="-1440"/>
          <w:tab w:val="right" w:pos="-1368"/>
          <w:tab w:val="left" w:pos="420"/>
          <w:tab w:val="left" w:pos="720"/>
        </w:tabs>
        <w:spacing w:before="0"/>
        <w:ind w:left="720" w:hanging="720"/>
        <w:jc w:val="both"/>
        <w:rPr>
          <w:rFonts w:cs="Arial"/>
          <w:b/>
          <w:color w:val="auto"/>
        </w:rPr>
      </w:pPr>
      <w:r w:rsidRPr="00266B29">
        <w:rPr>
          <w:rFonts w:cs="Arial"/>
          <w:b/>
          <w:color w:val="auto"/>
        </w:rPr>
        <w:t>5.8. Odcinek próbny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Przed przystąpieniem do wykonania warstwy SMA Wykonawca wykona odcinek próbny celem uściślenia organizacji wytwarzania i układania oraz ustalenia warunków zagęszczania i uzyskiwanych parametrów jakościowych.</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Odcinek próbny powinien być zlokalizowany w miejscu uzgodnionym z Inżynierem. Powierzchnia odcinka próbnego powinna wynosić co najmniej 500 m2, a długość co najmniej 50 m. Na odcinku próbnym Wykonawca powinien użyć takich materiałów oraz sprzętu jakie zamierza stosować do wykonania warstwy ścieralnej.</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Wykonawca może przystąpić do realizacji robót po zaakceptowaniu przez Inżyniera technologii wbudowania i zagęszczania oraz wyników z odcinka próbnego.</w:t>
      </w:r>
    </w:p>
    <w:p w:rsidR="00C7689A" w:rsidRPr="00266B29" w:rsidRDefault="00C7689A" w:rsidP="00266B29">
      <w:pPr>
        <w:numPr>
          <w:ilvl w:val="12"/>
          <w:numId w:val="0"/>
        </w:numPr>
        <w:overflowPunct w:val="0"/>
        <w:autoSpaceDE w:val="0"/>
        <w:autoSpaceDN w:val="0"/>
        <w:adjustRightInd w:val="0"/>
        <w:spacing w:before="0"/>
        <w:jc w:val="both"/>
        <w:textAlignment w:val="baseline"/>
        <w:rPr>
          <w:rFonts w:cs="Arial"/>
          <w:bCs/>
          <w:color w:val="auto"/>
        </w:rPr>
      </w:pPr>
    </w:p>
    <w:p w:rsidR="00C7689A" w:rsidRPr="00C7689A" w:rsidRDefault="00C7689A" w:rsidP="00207A85">
      <w:pPr>
        <w:keepNext/>
        <w:spacing w:before="0"/>
        <w:jc w:val="both"/>
        <w:outlineLvl w:val="0"/>
        <w:rPr>
          <w:rFonts w:cs="Arial"/>
          <w:b/>
          <w:color w:val="auto"/>
        </w:rPr>
      </w:pPr>
      <w:r w:rsidRPr="00C7689A">
        <w:rPr>
          <w:rFonts w:cs="Arial"/>
          <w:b/>
          <w:color w:val="auto"/>
        </w:rPr>
        <w:t>5.</w:t>
      </w:r>
      <w:r w:rsidR="00266B29">
        <w:rPr>
          <w:rFonts w:cs="Arial"/>
          <w:b/>
          <w:color w:val="auto"/>
        </w:rPr>
        <w:t>8</w:t>
      </w:r>
      <w:r w:rsidRPr="00C7689A">
        <w:rPr>
          <w:rFonts w:cs="Arial"/>
          <w:b/>
          <w:color w:val="auto"/>
        </w:rPr>
        <w:t>. Układanie i zagęszczanie mieszanki SMA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Mieszanka SMA powinna być wbudowywana układarką wyposażoną w układ z automatycznym sterowaniem grubości warstwy i utrzymywania niwelety zgodnie z Dokumentacją Projektową. W miejscach niedostępnych dla sprzętu dopuszcza się wbudowywanie ręczne.</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Temperatura mieszanki wbudowywanej nie powinna być niższa od minimalnej temperatury mieszanki podan</w:t>
      </w:r>
      <w:r>
        <w:rPr>
          <w:rFonts w:cs="Arial"/>
          <w:bCs/>
          <w:color w:val="auto"/>
        </w:rPr>
        <w:t>ej w pkt 5.2</w:t>
      </w:r>
      <w:r w:rsidRPr="00266B29">
        <w:rPr>
          <w:rFonts w:cs="Arial"/>
          <w:bCs/>
          <w:color w:val="auto"/>
        </w:rPr>
        <w:t>.</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 xml:space="preserve">Elementy układarki rozkładające i dogęszczające powinny być podgrzane przed rozpoczęciem robót. </w:t>
      </w:r>
    </w:p>
    <w:p w:rsid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Zagęszczanie mieszanki powinno odbywać się bezzwłocznie, zgodnie ze schematem przejść walca ustalonym na odcinku próbnym.</w:t>
      </w:r>
    </w:p>
    <w:p w:rsidR="00164ADF" w:rsidRPr="00266B29" w:rsidRDefault="00164ADF" w:rsidP="00266B29">
      <w:pPr>
        <w:numPr>
          <w:ilvl w:val="12"/>
          <w:numId w:val="0"/>
        </w:numPr>
        <w:overflowPunct w:val="0"/>
        <w:autoSpaceDE w:val="0"/>
        <w:autoSpaceDN w:val="0"/>
        <w:adjustRightInd w:val="0"/>
        <w:spacing w:before="0"/>
        <w:jc w:val="both"/>
        <w:textAlignment w:val="baseline"/>
        <w:rPr>
          <w:rFonts w:cs="Arial"/>
          <w:bCs/>
          <w:color w:val="auto"/>
        </w:rPr>
      </w:pPr>
      <w:r w:rsidRPr="00164ADF">
        <w:rPr>
          <w:rFonts w:cs="Arial"/>
          <w:bCs/>
          <w:color w:val="auto"/>
        </w:rPr>
        <w:lastRenderedPageBreak/>
        <w:t xml:space="preserve">Układarka powinna poruszać się ze stała prędkością i w sposób ciągły bez zbędnych </w:t>
      </w:r>
      <w:proofErr w:type="spellStart"/>
      <w:r w:rsidRPr="00164ADF">
        <w:rPr>
          <w:rFonts w:cs="Arial"/>
          <w:bCs/>
          <w:color w:val="auto"/>
        </w:rPr>
        <w:t>zatrzymywań</w:t>
      </w:r>
      <w:proofErr w:type="spellEnd"/>
      <w:r w:rsidRPr="00164ADF">
        <w:rPr>
          <w:rFonts w:cs="Arial"/>
          <w:bCs/>
          <w:color w:val="auto"/>
        </w:rPr>
        <w:t xml:space="preserve"> (np. w oczekiwaniu na kolejny samochód z gorącą mieszanką). Układarka powinna być stale zasilana w mieszankę przez podajnik pośredni tak, ażeby w zasobniku zawsze znajdowała się jakaś jej ilość, a kosz, transporter i stół były zawsze gorące i nie stygły.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Zagęszczanie mieszanki należy rozpocząć od krawędzi nawierzchni ku osi, a na odcinku łuku o jednostronnym spadku, należy rozpoczynać od dolnej krawędzi ku górze</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Warstwy wałowane powinny być równomiernie zagęszczone ciężkimi walcami drogowymi. Do warstw z mieszanki SMA można stosować wyłącznie walce drogowe stalowe gładkie. Nie zaleca się stosowania wibracji podczas zagęszczania SMA.</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Właściwości wykonanej warstwy ścieralnej z mieszanki SMA powinny spełniać warunki podane w tablicy.</w:t>
      </w:r>
    </w:p>
    <w:p w:rsidR="00266B29" w:rsidRPr="00266B29" w:rsidRDefault="00266B29" w:rsidP="00266B29">
      <w:pPr>
        <w:numPr>
          <w:ilvl w:val="12"/>
          <w:numId w:val="0"/>
        </w:numPr>
        <w:overflowPunct w:val="0"/>
        <w:autoSpaceDE w:val="0"/>
        <w:autoSpaceDN w:val="0"/>
        <w:adjustRightInd w:val="0"/>
        <w:spacing w:before="0"/>
        <w:jc w:val="both"/>
        <w:textAlignment w:val="baseline"/>
        <w:rPr>
          <w:rFonts w:cs="Arial"/>
          <w:bCs/>
          <w:color w:val="auto"/>
        </w:rPr>
      </w:pPr>
      <w:r w:rsidRPr="00266B29">
        <w:rPr>
          <w:rFonts w:cs="Arial"/>
          <w:bCs/>
          <w:color w:val="auto"/>
        </w:rPr>
        <w:t>Właściwości warstwy SMA</w:t>
      </w:r>
    </w:p>
    <w:tbl>
      <w:tblPr>
        <w:tblW w:w="0" w:type="auto"/>
        <w:tblInd w:w="108" w:type="dxa"/>
        <w:tblLayout w:type="fixed"/>
        <w:tblLook w:val="0000" w:firstRow="0" w:lastRow="0" w:firstColumn="0" w:lastColumn="0" w:noHBand="0" w:noVBand="0"/>
      </w:tblPr>
      <w:tblGrid>
        <w:gridCol w:w="1276"/>
        <w:gridCol w:w="2693"/>
        <w:gridCol w:w="1985"/>
        <w:gridCol w:w="3118"/>
      </w:tblGrid>
      <w:tr w:rsidR="00266B29" w:rsidRPr="00266B29" w:rsidTr="00972D9A">
        <w:tc>
          <w:tcPr>
            <w:tcW w:w="1276"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Typ i wymiar mieszanki</w:t>
            </w:r>
          </w:p>
        </w:tc>
        <w:tc>
          <w:tcPr>
            <w:tcW w:w="2693"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Projektowana grubość warstwy technologicznej [cm]</w:t>
            </w:r>
          </w:p>
        </w:tc>
        <w:tc>
          <w:tcPr>
            <w:tcW w:w="1985" w:type="dxa"/>
            <w:tcBorders>
              <w:top w:val="single" w:sz="4" w:space="0" w:color="000000"/>
              <w:left w:val="single" w:sz="4" w:space="0" w:color="000000"/>
              <w:bottom w:val="double" w:sz="1" w:space="0" w:color="000000"/>
            </w:tcBorders>
            <w:shd w:val="clear" w:color="auto" w:fill="auto"/>
            <w:vAlign w:val="center"/>
          </w:tcPr>
          <w:p w:rsidR="00266B29" w:rsidRPr="00266B29" w:rsidRDefault="00266B29" w:rsidP="00972D9A">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Wskaźnik zagęszczenia</w:t>
            </w:r>
            <w:r w:rsidR="00972D9A">
              <w:rPr>
                <w:rFonts w:cs="Arial"/>
                <w:color w:val="auto"/>
                <w:sz w:val="18"/>
                <w:szCs w:val="18"/>
              </w:rPr>
              <w:t xml:space="preserve"> </w:t>
            </w:r>
            <w:r w:rsidRPr="00266B29">
              <w:rPr>
                <w:rFonts w:cs="Arial"/>
                <w:color w:val="auto"/>
                <w:sz w:val="18"/>
                <w:szCs w:val="18"/>
              </w:rPr>
              <w:t>[%]</w:t>
            </w:r>
          </w:p>
        </w:tc>
        <w:tc>
          <w:tcPr>
            <w:tcW w:w="3118" w:type="dxa"/>
            <w:tcBorders>
              <w:top w:val="single" w:sz="4" w:space="0" w:color="000000"/>
              <w:left w:val="single" w:sz="4" w:space="0" w:color="000000"/>
              <w:bottom w:val="double" w:sz="1" w:space="0" w:color="000000"/>
              <w:right w:val="single" w:sz="4" w:space="0" w:color="000000"/>
            </w:tcBorders>
            <w:shd w:val="clear" w:color="auto" w:fill="auto"/>
            <w:vAlign w:val="center"/>
          </w:tcPr>
          <w:p w:rsidR="00266B29" w:rsidRPr="00266B29" w:rsidRDefault="00266B29" w:rsidP="00266B29">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Zawartość</w:t>
            </w:r>
            <w:r>
              <w:rPr>
                <w:rFonts w:cs="Arial"/>
                <w:color w:val="auto"/>
                <w:sz w:val="18"/>
                <w:szCs w:val="18"/>
              </w:rPr>
              <w:t xml:space="preserve"> wolnych przestrzeni w warstwie </w:t>
            </w:r>
            <w:r w:rsidRPr="00266B29">
              <w:rPr>
                <w:rFonts w:cs="Arial"/>
                <w:color w:val="auto"/>
                <w:sz w:val="18"/>
                <w:szCs w:val="18"/>
              </w:rPr>
              <w:t>[%(v/v)]</w:t>
            </w:r>
          </w:p>
        </w:tc>
      </w:tr>
      <w:tr w:rsidR="00266B29" w:rsidRPr="00266B29" w:rsidTr="00E656DC">
        <w:trPr>
          <w:trHeight w:val="230"/>
        </w:trPr>
        <w:tc>
          <w:tcPr>
            <w:tcW w:w="1276"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SMA 11</w:t>
            </w:r>
          </w:p>
        </w:tc>
        <w:tc>
          <w:tcPr>
            <w:tcW w:w="2693"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4,0</w:t>
            </w:r>
          </w:p>
        </w:tc>
        <w:tc>
          <w:tcPr>
            <w:tcW w:w="1985" w:type="dxa"/>
            <w:tcBorders>
              <w:top w:val="single" w:sz="4" w:space="0" w:color="000000"/>
              <w:left w:val="single" w:sz="4" w:space="0" w:color="000000"/>
              <w:bottom w:val="single" w:sz="4" w:space="0" w:color="000000"/>
            </w:tcBorders>
            <w:shd w:val="clear" w:color="auto" w:fill="auto"/>
            <w:vAlign w:val="center"/>
          </w:tcPr>
          <w:p w:rsidR="00266B29" w:rsidRPr="00266B29" w:rsidRDefault="00266B29"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266B29">
              <w:rPr>
                <w:rFonts w:cs="Arial"/>
                <w:color w:val="auto"/>
                <w:sz w:val="18"/>
                <w:szCs w:val="18"/>
              </w:rPr>
              <w:t>≥ 9</w:t>
            </w:r>
            <w:r w:rsidR="004E7648">
              <w:rPr>
                <w:rFonts w:cs="Arial"/>
                <w:color w:val="auto"/>
                <w:sz w:val="18"/>
                <w:szCs w:val="18"/>
              </w:rPr>
              <w:t>8</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66B29" w:rsidRPr="00266B29" w:rsidRDefault="004E7648" w:rsidP="00E656DC">
            <w:pPr>
              <w:tabs>
                <w:tab w:val="left" w:pos="1"/>
                <w:tab w:val="left" w:pos="357"/>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Pr>
                <w:rFonts w:cs="Arial"/>
                <w:color w:val="auto"/>
                <w:sz w:val="18"/>
                <w:szCs w:val="18"/>
              </w:rPr>
              <w:t>2</w:t>
            </w:r>
            <w:r w:rsidR="00266B29" w:rsidRPr="00266B29">
              <w:rPr>
                <w:rFonts w:cs="Arial"/>
                <w:color w:val="auto"/>
                <w:sz w:val="18"/>
                <w:szCs w:val="18"/>
              </w:rPr>
              <w:t xml:space="preserve">,0 ÷ </w:t>
            </w:r>
            <w:r w:rsidR="002B086E">
              <w:rPr>
                <w:rFonts w:cs="Arial"/>
                <w:color w:val="auto"/>
                <w:sz w:val="18"/>
                <w:szCs w:val="18"/>
              </w:rPr>
              <w:t>6,</w:t>
            </w:r>
            <w:r>
              <w:rPr>
                <w:rFonts w:cs="Arial"/>
                <w:color w:val="auto"/>
                <w:sz w:val="18"/>
                <w:szCs w:val="18"/>
              </w:rPr>
              <w:t>5</w:t>
            </w:r>
          </w:p>
        </w:tc>
      </w:tr>
    </w:tbl>
    <w:p w:rsidR="00C7689A" w:rsidRDefault="00C7689A" w:rsidP="00207A85">
      <w:pPr>
        <w:numPr>
          <w:ilvl w:val="12"/>
          <w:numId w:val="0"/>
        </w:numPr>
        <w:overflowPunct w:val="0"/>
        <w:autoSpaceDE w:val="0"/>
        <w:autoSpaceDN w:val="0"/>
        <w:adjustRightInd w:val="0"/>
        <w:spacing w:before="0"/>
        <w:jc w:val="both"/>
        <w:textAlignment w:val="baseline"/>
        <w:rPr>
          <w:rFonts w:cs="Arial"/>
          <w:color w:val="auto"/>
        </w:rPr>
      </w:pPr>
    </w:p>
    <w:p w:rsidR="00972D9A" w:rsidRPr="00972D9A" w:rsidRDefault="00972D9A" w:rsidP="00972D9A">
      <w:pPr>
        <w:keepNext/>
        <w:spacing w:before="0"/>
        <w:jc w:val="both"/>
        <w:outlineLvl w:val="0"/>
        <w:rPr>
          <w:rFonts w:cs="Arial"/>
          <w:b/>
          <w:color w:val="auto"/>
        </w:rPr>
      </w:pPr>
      <w:r>
        <w:rPr>
          <w:rFonts w:cs="Arial"/>
          <w:b/>
          <w:color w:val="auto"/>
        </w:rPr>
        <w:t>5.9</w:t>
      </w:r>
      <w:r w:rsidRPr="00972D9A">
        <w:rPr>
          <w:rFonts w:cs="Arial"/>
          <w:b/>
          <w:color w:val="auto"/>
        </w:rPr>
        <w:t xml:space="preserve">. </w:t>
      </w:r>
      <w:proofErr w:type="spellStart"/>
      <w:r w:rsidRPr="00972D9A">
        <w:rPr>
          <w:rFonts w:cs="Arial"/>
          <w:b/>
          <w:color w:val="auto"/>
        </w:rPr>
        <w:t>Uszorstnienie</w:t>
      </w:r>
      <w:proofErr w:type="spellEnd"/>
      <w:r w:rsidRPr="00972D9A">
        <w:rPr>
          <w:rFonts w:cs="Arial"/>
          <w:b/>
          <w:color w:val="auto"/>
        </w:rPr>
        <w:t xml:space="preserve"> warstwy SMA</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Warstwa ścieralna z SMA powinna mieć jednorodną teksturę i strukturę, dostosowaną do przeznaczenia, np. ze względu na właściwości przeciwpoślizgowe, hałas toczenia kół lub względy estetyczne.</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 xml:space="preserve">Do zwiększenia szorstkości warstwy ścieralnej należy wykonać jej </w:t>
      </w:r>
      <w:proofErr w:type="spellStart"/>
      <w:r w:rsidRPr="00972D9A">
        <w:rPr>
          <w:rFonts w:cs="Arial"/>
          <w:bCs/>
          <w:color w:val="auto"/>
        </w:rPr>
        <w:t>uszorstnienie</w:t>
      </w:r>
      <w:proofErr w:type="spellEnd"/>
      <w:r w:rsidRPr="00972D9A">
        <w:rPr>
          <w:rFonts w:cs="Arial"/>
          <w:bCs/>
          <w:color w:val="auto"/>
        </w:rPr>
        <w:t xml:space="preserve"> przez zastosowanie posypki o wymiarze 2/4mm.</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Na powierzchnię gorącej warstwy należy równomiernie nanieść posypkę odpowiednio wcześnie tak, aby została wgnieciona w warstwę przez walce. Nanoszenie posypki powinno odbywać się maszynowo, a jedynie w miejscach trudno dostępnych dopuszcza się wykonanie ręczne.</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Przy wyborze uziarnienia posypki należy wziąć pod uwagę wymagania ochrony przed hałasem. Jeżeli wymaga się zmniejszenia hałasu od kół pojazdów, należy stosować posypkę o drobniejszym uziarnieniu.</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Zalecana ilość posypki do warstwy z mieszanki SMA:</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kruszywo o wymiarze 2/4mm: od 0,5 do 1,5 kg/m2</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kruszywo o wymiarze 2/5mm: od 1,0 do 2,0 kg/m2</w:t>
      </w:r>
    </w:p>
    <w:p w:rsid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r w:rsidRPr="00972D9A">
        <w:rPr>
          <w:rFonts w:cs="Arial"/>
          <w:bCs/>
          <w:color w:val="auto"/>
        </w:rPr>
        <w:t>Ilość posypki powinna być określona na odcinku próbnym</w:t>
      </w:r>
      <w:r>
        <w:rPr>
          <w:rFonts w:cs="Arial"/>
          <w:bCs/>
          <w:color w:val="auto"/>
        </w:rPr>
        <w:t>.</w:t>
      </w:r>
    </w:p>
    <w:p w:rsidR="00972D9A" w:rsidRPr="00972D9A" w:rsidRDefault="00972D9A" w:rsidP="00972D9A">
      <w:pPr>
        <w:numPr>
          <w:ilvl w:val="12"/>
          <w:numId w:val="0"/>
        </w:numPr>
        <w:overflowPunct w:val="0"/>
        <w:autoSpaceDE w:val="0"/>
        <w:autoSpaceDN w:val="0"/>
        <w:adjustRightInd w:val="0"/>
        <w:spacing w:before="0"/>
        <w:jc w:val="both"/>
        <w:textAlignment w:val="baseline"/>
        <w:rPr>
          <w:rFonts w:cs="Arial"/>
          <w:bCs/>
          <w:color w:val="auto"/>
        </w:rPr>
      </w:pPr>
    </w:p>
    <w:p w:rsidR="00972D9A" w:rsidRPr="00972D9A" w:rsidRDefault="00972D9A" w:rsidP="00972D9A">
      <w:pPr>
        <w:keepNext/>
        <w:spacing w:before="0"/>
        <w:jc w:val="both"/>
        <w:outlineLvl w:val="0"/>
        <w:rPr>
          <w:rFonts w:cs="Arial"/>
          <w:b/>
          <w:color w:val="auto"/>
        </w:rPr>
      </w:pPr>
      <w:r w:rsidRPr="00972D9A">
        <w:rPr>
          <w:rFonts w:cs="Arial"/>
          <w:b/>
          <w:color w:val="auto"/>
        </w:rPr>
        <w:t>5.1</w:t>
      </w:r>
      <w:r>
        <w:rPr>
          <w:rFonts w:cs="Arial"/>
          <w:b/>
          <w:color w:val="auto"/>
        </w:rPr>
        <w:t>0</w:t>
      </w:r>
      <w:r w:rsidRPr="00972D9A">
        <w:rPr>
          <w:rFonts w:cs="Arial"/>
          <w:b/>
          <w:color w:val="auto"/>
        </w:rPr>
        <w:t>. Połączenia technologiczne</w:t>
      </w:r>
    </w:p>
    <w:p w:rsidR="00F73A57" w:rsidRPr="007527B5"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 xml:space="preserve">Do uszczelnień połączeń technologicznych (spoin podłużnych i porzecznych) oraz połączeń nawierzchni z elementami z innych materiałów takich jak kratki, wpusty studzienki, krawężniki, ścieki prefabrykowane i inne elementy występujące w nawierzchni należy stosować taśmy asfaltowe o grubości minimum 10mm. Należy stosować taśmę bitumiczną posiadającą Aprobatę Techniczną </w:t>
      </w:r>
      <w:proofErr w:type="spellStart"/>
      <w:r w:rsidRPr="007527B5">
        <w:rPr>
          <w:rFonts w:cs="Arial"/>
          <w:bCs/>
          <w:color w:val="auto"/>
        </w:rPr>
        <w:t>IBDiM</w:t>
      </w:r>
      <w:proofErr w:type="spellEnd"/>
      <w:r w:rsidRPr="007527B5">
        <w:rPr>
          <w:rFonts w:cs="Arial"/>
          <w:bCs/>
          <w:color w:val="auto"/>
        </w:rPr>
        <w:t>.</w:t>
      </w:r>
    </w:p>
    <w:p w:rsidR="00F73A57" w:rsidRPr="007527B5"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Składowanie materiałów termoplastycznych jest dozwolone tylko w oryginalnych opakowaniach producenta, w warunkach określonych w aprobacie technicznej.</w:t>
      </w:r>
    </w:p>
    <w:p w:rsidR="00F73A57"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7527B5">
        <w:rPr>
          <w:rFonts w:cs="Arial"/>
          <w:bCs/>
          <w:color w:val="auto"/>
        </w:rPr>
        <w:t>Do uszczelnienia krawędzi należy stosować asfalt drogowy wg PN-EN 12591, asfalt modyfikowany polimerami wg PN-EN 14023, asfalty drogowe wielorodzajowe wg PN-EN 13924-2 „metodą na gorąco”. Dopuszcza się inne rodzaje lepiszcza wg norm lub aprobat technicznych.</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Powierzchnia spoiny (powierzchnia styku) musi już być ukształtowana konstrukcyjnie podczas układania pierwszego pasa.</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Płaszczyzna styku powinna być pochylona pod kątem 78-80</w:t>
      </w:r>
      <w:r w:rsidRPr="003510A4">
        <w:rPr>
          <w:rFonts w:ascii="Cambria Math" w:hAnsi="Cambria Math" w:cs="Cambria Math"/>
          <w:bCs/>
          <w:color w:val="auto"/>
        </w:rPr>
        <w:t>⁰</w:t>
      </w:r>
      <w:r w:rsidRPr="003510A4">
        <w:rPr>
          <w:rFonts w:cs="Arial"/>
          <w:bCs/>
          <w:color w:val="auto"/>
        </w:rPr>
        <w:t xml:space="preserve">. Uzyskujemy wtedy 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w:t>
      </w:r>
      <w:proofErr w:type="spellStart"/>
      <w:r w:rsidRPr="003510A4">
        <w:rPr>
          <w:rFonts w:cs="Arial"/>
          <w:bCs/>
          <w:color w:val="auto"/>
        </w:rPr>
        <w:t>międzywarstwowe</w:t>
      </w:r>
      <w:proofErr w:type="spellEnd"/>
      <w:r w:rsidRPr="003510A4">
        <w:rPr>
          <w:rFonts w:cs="Arial"/>
          <w:bCs/>
          <w:color w:val="auto"/>
        </w:rPr>
        <w:t>).</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Płaszczyzna styku powinna być oklejona taśmą asfaltową o grubości minimum 10mm. Po pierwszym przejeździe walca przez spoinę w miejscu spoiny należy na płasko ułożyć drugi raz taśmę asfaltową tak, aby w przekroju uszczelnienie miało kształt litery „T”.</w:t>
      </w:r>
    </w:p>
    <w:p w:rsidR="00F73A57" w:rsidRPr="003510A4"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Drugi pas układamy z niewielką 2-3-centymetrową zakładką w zależności od masy walca używanego do zagęszczania. Zbyt mała zakładka lub jej brak spowoduje, że zabraknie mieszanki w obszarze spoiny. Następstwem jest jej niedostateczne zagęszczenie i późniejsze uszkodzenia.</w:t>
      </w:r>
    </w:p>
    <w:p w:rsidR="00F73A57"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lastRenderedPageBreak/>
        <w:t>Przy zbyt dużej zakładce rozkładarka będzie pokrywać wcześniej ułożony pas. Następstwem jest rozkruszanie ziaren kruszywa w miejscu zakładki niedostateczne zagęszczenie w rejonie spoiny. Przed rozpoczęciem zagęszczania mieszanka z miejsca zakładki musi zostać zgarnięta.</w:t>
      </w:r>
    </w:p>
    <w:p w:rsidR="00F73A57" w:rsidRPr="00972D9A"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 xml:space="preserve">Spoiny poprzeczne powstające na końcu działki dziennej albo, gdy wystąpią dłuższe przerwy w układaniu mieszanki należy wykonać w następujący sposób. Odjechać rozkładarką. Ręcznie usunąć mieszankę z miejsca o niewystarczającej grubości z zachowaniem linii prostej. Położyć drewnianą listwę o grubości równej grubości układanej warstwy. Posypać cienką warstwą piasku podłoże w rejonie zjazdu rozkładarki. Wbudować ręcznie pozostałą mieszankę na posypanym piaskiem podłożu w rejonie 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w:t>
      </w:r>
      <w:proofErr w:type="spellStart"/>
      <w:r w:rsidRPr="003510A4">
        <w:rPr>
          <w:rFonts w:cs="Arial"/>
          <w:bCs/>
          <w:color w:val="auto"/>
        </w:rPr>
        <w:t>międzywarstwowe</w:t>
      </w:r>
      <w:proofErr w:type="spellEnd"/>
      <w:r w:rsidRPr="003510A4">
        <w:rPr>
          <w:rFonts w:cs="Arial"/>
          <w:bCs/>
          <w:color w:val="auto"/>
        </w:rPr>
        <w:t>.</w:t>
      </w:r>
    </w:p>
    <w:p w:rsidR="00C7689A" w:rsidRPr="00C7689A" w:rsidRDefault="00C7689A" w:rsidP="00207A85">
      <w:pPr>
        <w:tabs>
          <w:tab w:val="left" w:pos="0"/>
          <w:tab w:val="left" w:pos="426"/>
        </w:tabs>
        <w:spacing w:before="0"/>
        <w:jc w:val="both"/>
        <w:rPr>
          <w:rFonts w:cs="Arial"/>
          <w:b/>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6. Kontrola jakości robót</w:t>
      </w: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6.1. Ogólne zasady kontroli jakości robót</w:t>
      </w:r>
    </w:p>
    <w:p w:rsidR="00C7689A" w:rsidRPr="00C7689A" w:rsidRDefault="00C7689A" w:rsidP="00090BC8">
      <w:pPr>
        <w:numPr>
          <w:ilvl w:val="12"/>
          <w:numId w:val="0"/>
        </w:numPr>
        <w:spacing w:before="0"/>
        <w:jc w:val="both"/>
        <w:rPr>
          <w:rFonts w:cs="Arial"/>
          <w:bCs/>
          <w:color w:val="auto"/>
        </w:rPr>
      </w:pPr>
      <w:r w:rsidRPr="00C7689A">
        <w:rPr>
          <w:rFonts w:cs="Arial"/>
          <w:bCs/>
          <w:color w:val="auto"/>
        </w:rPr>
        <w:t>Ogólne zasady kontroli jakości robót podano w ST D.00.00.00 „Wymagania ogólne”.</w:t>
      </w:r>
    </w:p>
    <w:p w:rsidR="00C7689A" w:rsidRPr="00C7689A" w:rsidRDefault="00C7689A" w:rsidP="00207A85">
      <w:pPr>
        <w:spacing w:before="0"/>
        <w:ind w:left="426" w:firstLine="709"/>
        <w:jc w:val="both"/>
        <w:rPr>
          <w:rFonts w:cs="Arial"/>
          <w:color w:val="auto"/>
        </w:rPr>
      </w:pPr>
    </w:p>
    <w:p w:rsidR="00032163" w:rsidRPr="00893356" w:rsidRDefault="00032163" w:rsidP="0003216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893356">
        <w:rPr>
          <w:rFonts w:cs="Arial"/>
          <w:b/>
          <w:color w:val="auto"/>
        </w:rPr>
        <w:t>6.2. Badania przed przystąpieniem do robót</w:t>
      </w:r>
    </w:p>
    <w:p w:rsidR="00972D9A" w:rsidRPr="00972D9A" w:rsidRDefault="00972D9A" w:rsidP="00972D9A">
      <w:pPr>
        <w:numPr>
          <w:ilvl w:val="12"/>
          <w:numId w:val="0"/>
        </w:numPr>
        <w:spacing w:before="0"/>
        <w:jc w:val="both"/>
        <w:rPr>
          <w:rFonts w:cs="Arial"/>
          <w:bCs/>
          <w:color w:val="auto"/>
        </w:rPr>
      </w:pPr>
      <w:r w:rsidRPr="00972D9A">
        <w:rPr>
          <w:rFonts w:cs="Arial"/>
          <w:bCs/>
          <w:color w:val="auto"/>
        </w:rPr>
        <w:t>Przed przystąpieniem do robót Wykonawca powinien:</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uzyskać wymagane dokumenty dopuszczające wyroby budowlane do obrotu i powszechnego stosowania(np. stwierdzenie o oznakowaniu materiału znakiem CE lub znakiem budowlanym B, certyfikat zgodności, deklarację zgodności, aprobatę techniczną, ew. badania materiałów wykonane przez dostawców),</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ew. wykonać własne badania właściwości materiałów przeznaczonych do wykonania robót, określone przez Inżyniera,</w:t>
      </w:r>
    </w:p>
    <w:p w:rsidR="00972D9A" w:rsidRPr="00972D9A" w:rsidRDefault="00972D9A" w:rsidP="00972D9A">
      <w:pPr>
        <w:numPr>
          <w:ilvl w:val="0"/>
          <w:numId w:val="3"/>
        </w:numPr>
        <w:tabs>
          <w:tab w:val="clear" w:pos="360"/>
          <w:tab w:val="left" w:pos="357"/>
          <w:tab w:val="num" w:pos="1105"/>
        </w:tabs>
        <w:spacing w:before="0"/>
        <w:ind w:left="357" w:hanging="357"/>
        <w:jc w:val="both"/>
        <w:rPr>
          <w:rFonts w:cs="Arial"/>
          <w:color w:val="auto"/>
        </w:rPr>
      </w:pPr>
      <w:r w:rsidRPr="00972D9A">
        <w:rPr>
          <w:rFonts w:cs="Arial"/>
          <w:color w:val="auto"/>
        </w:rPr>
        <w:t>sprawdzić cechy zewnętrzne gotowych materiałów z tworzyw</w:t>
      </w:r>
    </w:p>
    <w:p w:rsidR="00972D9A" w:rsidRPr="00972D9A" w:rsidRDefault="00972D9A" w:rsidP="00972D9A">
      <w:pPr>
        <w:numPr>
          <w:ilvl w:val="12"/>
          <w:numId w:val="0"/>
        </w:numPr>
        <w:spacing w:before="0"/>
        <w:jc w:val="both"/>
        <w:rPr>
          <w:rFonts w:cs="Arial"/>
          <w:bCs/>
          <w:color w:val="auto"/>
        </w:rPr>
      </w:pPr>
      <w:r w:rsidRPr="00972D9A">
        <w:rPr>
          <w:rFonts w:cs="Arial"/>
          <w:bCs/>
          <w:color w:val="auto"/>
        </w:rPr>
        <w:t>Wszystkie dokumenty oraz wyniki badań Wykonawca przedstawi Inżynierowi do akceptacji.</w:t>
      </w:r>
    </w:p>
    <w:p w:rsidR="00032163" w:rsidRPr="00893356" w:rsidRDefault="00032163" w:rsidP="00032163">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6.3. Badania w czasie robót</w:t>
      </w:r>
    </w:p>
    <w:p w:rsidR="00C7689A" w:rsidRPr="00C7689A" w:rsidRDefault="00C7689A" w:rsidP="00207A85">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
          <w:bCs/>
          <w:color w:val="auto"/>
        </w:rPr>
        <w:t>6.3.1.</w:t>
      </w:r>
      <w:r w:rsidRPr="00C7689A">
        <w:rPr>
          <w:rFonts w:cs="Arial"/>
          <w:bCs/>
          <w:color w:val="auto"/>
        </w:rPr>
        <w:t xml:space="preserve"> Częstotliwość oraz zakres badań i pomiarów</w:t>
      </w:r>
      <w:r w:rsidR="00032163">
        <w:rPr>
          <w:rFonts w:cs="Arial"/>
          <w:bCs/>
          <w:color w:val="auto"/>
        </w:rPr>
        <w:t xml:space="preserve"> Wykonawcy</w:t>
      </w:r>
    </w:p>
    <w:p w:rsidR="00C7689A" w:rsidRDefault="00C7689A" w:rsidP="00090BC8">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 xml:space="preserve">Częstotliwość oraz zakres badań i pomiarów w </w:t>
      </w:r>
      <w:r w:rsidR="00090BC8">
        <w:rPr>
          <w:rFonts w:cs="Arial"/>
          <w:bCs/>
          <w:color w:val="auto"/>
        </w:rPr>
        <w:t xml:space="preserve">czasie </w:t>
      </w:r>
      <w:r w:rsidR="002B7DDB">
        <w:rPr>
          <w:rFonts w:cs="Arial"/>
          <w:bCs/>
          <w:color w:val="auto"/>
        </w:rPr>
        <w:t xml:space="preserve">wytwarzania i wbudowywania </w:t>
      </w:r>
      <w:r w:rsidR="00972D9A">
        <w:rPr>
          <w:rFonts w:cs="Arial"/>
          <w:bCs/>
          <w:color w:val="auto"/>
        </w:rPr>
        <w:t>mieszanki SMA podano w tablicy poniżej</w:t>
      </w:r>
      <w:r w:rsidRPr="00C7689A">
        <w:rPr>
          <w:rFonts w:cs="Arial"/>
          <w:bCs/>
          <w:color w:val="auto"/>
        </w:rPr>
        <w:t>.</w:t>
      </w:r>
    </w:p>
    <w:p w:rsidR="00972D9A" w:rsidRDefault="00972D9A" w:rsidP="00090BC8">
      <w:pPr>
        <w:numPr>
          <w:ilvl w:val="12"/>
          <w:numId w:val="0"/>
        </w:numPr>
        <w:overflowPunct w:val="0"/>
        <w:autoSpaceDE w:val="0"/>
        <w:autoSpaceDN w:val="0"/>
        <w:adjustRightInd w:val="0"/>
        <w:spacing w:before="0"/>
        <w:jc w:val="both"/>
        <w:textAlignment w:val="baseline"/>
        <w:rPr>
          <w:rFonts w:cs="Arial"/>
          <w:bCs/>
          <w:color w:val="auto"/>
        </w:rPr>
      </w:pPr>
    </w:p>
    <w:p w:rsidR="00972D9A" w:rsidRDefault="00972D9A" w:rsidP="00972D9A">
      <w:pPr>
        <w:overflowPunct w:val="0"/>
        <w:autoSpaceDE w:val="0"/>
        <w:autoSpaceDN w:val="0"/>
        <w:adjustRightInd w:val="0"/>
        <w:spacing w:before="0"/>
        <w:textAlignment w:val="baseline"/>
        <w:rPr>
          <w:rFonts w:cs="Arial"/>
          <w:bCs/>
          <w:color w:val="auto"/>
        </w:rPr>
      </w:pPr>
      <w:r w:rsidRPr="00C7689A">
        <w:rPr>
          <w:rFonts w:cs="Arial"/>
          <w:bCs/>
          <w:color w:val="auto"/>
        </w:rPr>
        <w:t xml:space="preserve">Częstotliwość oraz zakres badań i pomiarów podczas </w:t>
      </w:r>
      <w:r w:rsidR="002B7DDB">
        <w:rPr>
          <w:rFonts w:cs="Arial"/>
          <w:bCs/>
          <w:color w:val="auto"/>
        </w:rPr>
        <w:t>wytwarzania i wbudowywania mieszanki</w:t>
      </w:r>
      <w:r w:rsidRPr="00C7689A">
        <w:rPr>
          <w:rFonts w:cs="Arial"/>
          <w:bCs/>
          <w:color w:val="auto"/>
        </w:rPr>
        <w:t xml:space="preserve"> SMA</w:t>
      </w:r>
    </w:p>
    <w:tbl>
      <w:tblPr>
        <w:tblW w:w="91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42"/>
        <w:gridCol w:w="3969"/>
        <w:gridCol w:w="4657"/>
      </w:tblGrid>
      <w:tr w:rsidR="00972D9A" w:rsidRPr="00972D9A" w:rsidTr="00972D9A">
        <w:tc>
          <w:tcPr>
            <w:tcW w:w="567" w:type="dxa"/>
            <w:gridSpan w:val="2"/>
            <w:vMerge w:val="restart"/>
            <w:shd w:val="clear" w:color="auto" w:fill="auto"/>
            <w:vAlign w:val="center"/>
          </w:tcPr>
          <w:p w:rsidR="00972D9A" w:rsidRPr="00972D9A" w:rsidRDefault="00972D9A" w:rsidP="00972D9A">
            <w:pPr>
              <w:spacing w:before="0"/>
              <w:jc w:val="center"/>
              <w:rPr>
                <w:rFonts w:cs="Arial"/>
                <w:b/>
                <w:color w:val="auto"/>
                <w:sz w:val="18"/>
                <w:szCs w:val="18"/>
              </w:rPr>
            </w:pPr>
            <w:proofErr w:type="spellStart"/>
            <w:r w:rsidRPr="00972D9A">
              <w:rPr>
                <w:rFonts w:cs="Arial"/>
                <w:b/>
                <w:color w:val="auto"/>
                <w:sz w:val="18"/>
                <w:szCs w:val="18"/>
              </w:rPr>
              <w:t>Lp</w:t>
            </w:r>
            <w:proofErr w:type="spellEnd"/>
          </w:p>
        </w:tc>
        <w:tc>
          <w:tcPr>
            <w:tcW w:w="8626" w:type="dxa"/>
            <w:gridSpan w:val="2"/>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materiałów</w:t>
            </w:r>
          </w:p>
        </w:tc>
      </w:tr>
      <w:tr w:rsidR="00972D9A" w:rsidRPr="00972D9A" w:rsidTr="00972D9A">
        <w:tc>
          <w:tcPr>
            <w:tcW w:w="567" w:type="dxa"/>
            <w:gridSpan w:val="2"/>
            <w:vMerge/>
            <w:shd w:val="clear" w:color="auto" w:fill="auto"/>
            <w:vAlign w:val="center"/>
          </w:tcPr>
          <w:p w:rsidR="00972D9A" w:rsidRPr="00972D9A" w:rsidRDefault="00972D9A" w:rsidP="00972D9A">
            <w:pPr>
              <w:spacing w:before="0"/>
              <w:jc w:val="center"/>
              <w:rPr>
                <w:rFonts w:cs="Arial"/>
                <w:b/>
                <w:color w:val="auto"/>
                <w:sz w:val="18"/>
                <w:szCs w:val="18"/>
              </w:rPr>
            </w:pPr>
          </w:p>
        </w:tc>
        <w:tc>
          <w:tcPr>
            <w:tcW w:w="3969" w:type="dxa"/>
            <w:shd w:val="clear" w:color="auto" w:fill="auto"/>
            <w:vAlign w:val="center"/>
          </w:tcPr>
          <w:p w:rsidR="00972D9A" w:rsidRPr="00972D9A" w:rsidRDefault="00972D9A" w:rsidP="00972D9A">
            <w:pPr>
              <w:spacing w:before="0"/>
              <w:jc w:val="center"/>
              <w:rPr>
                <w:rFonts w:cs="Arial"/>
                <w:b/>
                <w:color w:val="auto"/>
                <w:sz w:val="18"/>
                <w:szCs w:val="18"/>
              </w:rPr>
            </w:pPr>
            <w:r w:rsidRPr="00C7689A">
              <w:rPr>
                <w:rFonts w:cs="Arial"/>
                <w:color w:val="auto"/>
                <w:sz w:val="18"/>
                <w:szCs w:val="18"/>
              </w:rPr>
              <w:t>Wyszczególnienie badań</w:t>
            </w:r>
          </w:p>
        </w:tc>
        <w:tc>
          <w:tcPr>
            <w:tcW w:w="4657" w:type="dxa"/>
            <w:shd w:val="clear" w:color="auto" w:fill="auto"/>
            <w:vAlign w:val="center"/>
          </w:tcPr>
          <w:p w:rsidR="00972D9A" w:rsidRPr="00972D9A" w:rsidRDefault="00972D9A" w:rsidP="00972D9A">
            <w:pPr>
              <w:spacing w:before="0"/>
              <w:jc w:val="center"/>
              <w:rPr>
                <w:rFonts w:cs="Arial"/>
                <w:b/>
                <w:color w:val="auto"/>
                <w:sz w:val="18"/>
                <w:szCs w:val="18"/>
              </w:rPr>
            </w:pPr>
            <w:r w:rsidRPr="00C7689A">
              <w:rPr>
                <w:rFonts w:cs="Arial"/>
                <w:bCs/>
                <w:color w:val="auto"/>
                <w:sz w:val="18"/>
                <w:szCs w:val="18"/>
              </w:rPr>
              <w:t>Częstotliwość badań</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w:t>
            </w:r>
            <w:r w:rsidR="00DE25FE">
              <w:rPr>
                <w:rFonts w:cs="Arial"/>
                <w:color w:val="auto"/>
                <w:sz w:val="18"/>
                <w:szCs w:val="18"/>
              </w:rPr>
              <w:t>1</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Uziarnienie kruszywa</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Jedno badanie na 2000 ton dostarczonego surowca i przy każdej zmianie</w:t>
            </w:r>
          </w:p>
        </w:tc>
      </w:tr>
      <w:tr w:rsidR="00DE25FE" w:rsidRPr="00972D9A" w:rsidTr="00972D9A">
        <w:tc>
          <w:tcPr>
            <w:tcW w:w="567" w:type="dxa"/>
            <w:gridSpan w:val="2"/>
            <w:shd w:val="clear" w:color="auto" w:fill="auto"/>
          </w:tcPr>
          <w:p w:rsidR="00DE25FE" w:rsidRPr="00972D9A" w:rsidRDefault="00DE25FE" w:rsidP="00972D9A">
            <w:pPr>
              <w:spacing w:before="0"/>
              <w:jc w:val="center"/>
              <w:rPr>
                <w:rFonts w:cs="Arial"/>
                <w:color w:val="auto"/>
                <w:sz w:val="18"/>
                <w:szCs w:val="18"/>
              </w:rPr>
            </w:pPr>
            <w:r>
              <w:rPr>
                <w:rFonts w:cs="Arial"/>
                <w:color w:val="auto"/>
                <w:sz w:val="18"/>
                <w:szCs w:val="18"/>
              </w:rPr>
              <w:t>1.2</w:t>
            </w:r>
          </w:p>
        </w:tc>
        <w:tc>
          <w:tcPr>
            <w:tcW w:w="3969" w:type="dxa"/>
            <w:shd w:val="clear" w:color="auto" w:fill="auto"/>
          </w:tcPr>
          <w:p w:rsidR="00DE25FE" w:rsidRPr="00972D9A" w:rsidRDefault="00DE25FE" w:rsidP="00972D9A">
            <w:pPr>
              <w:spacing w:before="0"/>
              <w:jc w:val="both"/>
              <w:rPr>
                <w:rFonts w:cs="Arial"/>
                <w:color w:val="auto"/>
                <w:sz w:val="18"/>
                <w:szCs w:val="18"/>
              </w:rPr>
            </w:pPr>
            <w:r>
              <w:rPr>
                <w:rFonts w:cs="Arial"/>
                <w:color w:val="auto"/>
                <w:sz w:val="18"/>
                <w:szCs w:val="18"/>
              </w:rPr>
              <w:t>W</w:t>
            </w:r>
            <w:r w:rsidRPr="00DE25FE">
              <w:rPr>
                <w:rFonts w:cs="Arial"/>
                <w:color w:val="auto"/>
                <w:sz w:val="18"/>
                <w:szCs w:val="18"/>
              </w:rPr>
              <w:t>łaściwości kruszywa poza uziarnieniem</w:t>
            </w:r>
          </w:p>
        </w:tc>
        <w:tc>
          <w:tcPr>
            <w:tcW w:w="4657" w:type="dxa"/>
            <w:shd w:val="clear" w:color="auto" w:fill="auto"/>
          </w:tcPr>
          <w:p w:rsidR="00DE25FE" w:rsidRPr="00972D9A" w:rsidRDefault="00DE25FE" w:rsidP="00972D9A">
            <w:pPr>
              <w:spacing w:before="0"/>
              <w:jc w:val="both"/>
              <w:rPr>
                <w:rFonts w:cs="Arial"/>
                <w:color w:val="auto"/>
                <w:sz w:val="18"/>
                <w:szCs w:val="18"/>
              </w:rPr>
            </w:pPr>
            <w:r w:rsidRPr="00DE25FE">
              <w:rPr>
                <w:rFonts w:cs="Arial"/>
                <w:color w:val="auto"/>
                <w:sz w:val="18"/>
                <w:szCs w:val="18"/>
              </w:rPr>
              <w:t>należ</w:t>
            </w:r>
            <w:r>
              <w:rPr>
                <w:rFonts w:cs="Arial"/>
                <w:color w:val="auto"/>
                <w:sz w:val="18"/>
                <w:szCs w:val="18"/>
              </w:rPr>
              <w:t>y sprawdzać przy każdej zmianie</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2.</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Uziarnienie wypełniacza</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Według wskazań planu jakości producenta</w:t>
            </w:r>
          </w:p>
        </w:tc>
      </w:tr>
      <w:tr w:rsidR="00972D9A" w:rsidRPr="00972D9A" w:rsidTr="00972D9A">
        <w:tc>
          <w:tcPr>
            <w:tcW w:w="567" w:type="dxa"/>
            <w:gridSpan w:val="2"/>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3.</w:t>
            </w:r>
          </w:p>
        </w:tc>
        <w:tc>
          <w:tcPr>
            <w:tcW w:w="3969"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 xml:space="preserve">Właściwości </w:t>
            </w:r>
            <w:proofErr w:type="spellStart"/>
            <w:r w:rsidRPr="00972D9A">
              <w:rPr>
                <w:rFonts w:cs="Arial"/>
                <w:color w:val="auto"/>
                <w:sz w:val="18"/>
                <w:szCs w:val="18"/>
              </w:rPr>
              <w:t>polimeroasfaltu</w:t>
            </w:r>
            <w:proofErr w:type="spellEnd"/>
            <w:r w:rsidRPr="00972D9A">
              <w:rPr>
                <w:rFonts w:cs="Arial"/>
                <w:color w:val="auto"/>
                <w:sz w:val="18"/>
                <w:szCs w:val="18"/>
              </w:rPr>
              <w:t xml:space="preserve"> (penetracja, temperatura mięknienia, nawrót sprężysty)</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Jedno badanie co 300 ton dostarczonego asfaltu</w:t>
            </w:r>
          </w:p>
        </w:tc>
      </w:tr>
      <w:tr w:rsidR="00972D9A" w:rsidRPr="00972D9A" w:rsidTr="00972D9A">
        <w:tc>
          <w:tcPr>
            <w:tcW w:w="9193" w:type="dxa"/>
            <w:gridSpan w:val="4"/>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mieszanki mineralno-asfaltowej</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4.</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Temperatura składników</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Dozór ciągły</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5.</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Temperatura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Każdy samochód po załadunku i w czasie wbudowania</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6.</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Wygląd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jw.</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7.</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Zawartość asfaltu i uziarnienie mieszanki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Jeden raz z działki dziennej. Jeżeli działka dzienna przekracza powierzchnię 2000m2 to dwie próbki</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8.</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Zawartość wolnych przestrzeni</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Jeden raz z działki dziennej. Jeżeli działka dzienna przekracza powierzchnię 2000m2 to dwie próbki</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9.</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Odporność na deformacje trwałe</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Raz z odcinka próbnego wg PN-EN 12697-22, mały aparat, metoda B w powietrzu, przy wymagane temperaturze</w:t>
            </w:r>
          </w:p>
        </w:tc>
      </w:tr>
      <w:tr w:rsidR="00972D9A" w:rsidRPr="00972D9A" w:rsidTr="00972D9A">
        <w:tc>
          <w:tcPr>
            <w:tcW w:w="9193" w:type="dxa"/>
            <w:gridSpan w:val="4"/>
            <w:shd w:val="clear" w:color="auto" w:fill="auto"/>
            <w:vAlign w:val="center"/>
          </w:tcPr>
          <w:p w:rsidR="00972D9A" w:rsidRPr="00972D9A" w:rsidRDefault="00972D9A" w:rsidP="00972D9A">
            <w:pPr>
              <w:spacing w:before="0"/>
              <w:jc w:val="center"/>
              <w:rPr>
                <w:rFonts w:cs="Arial"/>
                <w:b/>
                <w:color w:val="auto"/>
                <w:sz w:val="18"/>
                <w:szCs w:val="18"/>
              </w:rPr>
            </w:pPr>
            <w:r w:rsidRPr="00972D9A">
              <w:rPr>
                <w:rFonts w:cs="Arial"/>
                <w:b/>
                <w:color w:val="auto"/>
                <w:sz w:val="18"/>
                <w:szCs w:val="18"/>
              </w:rPr>
              <w:t>Badania po wykonaniu warstwy</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10.</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Grubość warstwy</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 jednym przekroju (w co najmniej trzech miejscach) z działki dziennej. Jeżeli działka dzienna przekracza powierzchnię 2000m2 to w  dwóch przekrojach</w:t>
            </w:r>
          </w:p>
        </w:tc>
      </w:tr>
      <w:tr w:rsidR="00972D9A" w:rsidRPr="00972D9A" w:rsidTr="00972D9A">
        <w:tc>
          <w:tcPr>
            <w:tcW w:w="525" w:type="dxa"/>
            <w:shd w:val="clear" w:color="auto" w:fill="auto"/>
          </w:tcPr>
          <w:p w:rsidR="00972D9A" w:rsidRPr="00972D9A" w:rsidRDefault="00972D9A" w:rsidP="00972D9A">
            <w:pPr>
              <w:spacing w:before="0"/>
              <w:jc w:val="center"/>
              <w:rPr>
                <w:rFonts w:cs="Arial"/>
                <w:color w:val="auto"/>
                <w:sz w:val="18"/>
                <w:szCs w:val="18"/>
              </w:rPr>
            </w:pPr>
            <w:r w:rsidRPr="00972D9A">
              <w:rPr>
                <w:rFonts w:cs="Arial"/>
                <w:color w:val="auto"/>
                <w:sz w:val="18"/>
                <w:szCs w:val="18"/>
              </w:rPr>
              <w:t>11.</w:t>
            </w:r>
          </w:p>
        </w:tc>
        <w:tc>
          <w:tcPr>
            <w:tcW w:w="4011" w:type="dxa"/>
            <w:gridSpan w:val="2"/>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Wskaźnik zagęszczenia warstwy, wolna przestrzeń w warstwie</w:t>
            </w:r>
          </w:p>
        </w:tc>
        <w:tc>
          <w:tcPr>
            <w:tcW w:w="4657" w:type="dxa"/>
            <w:shd w:val="clear" w:color="auto" w:fill="auto"/>
          </w:tcPr>
          <w:p w:rsidR="00972D9A" w:rsidRPr="00972D9A" w:rsidRDefault="00972D9A" w:rsidP="00972D9A">
            <w:pPr>
              <w:spacing w:before="0"/>
              <w:jc w:val="both"/>
              <w:rPr>
                <w:rFonts w:cs="Arial"/>
                <w:color w:val="auto"/>
                <w:sz w:val="18"/>
                <w:szCs w:val="18"/>
              </w:rPr>
            </w:pPr>
            <w:r w:rsidRPr="00972D9A">
              <w:rPr>
                <w:rFonts w:cs="Arial"/>
                <w:color w:val="auto"/>
                <w:sz w:val="18"/>
                <w:szCs w:val="18"/>
              </w:rPr>
              <w:t>dwie próbki z działki dziennej</w:t>
            </w:r>
          </w:p>
        </w:tc>
      </w:tr>
      <w:tr w:rsidR="00972D9A" w:rsidRPr="00972D9A" w:rsidTr="004D45EA">
        <w:tc>
          <w:tcPr>
            <w:tcW w:w="525" w:type="dxa"/>
            <w:shd w:val="clear" w:color="auto" w:fill="auto"/>
          </w:tcPr>
          <w:p w:rsidR="00972D9A" w:rsidRPr="00972D9A" w:rsidRDefault="00972D9A" w:rsidP="00972D9A">
            <w:pPr>
              <w:spacing w:before="0"/>
              <w:jc w:val="center"/>
              <w:rPr>
                <w:rFonts w:cs="Arial"/>
                <w:color w:val="auto"/>
                <w:sz w:val="18"/>
                <w:szCs w:val="18"/>
              </w:rPr>
            </w:pPr>
            <w:r>
              <w:rPr>
                <w:rFonts w:cs="Arial"/>
                <w:color w:val="auto"/>
                <w:sz w:val="18"/>
                <w:szCs w:val="18"/>
              </w:rPr>
              <w:t>12</w:t>
            </w:r>
          </w:p>
        </w:tc>
        <w:tc>
          <w:tcPr>
            <w:tcW w:w="4011" w:type="dxa"/>
            <w:gridSpan w:val="2"/>
            <w:shd w:val="clear" w:color="auto" w:fill="auto"/>
            <w:vAlign w:val="center"/>
          </w:tcPr>
          <w:p w:rsidR="00972D9A" w:rsidRPr="00901BD8" w:rsidRDefault="00972D9A" w:rsidP="004D45EA">
            <w:pPr>
              <w:pStyle w:val="Tabela"/>
              <w:spacing w:before="0" w:after="0"/>
              <w:rPr>
                <w:rFonts w:ascii="Arial" w:hAnsi="Arial" w:cs="Arial"/>
                <w:color w:val="auto"/>
                <w:sz w:val="18"/>
                <w:szCs w:val="18"/>
              </w:rPr>
            </w:pPr>
            <w:proofErr w:type="spellStart"/>
            <w:r w:rsidRPr="00901BD8">
              <w:rPr>
                <w:rFonts w:ascii="Arial" w:hAnsi="Arial" w:cs="Arial"/>
                <w:color w:val="auto"/>
                <w:sz w:val="18"/>
                <w:szCs w:val="18"/>
              </w:rPr>
              <w:t>Sczepność</w:t>
            </w:r>
            <w:proofErr w:type="spellEnd"/>
            <w:r w:rsidRPr="00901BD8">
              <w:rPr>
                <w:rFonts w:ascii="Arial" w:hAnsi="Arial" w:cs="Arial"/>
                <w:color w:val="auto"/>
                <w:sz w:val="18"/>
                <w:szCs w:val="18"/>
              </w:rPr>
              <w:t xml:space="preserve"> </w:t>
            </w:r>
            <w:proofErr w:type="spellStart"/>
            <w:r w:rsidRPr="00901BD8">
              <w:rPr>
                <w:rFonts w:ascii="Arial" w:hAnsi="Arial" w:cs="Arial"/>
                <w:color w:val="auto"/>
                <w:sz w:val="18"/>
                <w:szCs w:val="18"/>
              </w:rPr>
              <w:t>międzywarstwowa</w:t>
            </w:r>
            <w:proofErr w:type="spellEnd"/>
            <w:r w:rsidRPr="00901BD8">
              <w:rPr>
                <w:rFonts w:ascii="Arial" w:hAnsi="Arial" w:cs="Arial"/>
                <w:color w:val="auto"/>
                <w:sz w:val="18"/>
                <w:szCs w:val="18"/>
              </w:rPr>
              <w:t xml:space="preserve"> (pomiędzy </w:t>
            </w:r>
            <w:proofErr w:type="spellStart"/>
            <w:r w:rsidRPr="00901BD8">
              <w:rPr>
                <w:rFonts w:ascii="Arial" w:hAnsi="Arial" w:cs="Arial"/>
                <w:color w:val="auto"/>
                <w:sz w:val="18"/>
                <w:szCs w:val="18"/>
              </w:rPr>
              <w:t>w.wiążącą</w:t>
            </w:r>
            <w:proofErr w:type="spellEnd"/>
            <w:r w:rsidRPr="00901BD8">
              <w:rPr>
                <w:rFonts w:ascii="Arial" w:hAnsi="Arial" w:cs="Arial"/>
                <w:color w:val="auto"/>
                <w:sz w:val="18"/>
                <w:szCs w:val="18"/>
              </w:rPr>
              <w:t xml:space="preserve"> i w. ścieralną) metodą </w:t>
            </w:r>
            <w:r w:rsidRPr="00901BD8">
              <w:rPr>
                <w:rFonts w:ascii="Arial" w:hAnsi="Arial" w:cs="Arial"/>
                <w:color w:val="auto"/>
                <w:sz w:val="18"/>
                <w:szCs w:val="18"/>
              </w:rPr>
              <w:lastRenderedPageBreak/>
              <w:t>bezpośredniego ścinania "</w:t>
            </w:r>
            <w:proofErr w:type="spellStart"/>
            <w:r w:rsidRPr="00901BD8">
              <w:rPr>
                <w:rFonts w:ascii="Arial" w:hAnsi="Arial" w:cs="Arial"/>
                <w:color w:val="auto"/>
                <w:sz w:val="18"/>
                <w:szCs w:val="18"/>
              </w:rPr>
              <w:t>Leutner'a".wg</w:t>
            </w:r>
            <w:proofErr w:type="spellEnd"/>
            <w:r w:rsidRPr="00901BD8">
              <w:rPr>
                <w:rFonts w:ascii="Arial" w:hAnsi="Arial" w:cs="Arial"/>
                <w:color w:val="auto"/>
                <w:sz w:val="18"/>
                <w:szCs w:val="18"/>
              </w:rPr>
              <w:t xml:space="preserve"> Instrukcji laboratoryjnego badania </w:t>
            </w:r>
            <w:proofErr w:type="spellStart"/>
            <w:r w:rsidRPr="00901BD8">
              <w:rPr>
                <w:rFonts w:ascii="Arial" w:hAnsi="Arial" w:cs="Arial"/>
                <w:color w:val="auto"/>
                <w:sz w:val="18"/>
                <w:szCs w:val="18"/>
              </w:rPr>
              <w:t>sczepności</w:t>
            </w:r>
            <w:proofErr w:type="spellEnd"/>
            <w:r w:rsidRPr="00901BD8">
              <w:rPr>
                <w:rFonts w:ascii="Arial" w:hAnsi="Arial" w:cs="Arial"/>
                <w:color w:val="auto"/>
                <w:sz w:val="18"/>
                <w:szCs w:val="18"/>
              </w:rPr>
              <w:t xml:space="preserve"> </w:t>
            </w:r>
            <w:proofErr w:type="spellStart"/>
            <w:r w:rsidRPr="00901BD8">
              <w:rPr>
                <w:rFonts w:ascii="Arial" w:hAnsi="Arial" w:cs="Arial"/>
                <w:color w:val="auto"/>
                <w:sz w:val="18"/>
                <w:szCs w:val="18"/>
              </w:rPr>
              <w:t>międzywarstwowej</w:t>
            </w:r>
            <w:proofErr w:type="spellEnd"/>
            <w:r w:rsidRPr="00901BD8">
              <w:rPr>
                <w:rFonts w:ascii="Arial" w:hAnsi="Arial" w:cs="Arial"/>
                <w:color w:val="auto"/>
                <w:sz w:val="18"/>
                <w:szCs w:val="18"/>
              </w:rPr>
              <w:t xml:space="preserve"> nawierzchni asfaltowych wg metody </w:t>
            </w:r>
            <w:proofErr w:type="spellStart"/>
            <w:r w:rsidRPr="00901BD8">
              <w:rPr>
                <w:rFonts w:ascii="Arial" w:hAnsi="Arial" w:cs="Arial"/>
                <w:color w:val="auto"/>
                <w:sz w:val="18"/>
                <w:szCs w:val="18"/>
              </w:rPr>
              <w:t>Lautnera</w:t>
            </w:r>
            <w:proofErr w:type="spellEnd"/>
            <w:r w:rsidRPr="00901BD8">
              <w:rPr>
                <w:rFonts w:ascii="Arial" w:hAnsi="Arial" w:cs="Arial"/>
                <w:color w:val="auto"/>
                <w:sz w:val="18"/>
                <w:szCs w:val="18"/>
              </w:rPr>
              <w:t xml:space="preserve"> i wymagania techniczne </w:t>
            </w:r>
            <w:proofErr w:type="spellStart"/>
            <w:r w:rsidRPr="00901BD8">
              <w:rPr>
                <w:rFonts w:ascii="Arial" w:hAnsi="Arial" w:cs="Arial"/>
                <w:color w:val="auto"/>
                <w:sz w:val="18"/>
                <w:szCs w:val="18"/>
              </w:rPr>
              <w:t>sczepności</w:t>
            </w:r>
            <w:proofErr w:type="spellEnd"/>
            <w:r w:rsidRPr="00901BD8">
              <w:rPr>
                <w:rFonts w:ascii="Arial" w:hAnsi="Arial" w:cs="Arial"/>
                <w:color w:val="auto"/>
                <w:sz w:val="18"/>
                <w:szCs w:val="18"/>
              </w:rPr>
              <w:t xml:space="preserve"> GDDKiA 2014</w:t>
            </w:r>
          </w:p>
        </w:tc>
        <w:tc>
          <w:tcPr>
            <w:tcW w:w="4657" w:type="dxa"/>
            <w:shd w:val="clear" w:color="auto" w:fill="auto"/>
            <w:vAlign w:val="center"/>
          </w:tcPr>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lastRenderedPageBreak/>
              <w:t xml:space="preserve">Wytrzymałość na ścinanie nie może być niższa niż 1,0 </w:t>
            </w:r>
            <w:proofErr w:type="spellStart"/>
            <w:r w:rsidRPr="00901BD8">
              <w:rPr>
                <w:rFonts w:ascii="Arial" w:hAnsi="Arial" w:cs="Arial"/>
                <w:color w:val="auto"/>
                <w:sz w:val="18"/>
                <w:szCs w:val="18"/>
              </w:rPr>
              <w:t>MPa</w:t>
            </w:r>
            <w:proofErr w:type="spellEnd"/>
            <w:r w:rsidRPr="00901BD8">
              <w:rPr>
                <w:rFonts w:ascii="Arial" w:hAnsi="Arial" w:cs="Arial"/>
                <w:color w:val="auto"/>
                <w:sz w:val="18"/>
                <w:szCs w:val="18"/>
              </w:rPr>
              <w:t>.</w:t>
            </w:r>
          </w:p>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lastRenderedPageBreak/>
              <w:t>Częstotliwość badania:</w:t>
            </w:r>
          </w:p>
          <w:p w:rsidR="00972D9A" w:rsidRPr="00901BD8" w:rsidRDefault="00972D9A" w:rsidP="004D45EA">
            <w:pPr>
              <w:pStyle w:val="Tabela"/>
              <w:spacing w:before="0" w:after="0"/>
              <w:rPr>
                <w:rFonts w:ascii="Arial" w:hAnsi="Arial" w:cs="Arial"/>
                <w:color w:val="auto"/>
                <w:sz w:val="18"/>
                <w:szCs w:val="18"/>
              </w:rPr>
            </w:pPr>
            <w:r w:rsidRPr="00901BD8">
              <w:rPr>
                <w:rFonts w:ascii="Arial" w:hAnsi="Arial" w:cs="Arial"/>
                <w:color w:val="auto"/>
                <w:sz w:val="18"/>
                <w:szCs w:val="18"/>
              </w:rPr>
              <w:t>nie rzadziej niż jedna próbka na 1500 m</w:t>
            </w:r>
            <w:r w:rsidRPr="00901BD8">
              <w:rPr>
                <w:rFonts w:ascii="Arial" w:hAnsi="Arial" w:cs="Arial"/>
                <w:color w:val="auto"/>
                <w:sz w:val="18"/>
                <w:szCs w:val="18"/>
                <w:vertAlign w:val="superscript"/>
              </w:rPr>
              <w:t>2</w:t>
            </w:r>
            <w:r w:rsidRPr="00901BD8">
              <w:rPr>
                <w:rFonts w:ascii="Arial" w:hAnsi="Arial" w:cs="Arial"/>
                <w:color w:val="auto"/>
                <w:sz w:val="18"/>
                <w:szCs w:val="18"/>
              </w:rPr>
              <w:t xml:space="preserve"> lub w miejscach wątpliwych</w:t>
            </w:r>
          </w:p>
        </w:tc>
      </w:tr>
    </w:tbl>
    <w:p w:rsidR="002B7DDB" w:rsidRDefault="002B7DDB" w:rsidP="002B7DDB">
      <w:pPr>
        <w:numPr>
          <w:ilvl w:val="12"/>
          <w:numId w:val="0"/>
        </w:numPr>
        <w:overflowPunct w:val="0"/>
        <w:autoSpaceDE w:val="0"/>
        <w:autoSpaceDN w:val="0"/>
        <w:adjustRightInd w:val="0"/>
        <w:spacing w:before="0"/>
        <w:jc w:val="both"/>
        <w:textAlignment w:val="baseline"/>
        <w:rPr>
          <w:rFonts w:cs="Arial"/>
          <w:b/>
          <w:bCs/>
          <w:color w:val="auto"/>
        </w:rPr>
      </w:pPr>
      <w:bookmarkStart w:id="214" w:name="_Toc418482010"/>
      <w:bookmarkStart w:id="215" w:name="_Toc498836501"/>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6.3.1.1.</w:t>
      </w:r>
      <w:r w:rsidRPr="002B7DDB">
        <w:rPr>
          <w:rFonts w:cs="Arial"/>
          <w:bCs/>
          <w:color w:val="auto"/>
        </w:rPr>
        <w:t xml:space="preserve"> Uwagi ogólne</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Na etapie oceny jakości wbudowywanej mieszanki mineralno-asfaltowej podano wartości dopuszczalne i tolerancje, w których uwzględniono: rozrzut występujący przy pobieraniu próbek, dokładność metod badań oraz odstępstwa uwarunkowane metodą pracy chyba, że w konkretnym przypadku podano inaczej.</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Do oceny jakości mieszanki mineralno-asfaltowej mogą posłużyć wyniki badań wykonanych w ramach zakładowej kontroli produkcji wg PN-EN 13108-21.</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Wszystkie właściwości materiałów składowych oraz wyprodukowanej mieszanki mineralno-asfaltowej powinny być zgodne a wymaganiami niniejszej specyfikacji w granicach dopuszczalnych odchyłek.</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Właściwości te należy oceniać na podstawie badań pobranych próbek materiałów składowych jak i mieszanki mineralno-asfaltowej przed wbudowaniem (wbudowanie oznacza kompletne wykonanie warstwy asfaltowej). Wyjątkowo dopuszcza się badania próbek pobranych z wykonanej nawierzchni (kompletnie wykonanej warstwy). W takim przypadku Wykonawca zaproponuje procedurę pobrania próbek i przygotowania ich do badań oraz uzgodni ją z Inżynierem.</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w:t>
      </w:r>
      <w:r>
        <w:rPr>
          <w:rFonts w:cs="Arial"/>
          <w:b/>
          <w:bCs/>
          <w:color w:val="auto"/>
        </w:rPr>
        <w:t>1</w:t>
      </w:r>
      <w:r w:rsidRPr="002B7DDB">
        <w:rPr>
          <w:rFonts w:cs="Arial"/>
          <w:b/>
          <w:bCs/>
          <w:color w:val="auto"/>
        </w:rPr>
        <w:t xml:space="preserve">.2. </w:t>
      </w:r>
      <w:r w:rsidRPr="002B7DDB">
        <w:rPr>
          <w:rFonts w:cs="Arial"/>
          <w:bCs/>
          <w:color w:val="auto"/>
        </w:rPr>
        <w:t>Zawartość lepiszcza i uziarnienie</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Zawartość rozpuszczalnego lepiszcza z każdej próbki pobranej z mieszanki mineralno-asfaltowej lub wyjątkowo z próbki pobranej z nawierzchni nie może odbiegać od wartości projektowanej, z uwzględnieniem odch</w:t>
      </w:r>
      <w:r>
        <w:rPr>
          <w:rFonts w:cs="Arial"/>
          <w:bCs/>
          <w:color w:val="auto"/>
        </w:rPr>
        <w:t>yłek podanych w tablicy poniżej</w:t>
      </w:r>
      <w:r w:rsidRPr="002B7DDB">
        <w:rPr>
          <w:rFonts w:cs="Arial"/>
          <w:bCs/>
          <w:color w:val="auto"/>
        </w:rPr>
        <w:t>.</w:t>
      </w:r>
    </w:p>
    <w:p w:rsidR="00F73A57" w:rsidRPr="002B7DDB" w:rsidRDefault="00F73A57" w:rsidP="00F73A57">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Dopuszczalne odchyłki składników </w:t>
      </w:r>
      <w:proofErr w:type="spellStart"/>
      <w:r w:rsidRPr="002B7DDB">
        <w:rPr>
          <w:rFonts w:cs="Arial"/>
          <w:bCs/>
          <w:color w:val="auto"/>
        </w:rPr>
        <w:t>mma</w:t>
      </w:r>
      <w:proofErr w:type="spellEnd"/>
      <w:r w:rsidRPr="002B7DDB">
        <w:rPr>
          <w:rFonts w:cs="Arial"/>
          <w:bCs/>
          <w:color w:val="auto"/>
        </w:rPr>
        <w:t xml:space="preserve"> dla każdej pobranej próbki</w:t>
      </w:r>
    </w:p>
    <w:tbl>
      <w:tblPr>
        <w:tblW w:w="0" w:type="auto"/>
        <w:tblInd w:w="70" w:type="dxa"/>
        <w:tblLayout w:type="fixed"/>
        <w:tblCellMar>
          <w:left w:w="70" w:type="dxa"/>
          <w:right w:w="70" w:type="dxa"/>
        </w:tblCellMar>
        <w:tblLook w:val="0000" w:firstRow="0" w:lastRow="0" w:firstColumn="0" w:lastColumn="0" w:noHBand="0" w:noVBand="0"/>
      </w:tblPr>
      <w:tblGrid>
        <w:gridCol w:w="5306"/>
        <w:gridCol w:w="1536"/>
      </w:tblGrid>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Ziarna pozostające na sicie o oczkach # 2mm:</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4,0%</w:t>
            </w:r>
          </w:p>
        </w:tc>
      </w:tr>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Ziarna przechodzące przez sito o oczkach # 0,063mm</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1,5%</w:t>
            </w:r>
          </w:p>
        </w:tc>
      </w:tr>
      <w:tr w:rsidR="00F73A57" w:rsidRPr="002B7DDB" w:rsidTr="00F73A57">
        <w:tc>
          <w:tcPr>
            <w:tcW w:w="5306" w:type="dxa"/>
            <w:tcBorders>
              <w:top w:val="single" w:sz="4" w:space="0" w:color="000000"/>
              <w:left w:val="single" w:sz="4" w:space="0" w:color="000000"/>
              <w:bottom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Zawartość asfaltu</w:t>
            </w:r>
          </w:p>
        </w:tc>
        <w:tc>
          <w:tcPr>
            <w:tcW w:w="1536" w:type="dxa"/>
            <w:tcBorders>
              <w:top w:val="single" w:sz="4" w:space="0" w:color="000000"/>
              <w:left w:val="single" w:sz="4" w:space="0" w:color="000000"/>
              <w:bottom w:val="single" w:sz="4" w:space="0" w:color="000000"/>
              <w:right w:val="single" w:sz="4" w:space="0" w:color="000000"/>
            </w:tcBorders>
            <w:shd w:val="clear" w:color="auto" w:fill="auto"/>
            <w:vAlign w:val="center"/>
          </w:tcPr>
          <w:p w:rsidR="00F73A57" w:rsidRPr="002B7DDB" w:rsidRDefault="00F73A57" w:rsidP="00F73A57">
            <w:pPr>
              <w:spacing w:before="0"/>
              <w:jc w:val="center"/>
              <w:rPr>
                <w:rFonts w:cs="Arial"/>
                <w:color w:val="auto"/>
                <w:sz w:val="18"/>
                <w:szCs w:val="18"/>
              </w:rPr>
            </w:pPr>
            <w:r w:rsidRPr="002B7DDB">
              <w:rPr>
                <w:rFonts w:cs="Arial"/>
                <w:color w:val="auto"/>
                <w:sz w:val="18"/>
                <w:szCs w:val="18"/>
              </w:rPr>
              <w:t>± 0,3%</w:t>
            </w:r>
          </w:p>
        </w:tc>
      </w:tr>
    </w:tbl>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6.3.3. </w:t>
      </w:r>
      <w:r w:rsidRPr="002B7DDB">
        <w:rPr>
          <w:rFonts w:cs="Arial"/>
          <w:bCs/>
          <w:color w:val="auto"/>
        </w:rPr>
        <w:t>Zawartość wolnych przestrzeni</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Zawartość wolnych przestrzeni w próbkach Marshalla należy określić metodą opisaną w normie PN-EN 12697-8. Gęstość mieszanki mineralno-asfaltowej powinna być zbadana według metody A, w wodzie, opisanej w normie PN-EN 12697-5. Gęstość objętościowa próbek Marshalla  wykonanych z mieszanki pobranej w dniu jej wbudowania należy określić metodą B, w stanie nasyconym powierzchniowo suchym, według PN-EN 12697-6. </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Zawartość wolnych przestrzeni nie może wykroczyć poza wartości dopuszczalne podane w tablicy </w:t>
      </w:r>
      <w:r>
        <w:rPr>
          <w:rFonts w:cs="Arial"/>
          <w:bCs/>
          <w:color w:val="auto"/>
        </w:rPr>
        <w:t>w punkcie 5.2.1</w:t>
      </w:r>
      <w:r w:rsidRPr="002B7DDB">
        <w:rPr>
          <w:rFonts w:cs="Arial"/>
          <w:bCs/>
          <w:color w:val="auto"/>
        </w:rPr>
        <w:t>.</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6.3.4.</w:t>
      </w:r>
      <w:r w:rsidRPr="002B7DDB">
        <w:rPr>
          <w:rFonts w:cs="Arial"/>
          <w:b/>
          <w:bCs/>
          <w:color w:val="auto"/>
        </w:rPr>
        <w:tab/>
      </w:r>
      <w:r w:rsidRPr="002B7DDB">
        <w:rPr>
          <w:rFonts w:cs="Arial"/>
          <w:bCs/>
          <w:color w:val="auto"/>
        </w:rPr>
        <w:t xml:space="preserve">Badanie właściwości kruszywa i </w:t>
      </w:r>
      <w:proofErr w:type="spellStart"/>
      <w:r w:rsidRPr="002B7DDB">
        <w:rPr>
          <w:rFonts w:cs="Arial"/>
          <w:bCs/>
          <w:color w:val="auto"/>
        </w:rPr>
        <w:t>polimeroasfaltu</w:t>
      </w:r>
      <w:proofErr w:type="spellEnd"/>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Właściwości kruszyw i </w:t>
      </w:r>
      <w:proofErr w:type="spellStart"/>
      <w:r w:rsidRPr="002B7DDB">
        <w:rPr>
          <w:rFonts w:cs="Arial"/>
          <w:bCs/>
          <w:color w:val="auto"/>
        </w:rPr>
        <w:t>polimeroasfaltu</w:t>
      </w:r>
      <w:proofErr w:type="spellEnd"/>
      <w:r w:rsidRPr="002B7DDB">
        <w:rPr>
          <w:rFonts w:cs="Arial"/>
          <w:bCs/>
          <w:color w:val="auto"/>
        </w:rPr>
        <w:t xml:space="preserve"> należy kontrolować z częstotliwością podaną w tablicy </w:t>
      </w:r>
      <w:r>
        <w:rPr>
          <w:rFonts w:cs="Arial"/>
          <w:bCs/>
          <w:color w:val="auto"/>
        </w:rPr>
        <w:t>w punkcie 6.3.1</w:t>
      </w:r>
      <w:r w:rsidRPr="002B7DDB">
        <w:rPr>
          <w:rFonts w:cs="Arial"/>
          <w:bCs/>
          <w:color w:val="auto"/>
        </w:rPr>
        <w:t>. Wyniki powinny być zgodne z wymaganiami podanymi w punkcie 2.</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6.3.5. </w:t>
      </w:r>
      <w:r w:rsidRPr="002B7DDB">
        <w:rPr>
          <w:rFonts w:cs="Arial"/>
          <w:bCs/>
          <w:color w:val="auto"/>
        </w:rPr>
        <w:t>Pomiar temperatury składników mieszanki</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Z czę</w:t>
      </w:r>
      <w:r>
        <w:rPr>
          <w:rFonts w:cs="Arial"/>
          <w:bCs/>
          <w:color w:val="auto"/>
        </w:rPr>
        <w:t>stotliwością podaną w tablicy w punkcie 6.3.1</w:t>
      </w:r>
      <w:r w:rsidRPr="002B7DDB">
        <w:rPr>
          <w:rFonts w:cs="Arial"/>
          <w:bCs/>
          <w:color w:val="auto"/>
        </w:rPr>
        <w:t>. należy kontrolować temperaturę składników mieszanki. Pomiar polega na odczytaniu wskazań odpowiednich termometrów zamontowanych w otaczarce. Wyniki powinny być zgodne z wymaganiami podanymi w punkcie 5.3.</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6.3.6. </w:t>
      </w:r>
      <w:r w:rsidRPr="002B7DDB">
        <w:rPr>
          <w:rFonts w:cs="Arial"/>
          <w:bCs/>
          <w:color w:val="auto"/>
        </w:rPr>
        <w:t>Pomiar temperatury mieszanki</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Temperaturę mieszanki SMA należy mierzyć i rejestrować przy załadunku i w czasie wbudowywania w nawierzchnię. Zaleca się stosowanie termometrów cyfrowych z sondą wgłębną. Wyniki powinny być zgodne z temperaturami technologicznymi podanymi w punkcie 5.3.</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6.3.7. </w:t>
      </w:r>
      <w:r w:rsidRPr="002B7DDB">
        <w:rPr>
          <w:rFonts w:cs="Arial"/>
          <w:bCs/>
          <w:color w:val="auto"/>
        </w:rPr>
        <w:t>Pomiar grubości warstwy</w:t>
      </w:r>
    </w:p>
    <w:p w:rsidR="005973C9" w:rsidRPr="002B7DD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510A4">
        <w:rPr>
          <w:rFonts w:cs="Arial"/>
          <w:bCs/>
          <w:color w:val="auto"/>
        </w:rPr>
        <w:t>Grubości wykonanej warstwy należy określać z częstotliwością podaną w tablicy w punkcie 5.8 na podstawie wyciętych próbek metodą wg 12697-36. Grubość warstwy nie może różnić się od grubości projektowanej o więcej niż +10%, - 0%.  Cały pakiet warstw asfaltowych nie może różnić się od grubości projektowanej o więcej niż ±1,0 cm</w:t>
      </w:r>
      <w:r>
        <w:rPr>
          <w:rFonts w:cs="Arial"/>
          <w:bCs/>
          <w:color w:val="auto"/>
        </w:rPr>
        <w:t>.</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6.3.8. </w:t>
      </w:r>
      <w:r w:rsidRPr="002B7DDB">
        <w:rPr>
          <w:rFonts w:cs="Arial"/>
          <w:bCs/>
          <w:color w:val="auto"/>
        </w:rPr>
        <w:t>Wskaźnik zagęszczenia warstwy</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Wskaźnik zagęszczenia warstwy należy sprawdzać na próbkach wyciętych z zagęszczonej warstwy, poprzez porównanie gęstości objętościowej wyciętych próbek z gęstością objętościową próbek Marshalla formowanych w dniu wykonywania kontrolowanej działki roboczej. Określanie gęstości należy wykonywać metodą hydrostatyczną wg normy PN-EN 12697-6. Wskaźnik zagęszczenia nie może być niższy niż podany w tablicy </w:t>
      </w:r>
      <w:r>
        <w:rPr>
          <w:rFonts w:cs="Arial"/>
          <w:bCs/>
          <w:color w:val="auto"/>
        </w:rPr>
        <w:t>w punkcie 5.8</w:t>
      </w:r>
      <w:r w:rsidRPr="002B7DDB">
        <w:rPr>
          <w:rFonts w:cs="Arial"/>
          <w:bCs/>
          <w:color w:val="auto"/>
        </w:rPr>
        <w:t xml:space="preserve">. </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 xml:space="preserve">6.3.9. </w:t>
      </w:r>
      <w:r w:rsidRPr="002B7DDB">
        <w:rPr>
          <w:rFonts w:cs="Arial"/>
          <w:bCs/>
          <w:color w:val="auto"/>
        </w:rPr>
        <w:t>Wolna przestrzeń w zagęszczonej warstwie</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lastRenderedPageBreak/>
        <w:t xml:space="preserve">Badania gęstości według normy PN-EN 12697-5 i gęstości objętościowej według normy PN-EN 12697-6 należy wykonać na próbkach wyciętych z nawierzchni. Wolną przestrzeń w warstwie należy określić według normy PN-EN 12697-8. Wynik powinien mieścić się w przedziale podanym w tablicy </w:t>
      </w:r>
      <w:r>
        <w:rPr>
          <w:rFonts w:cs="Arial"/>
          <w:bCs/>
          <w:color w:val="auto"/>
        </w:rPr>
        <w:t>w punkcie 5.8.</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p>
    <w:p w:rsidR="002B7DDB" w:rsidRPr="002B7DDB" w:rsidRDefault="002B7DDB" w:rsidP="002B7DDB">
      <w:pPr>
        <w:keepNext/>
        <w:numPr>
          <w:ilvl w:val="12"/>
          <w:numId w:val="0"/>
        </w:numPr>
        <w:spacing w:before="0"/>
        <w:jc w:val="both"/>
        <w:outlineLvl w:val="1"/>
        <w:rPr>
          <w:rFonts w:cs="Arial"/>
          <w:b/>
          <w:bCs/>
          <w:color w:val="auto"/>
        </w:rPr>
      </w:pPr>
      <w:r>
        <w:rPr>
          <w:rFonts w:cs="Arial"/>
          <w:b/>
          <w:bCs/>
          <w:color w:val="auto"/>
        </w:rPr>
        <w:t xml:space="preserve">6.4. </w:t>
      </w:r>
      <w:r w:rsidRPr="002B7DDB">
        <w:rPr>
          <w:rFonts w:cs="Arial"/>
          <w:b/>
          <w:bCs/>
          <w:color w:val="auto"/>
        </w:rPr>
        <w:t>Badania cech geometrycznych warstwy z mieszanki SMA</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
          <w:bCs/>
          <w:color w:val="auto"/>
        </w:rPr>
        <w:t>6.4.1.</w:t>
      </w:r>
      <w:r>
        <w:rPr>
          <w:rFonts w:cs="Arial"/>
          <w:bCs/>
          <w:color w:val="auto"/>
        </w:rPr>
        <w:t xml:space="preserve"> </w:t>
      </w:r>
      <w:r w:rsidRPr="002B7DDB">
        <w:rPr>
          <w:rFonts w:cs="Arial"/>
          <w:bCs/>
          <w:color w:val="auto"/>
        </w:rPr>
        <w:t>Częstotliwość oraz zakres badań i pomiarów</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 xml:space="preserve">Częstotliwość oraz zakres badań i pomiarów wykonanej warstwy nawierzchni z SMA podano w tablicy </w:t>
      </w:r>
      <w:r>
        <w:rPr>
          <w:rFonts w:cs="Arial"/>
          <w:bCs/>
          <w:color w:val="auto"/>
        </w:rPr>
        <w:t>poniżej.</w:t>
      </w: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p>
    <w:p w:rsidR="002B7DDB" w:rsidRPr="002B7DDB" w:rsidRDefault="002B7DDB" w:rsidP="002B7DDB">
      <w:pPr>
        <w:numPr>
          <w:ilvl w:val="12"/>
          <w:numId w:val="0"/>
        </w:numPr>
        <w:overflowPunct w:val="0"/>
        <w:autoSpaceDE w:val="0"/>
        <w:autoSpaceDN w:val="0"/>
        <w:adjustRightInd w:val="0"/>
        <w:spacing w:before="0"/>
        <w:jc w:val="both"/>
        <w:textAlignment w:val="baseline"/>
        <w:rPr>
          <w:rFonts w:cs="Arial"/>
          <w:bCs/>
          <w:color w:val="auto"/>
        </w:rPr>
      </w:pPr>
      <w:r w:rsidRPr="002B7DDB">
        <w:rPr>
          <w:rFonts w:cs="Arial"/>
          <w:bCs/>
          <w:color w:val="auto"/>
        </w:rPr>
        <w:t>Częstotliwość oraz zakres badań i pomiarów wykonanej warstwy z SMA</w:t>
      </w:r>
    </w:p>
    <w:tbl>
      <w:tblPr>
        <w:tblW w:w="907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6"/>
        <w:gridCol w:w="3812"/>
        <w:gridCol w:w="4834"/>
      </w:tblGrid>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proofErr w:type="spellStart"/>
            <w:r>
              <w:rPr>
                <w:rFonts w:cs="Arial"/>
                <w:color w:val="auto"/>
                <w:sz w:val="18"/>
                <w:szCs w:val="18"/>
              </w:rPr>
              <w:t>Lp</w:t>
            </w:r>
            <w:proofErr w:type="spellEnd"/>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Badania cecha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Minimalna częstotliwość badań i pomiarów</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Szerokość warstwy</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10 razy na 1 km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2.</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Równość podłużna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 xml:space="preserve">Dla każdej jezdni i każdego pasa ruchu pomiar </w:t>
            </w:r>
            <w:proofErr w:type="spellStart"/>
            <w:r w:rsidRPr="002B7DDB">
              <w:rPr>
                <w:rFonts w:cs="Arial"/>
                <w:color w:val="auto"/>
                <w:sz w:val="18"/>
                <w:szCs w:val="18"/>
              </w:rPr>
              <w:t>planografem</w:t>
            </w:r>
            <w:proofErr w:type="spellEnd"/>
            <w:r w:rsidRPr="002B7DDB">
              <w:rPr>
                <w:rFonts w:cs="Arial"/>
                <w:color w:val="auto"/>
                <w:sz w:val="18"/>
                <w:szCs w:val="18"/>
              </w:rPr>
              <w:t xml:space="preserve"> lub łatą 4m i klinem nie rzadziej niż co 10m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3.</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Równość poprzeczna</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 xml:space="preserve">Dla każdej jezdni i każdego pasa ruchu pomiar </w:t>
            </w:r>
            <w:proofErr w:type="spellStart"/>
            <w:r w:rsidRPr="002B7DDB">
              <w:rPr>
                <w:rFonts w:cs="Arial"/>
                <w:color w:val="auto"/>
                <w:sz w:val="18"/>
                <w:szCs w:val="18"/>
              </w:rPr>
              <w:t>planografem</w:t>
            </w:r>
            <w:proofErr w:type="spellEnd"/>
            <w:r w:rsidRPr="002B7DDB">
              <w:rPr>
                <w:rFonts w:cs="Arial"/>
                <w:color w:val="auto"/>
                <w:sz w:val="18"/>
                <w:szCs w:val="18"/>
              </w:rPr>
              <w:t xml:space="preserve"> lub łatą 4m i klinem nie rzadziej niż co 10m</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4.</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Spadki poprzeczne*)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10 razy na 1 km</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5.</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Rzędne wysokościowe (oś podłużna i krawędzie)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Zgodnie z opisem w punkcie 6.3.7 co 10 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6.</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Ukształtowanie osi w planie*)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co 100 m</w:t>
            </w:r>
          </w:p>
        </w:tc>
      </w:tr>
      <w:tr w:rsidR="002B7DDB" w:rsidRPr="002B7DDB" w:rsidTr="00113F7A">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7.</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Złącza podłużne i poprzeczne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każde złącze (ocena wizualna)</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8.</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Wygląd zewnętrzny warstwy</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ocena wizualna cała powierzchnia wykonanego odcinka</w:t>
            </w:r>
          </w:p>
        </w:tc>
      </w:tr>
      <w:tr w:rsidR="002B7DDB" w:rsidRPr="002B7DDB" w:rsidTr="00113F7A">
        <w:trPr>
          <w:cantSplit/>
        </w:trPr>
        <w:tc>
          <w:tcPr>
            <w:tcW w:w="426"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9.</w:t>
            </w:r>
          </w:p>
        </w:tc>
        <w:tc>
          <w:tcPr>
            <w:tcW w:w="3812"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Właściwości przeciwpoślizgowe</w:t>
            </w:r>
          </w:p>
        </w:tc>
        <w:tc>
          <w:tcPr>
            <w:tcW w:w="4834" w:type="dxa"/>
            <w:shd w:val="clear" w:color="auto" w:fill="auto"/>
          </w:tcPr>
          <w:p w:rsidR="002B7DDB" w:rsidRPr="002B7DDB" w:rsidRDefault="002B7DDB" w:rsidP="002B7DDB">
            <w:pPr>
              <w:spacing w:before="0"/>
              <w:jc w:val="center"/>
              <w:rPr>
                <w:rFonts w:cs="Arial"/>
                <w:color w:val="auto"/>
                <w:sz w:val="18"/>
                <w:szCs w:val="18"/>
              </w:rPr>
            </w:pPr>
            <w:r w:rsidRPr="002B7DDB">
              <w:rPr>
                <w:rFonts w:cs="Arial"/>
                <w:color w:val="auto"/>
                <w:sz w:val="18"/>
                <w:szCs w:val="18"/>
              </w:rPr>
              <w:t>Dla każdej jezdni i każdego pasa ruchu</w:t>
            </w:r>
          </w:p>
        </w:tc>
      </w:tr>
      <w:tr w:rsidR="002B7DDB" w:rsidRPr="002B7DDB" w:rsidTr="00113F7A">
        <w:trPr>
          <w:cantSplit/>
        </w:trPr>
        <w:tc>
          <w:tcPr>
            <w:tcW w:w="9072" w:type="dxa"/>
            <w:gridSpan w:val="3"/>
            <w:shd w:val="clear" w:color="auto" w:fill="auto"/>
          </w:tcPr>
          <w:p w:rsidR="002B7DDB" w:rsidRPr="002B7DDB" w:rsidRDefault="002B7DDB" w:rsidP="002B7DDB">
            <w:pPr>
              <w:spacing w:before="0"/>
              <w:rPr>
                <w:rFonts w:cs="Arial"/>
                <w:color w:val="auto"/>
                <w:sz w:val="18"/>
                <w:szCs w:val="18"/>
              </w:rPr>
            </w:pPr>
            <w:r w:rsidRPr="002B7DDB">
              <w:rPr>
                <w:rFonts w:cs="Arial"/>
                <w:color w:val="auto"/>
                <w:sz w:val="18"/>
                <w:szCs w:val="18"/>
              </w:rPr>
              <w:t>*) Dodatkowe pomiary spadków poprzecznych i ukształtowania osi w planie należy wykonać w punktach głównych łuków poziomych.</w:t>
            </w:r>
          </w:p>
        </w:tc>
      </w:tr>
    </w:tbl>
    <w:p w:rsidR="002B7DDB" w:rsidRDefault="002B7DDB" w:rsidP="002B7DDB">
      <w:pPr>
        <w:pStyle w:val="Tekstpodstawowywcity"/>
        <w:tabs>
          <w:tab w:val="left" w:pos="357"/>
        </w:tabs>
        <w:ind w:left="0"/>
      </w:pP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6.4.2.</w:t>
      </w:r>
      <w:r w:rsidRPr="0030663B">
        <w:rPr>
          <w:rFonts w:cs="Arial"/>
          <w:b/>
          <w:bCs/>
          <w:color w:val="auto"/>
        </w:rPr>
        <w:tab/>
      </w:r>
      <w:r w:rsidRPr="0030663B">
        <w:rPr>
          <w:rFonts w:cs="Arial"/>
          <w:bCs/>
          <w:color w:val="auto"/>
        </w:rPr>
        <w:t>Szerokość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Z częstotliwością podaną tablicy </w:t>
      </w:r>
      <w:r w:rsidR="0030663B">
        <w:rPr>
          <w:rFonts w:cs="Arial"/>
          <w:bCs/>
          <w:color w:val="auto"/>
        </w:rPr>
        <w:t xml:space="preserve">w punkcie 6.4.1 </w:t>
      </w:r>
      <w:r w:rsidRPr="0030663B">
        <w:rPr>
          <w:rFonts w:cs="Arial"/>
          <w:bCs/>
          <w:color w:val="auto"/>
        </w:rPr>
        <w:t xml:space="preserve"> należy sprawdzać szerokość warstwy. Sprawdzenie polega na zmierzeniu w poziomie, taśmą mierniczą, odległości przeciwległych bocznych krawędzi.</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Szerokość wykonanej warstwy nie może różnić się od szerokości projektowanej o więcej niż  + 5 cm.</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Wymaga się, aby co najmniej 95% wykonanych pomiarów nie przekraczało przedziału dopuszczalnych odchyleń.</w:t>
      </w: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6.4.3. </w:t>
      </w:r>
      <w:r w:rsidRPr="0030663B">
        <w:rPr>
          <w:rFonts w:cs="Arial"/>
          <w:bCs/>
          <w:color w:val="auto"/>
        </w:rPr>
        <w:t>Ocena równości podłużnej warstwy</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Do oceny równości podłużnej warstwy ścieralnej nawierzchni dróg należy stosować metodę profilometryczną bazującą na wskaźnikach równości IRI [mm/m]. Wartość IRI należy wyznaczać z krokiem co 50 m. Długość ocenianego odcinka nawierzchni nie powinna być większa niż 1000 m. Odcinek końcowy</w:t>
      </w:r>
      <w:r>
        <w:rPr>
          <w:rFonts w:cs="Arial"/>
          <w:bCs/>
          <w:color w:val="auto"/>
        </w:rPr>
        <w:t xml:space="preserve"> </w:t>
      </w:r>
      <w:r w:rsidRPr="006311F9">
        <w:rPr>
          <w:rFonts w:cs="Arial"/>
          <w:bCs/>
          <w:color w:val="auto"/>
        </w:rPr>
        <w:t>o długości mniejszej niż 500 m należy oceniać łącznie z odcinkiem poprzedzającym.</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 xml:space="preserve">Do oceny równości odcinka nawierzchni ustala się minimalną liczbę wskaźników IRI równą 5. </w:t>
      </w:r>
    </w:p>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W przypadku odbioru robót na krótkich odcinkach nawierzchni, których całkowita długość jest mniejsza niż 25</w:t>
      </w:r>
      <w:r>
        <w:rPr>
          <w:rFonts w:cs="Arial"/>
          <w:bCs/>
          <w:color w:val="auto"/>
        </w:rPr>
        <w:t xml:space="preserve">0 m, dopuszcza się wyznaczanie </w:t>
      </w:r>
      <w:r w:rsidRPr="006311F9">
        <w:rPr>
          <w:rFonts w:cs="Arial"/>
          <w:bCs/>
          <w:color w:val="auto"/>
        </w:rPr>
        <w:t>wskaźników IRI z krokiem mniejszym niż 50 m, przy czym należy ustalać maksymalną m</w:t>
      </w:r>
      <w:r>
        <w:rPr>
          <w:rFonts w:cs="Arial"/>
          <w:bCs/>
          <w:color w:val="auto"/>
        </w:rPr>
        <w:t>ożliwą długość kroku pomiarowe</w:t>
      </w:r>
      <w:r w:rsidRPr="006311F9">
        <w:rPr>
          <w:rFonts w:cs="Arial"/>
          <w:bCs/>
          <w:color w:val="auto"/>
        </w:rPr>
        <w:t>go, z uwzględnieniem minimalnej wymaganej liczby wskaźników IRI równej 5.</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 xml:space="preserve">Wymagana równość podłużna jest określona przez dopuszczalną wartość średnią wyników pomiaru </w:t>
      </w:r>
      <w:proofErr w:type="spellStart"/>
      <w:r w:rsidRPr="006311F9">
        <w:rPr>
          <w:rFonts w:cs="Arial"/>
          <w:bCs/>
          <w:color w:val="auto"/>
        </w:rPr>
        <w:t>IRI</w:t>
      </w:r>
      <w:r w:rsidRPr="006311F9">
        <w:rPr>
          <w:rFonts w:cs="Arial"/>
          <w:bCs/>
          <w:color w:val="auto"/>
          <w:vertAlign w:val="subscript"/>
        </w:rPr>
        <w:t>śr</w:t>
      </w:r>
      <w:proofErr w:type="spellEnd"/>
      <w:r w:rsidRPr="006311F9">
        <w:rPr>
          <w:rFonts w:cs="Arial"/>
          <w:bCs/>
          <w:color w:val="auto"/>
        </w:rPr>
        <w:t xml:space="preserve"> oraz </w:t>
      </w:r>
      <w:proofErr w:type="spellStart"/>
      <w:r w:rsidRPr="006311F9">
        <w:rPr>
          <w:rFonts w:cs="Arial"/>
          <w:bCs/>
          <w:color w:val="auto"/>
        </w:rPr>
        <w:t>dopusz</w:t>
      </w:r>
      <w:proofErr w:type="spellEnd"/>
      <w:r>
        <w:rPr>
          <w:rFonts w:cs="Arial"/>
          <w:bCs/>
          <w:color w:val="auto"/>
        </w:rPr>
        <w:t xml:space="preserve"> </w:t>
      </w:r>
      <w:proofErr w:type="spellStart"/>
      <w:r w:rsidRPr="006311F9">
        <w:rPr>
          <w:rFonts w:cs="Arial"/>
          <w:bCs/>
          <w:color w:val="auto"/>
        </w:rPr>
        <w:t>czalną</w:t>
      </w:r>
      <w:proofErr w:type="spellEnd"/>
      <w:r w:rsidRPr="006311F9">
        <w:rPr>
          <w:rFonts w:cs="Arial"/>
          <w:bCs/>
          <w:color w:val="auto"/>
        </w:rPr>
        <w:t xml:space="preserve"> wartość maksymalną pojedynczego pomiaru </w:t>
      </w:r>
      <w:proofErr w:type="spellStart"/>
      <w:r w:rsidRPr="006311F9">
        <w:rPr>
          <w:rFonts w:cs="Arial"/>
          <w:bCs/>
          <w:color w:val="auto"/>
        </w:rPr>
        <w:t>IRI</w:t>
      </w:r>
      <w:r w:rsidRPr="006311F9">
        <w:rPr>
          <w:rFonts w:cs="Arial"/>
          <w:bCs/>
          <w:color w:val="auto"/>
          <w:vertAlign w:val="subscript"/>
        </w:rPr>
        <w:t>max</w:t>
      </w:r>
      <w:proofErr w:type="spellEnd"/>
      <w:r>
        <w:rPr>
          <w:rFonts w:cs="Arial"/>
          <w:bCs/>
          <w:color w:val="auto"/>
        </w:rPr>
        <w:t xml:space="preserve"> </w:t>
      </w:r>
      <w:r w:rsidRPr="006311F9">
        <w:rPr>
          <w:rFonts w:cs="Arial"/>
          <w:bCs/>
          <w:color w:val="auto"/>
        </w:rPr>
        <w:t xml:space="preserve">, których nie można przekroczyć </w:t>
      </w:r>
      <w:r>
        <w:rPr>
          <w:rFonts w:cs="Arial"/>
          <w:bCs/>
          <w:color w:val="auto"/>
        </w:rPr>
        <w:t xml:space="preserve">na długości ocenianego odcinka </w:t>
      </w:r>
      <w:r w:rsidRPr="006311F9">
        <w:rPr>
          <w:rFonts w:cs="Arial"/>
          <w:bCs/>
          <w:color w:val="auto"/>
        </w:rPr>
        <w:t>nawierzchni.</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Wartości wskaźnika równości, wyrażone w mm/m</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1842"/>
        <w:gridCol w:w="1701"/>
      </w:tblGrid>
      <w:tr w:rsidR="002B086E" w:rsidRPr="0030663B" w:rsidTr="002B086E">
        <w:tc>
          <w:tcPr>
            <w:tcW w:w="1418" w:type="dxa"/>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Klasa drogi</w:t>
            </w:r>
          </w:p>
        </w:tc>
        <w:tc>
          <w:tcPr>
            <w:tcW w:w="411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Element nawierzchni</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proofErr w:type="spellStart"/>
            <w:r w:rsidRPr="006311F9">
              <w:rPr>
                <w:rFonts w:cs="Arial"/>
                <w:bCs/>
                <w:color w:val="auto"/>
              </w:rPr>
              <w:t>IRI</w:t>
            </w:r>
            <w:r w:rsidRPr="006311F9">
              <w:rPr>
                <w:rFonts w:cs="Arial"/>
                <w:bCs/>
                <w:color w:val="auto"/>
                <w:vertAlign w:val="subscript"/>
              </w:rPr>
              <w:t>śr</w:t>
            </w:r>
            <w:proofErr w:type="spellEnd"/>
            <w:r w:rsidRPr="006311F9">
              <w:rPr>
                <w:rFonts w:cs="Arial"/>
                <w:bCs/>
                <w:color w:val="auto"/>
              </w:rPr>
              <w:t>*</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proofErr w:type="spellStart"/>
            <w:r w:rsidRPr="006311F9">
              <w:rPr>
                <w:rFonts w:cs="Arial"/>
                <w:bCs/>
                <w:color w:val="auto"/>
              </w:rPr>
              <w:t>IRI</w:t>
            </w:r>
            <w:r w:rsidRPr="006311F9">
              <w:rPr>
                <w:rFonts w:cs="Arial"/>
                <w:bCs/>
                <w:color w:val="auto"/>
                <w:vertAlign w:val="subscript"/>
              </w:rPr>
              <w:t>max</w:t>
            </w:r>
            <w:proofErr w:type="spellEnd"/>
          </w:p>
        </w:tc>
      </w:tr>
      <w:tr w:rsidR="002B086E" w:rsidRPr="0030663B" w:rsidTr="002B086E">
        <w:trPr>
          <w:trHeight w:val="327"/>
        </w:trPr>
        <w:tc>
          <w:tcPr>
            <w:tcW w:w="1418" w:type="dxa"/>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GP</w:t>
            </w:r>
          </w:p>
        </w:tc>
        <w:tc>
          <w:tcPr>
            <w:tcW w:w="411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i dodatkowe</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1,</w:t>
            </w:r>
            <w:r>
              <w:rPr>
                <w:rFonts w:cs="Arial"/>
                <w:color w:val="auto"/>
                <w:sz w:val="18"/>
                <w:szCs w:val="18"/>
              </w:rPr>
              <w:t>3</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r w:rsidRPr="0030663B">
              <w:rPr>
                <w:rFonts w:cs="Arial"/>
                <w:color w:val="auto"/>
                <w:sz w:val="18"/>
                <w:szCs w:val="18"/>
              </w:rPr>
              <w:t>2,</w:t>
            </w:r>
            <w:r>
              <w:rPr>
                <w:rFonts w:cs="Arial"/>
                <w:color w:val="auto"/>
                <w:sz w:val="18"/>
                <w:szCs w:val="18"/>
              </w:rPr>
              <w:t>4</w:t>
            </w:r>
          </w:p>
        </w:tc>
      </w:tr>
      <w:tr w:rsidR="002B086E" w:rsidRPr="0030663B" w:rsidTr="002B086E">
        <w:trPr>
          <w:trHeight w:val="327"/>
        </w:trPr>
        <w:tc>
          <w:tcPr>
            <w:tcW w:w="1418" w:type="dxa"/>
            <w:vAlign w:val="center"/>
          </w:tcPr>
          <w:p w:rsidR="002B086E" w:rsidRDefault="002B086E" w:rsidP="002B086E">
            <w:pPr>
              <w:spacing w:before="0"/>
              <w:jc w:val="center"/>
              <w:rPr>
                <w:rFonts w:cs="Arial"/>
                <w:color w:val="auto"/>
                <w:sz w:val="18"/>
                <w:szCs w:val="18"/>
              </w:rPr>
            </w:pPr>
            <w:r>
              <w:rPr>
                <w:rFonts w:cs="Arial"/>
                <w:color w:val="auto"/>
                <w:sz w:val="18"/>
                <w:szCs w:val="18"/>
              </w:rPr>
              <w:t>G</w:t>
            </w:r>
          </w:p>
        </w:tc>
        <w:tc>
          <w:tcPr>
            <w:tcW w:w="4111" w:type="dxa"/>
            <w:shd w:val="clear" w:color="auto" w:fill="auto"/>
            <w:vAlign w:val="center"/>
          </w:tcPr>
          <w:p w:rsidR="002B086E" w:rsidRPr="0030663B" w:rsidRDefault="002B086E" w:rsidP="009006E2">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i dodatkowe</w:t>
            </w:r>
          </w:p>
        </w:tc>
        <w:tc>
          <w:tcPr>
            <w:tcW w:w="1842" w:type="dxa"/>
            <w:shd w:val="clear" w:color="auto" w:fill="auto"/>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1,7</w:t>
            </w:r>
          </w:p>
        </w:tc>
        <w:tc>
          <w:tcPr>
            <w:tcW w:w="1701" w:type="dxa"/>
            <w:shd w:val="clear" w:color="auto" w:fill="auto"/>
            <w:vAlign w:val="center"/>
          </w:tcPr>
          <w:p w:rsidR="002B086E" w:rsidRPr="0030663B" w:rsidRDefault="002B086E" w:rsidP="002B086E">
            <w:pPr>
              <w:spacing w:before="0"/>
              <w:jc w:val="center"/>
              <w:rPr>
                <w:rFonts w:cs="Arial"/>
                <w:color w:val="auto"/>
                <w:sz w:val="18"/>
                <w:szCs w:val="18"/>
              </w:rPr>
            </w:pPr>
            <w:r>
              <w:rPr>
                <w:rFonts w:cs="Arial"/>
                <w:color w:val="auto"/>
                <w:sz w:val="18"/>
                <w:szCs w:val="18"/>
              </w:rPr>
              <w:t>3,4</w:t>
            </w:r>
          </w:p>
        </w:tc>
      </w:tr>
    </w:tbl>
    <w:p w:rsidR="005973C9" w:rsidRPr="006311F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6311F9">
        <w:rPr>
          <w:rFonts w:cs="Arial"/>
          <w:bCs/>
          <w:color w:val="auto"/>
        </w:rPr>
        <w:t>*  w przypadku:</w:t>
      </w:r>
    </w:p>
    <w:p w:rsidR="005973C9" w:rsidRDefault="005973C9" w:rsidP="005973C9">
      <w:pPr>
        <w:numPr>
          <w:ilvl w:val="0"/>
          <w:numId w:val="3"/>
        </w:numPr>
        <w:tabs>
          <w:tab w:val="clear" w:pos="360"/>
          <w:tab w:val="left" w:pos="357"/>
          <w:tab w:val="num" w:pos="1105"/>
        </w:tabs>
        <w:spacing w:before="0"/>
        <w:ind w:left="357" w:hanging="357"/>
        <w:jc w:val="both"/>
        <w:rPr>
          <w:rFonts w:cs="Arial"/>
          <w:color w:val="auto"/>
        </w:rPr>
      </w:pPr>
      <w:r w:rsidRPr="006311F9">
        <w:rPr>
          <w:rFonts w:cs="Arial"/>
          <w:color w:val="auto"/>
        </w:rPr>
        <w:t>odbioru odcinków warstwy nawierzchni o całkowitej długości mniejszej niż 500 m,</w:t>
      </w:r>
    </w:p>
    <w:p w:rsidR="005973C9" w:rsidRPr="006311F9" w:rsidRDefault="005973C9" w:rsidP="005973C9">
      <w:pPr>
        <w:numPr>
          <w:ilvl w:val="0"/>
          <w:numId w:val="3"/>
        </w:numPr>
        <w:tabs>
          <w:tab w:val="clear" w:pos="360"/>
          <w:tab w:val="left" w:pos="357"/>
          <w:tab w:val="num" w:pos="1105"/>
        </w:tabs>
        <w:spacing w:before="0"/>
        <w:ind w:left="357" w:hanging="357"/>
        <w:jc w:val="both"/>
        <w:rPr>
          <w:rFonts w:cs="Arial"/>
          <w:color w:val="auto"/>
        </w:rPr>
      </w:pPr>
      <w:r w:rsidRPr="006311F9">
        <w:rPr>
          <w:rFonts w:cs="Arial"/>
          <w:color w:val="auto"/>
        </w:rPr>
        <w:t>odbioru robót polegających na ułożeniu na istniejącej nawierzchni jedynie warstwy ścieralnej </w:t>
      </w:r>
      <w:r w:rsidRPr="006311F9">
        <w:rPr>
          <w:rFonts w:cs="Arial"/>
          <w:color w:val="auto"/>
        </w:rPr>
        <w:br/>
        <w:t>(niezależnie od długości odcinka robót),</w:t>
      </w:r>
    </w:p>
    <w:p w:rsidR="005973C9" w:rsidRPr="006311F9" w:rsidRDefault="005973C9" w:rsidP="005973C9">
      <w:pPr>
        <w:tabs>
          <w:tab w:val="left" w:pos="357"/>
          <w:tab w:val="num" w:pos="1105"/>
        </w:tabs>
        <w:spacing w:before="0"/>
        <w:jc w:val="both"/>
        <w:rPr>
          <w:rFonts w:cs="Arial"/>
          <w:color w:val="auto"/>
        </w:rPr>
      </w:pPr>
      <w:r w:rsidRPr="006311F9">
        <w:rPr>
          <w:rFonts w:cs="Arial"/>
          <w:color w:val="auto"/>
        </w:rPr>
        <w:t>dopuszczalną wartość IRI</w:t>
      </w:r>
      <w:r w:rsidRPr="006311F9">
        <w:rPr>
          <w:rFonts w:cs="Arial"/>
          <w:color w:val="auto"/>
          <w:vertAlign w:val="subscript"/>
        </w:rPr>
        <w:t>śr</w:t>
      </w:r>
      <w:r w:rsidRPr="006311F9">
        <w:rPr>
          <w:rFonts w:cs="Arial"/>
          <w:color w:val="auto"/>
        </w:rPr>
        <w:t> wg tabeli należy zwiększyć o 0,2 mm/m.</w:t>
      </w:r>
    </w:p>
    <w:p w:rsidR="005973C9" w:rsidRPr="006311F9" w:rsidRDefault="005973C9" w:rsidP="005973C9">
      <w:pPr>
        <w:tabs>
          <w:tab w:val="left" w:pos="357"/>
        </w:tabs>
        <w:spacing w:before="0"/>
        <w:ind w:left="357"/>
        <w:jc w:val="both"/>
        <w:rPr>
          <w:rFonts w:cs="Arial"/>
          <w:color w:val="auto"/>
        </w:rPr>
      </w:pP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6.4.4. </w:t>
      </w:r>
      <w:r w:rsidRPr="0030663B">
        <w:rPr>
          <w:rFonts w:cs="Arial"/>
          <w:bCs/>
          <w:color w:val="auto"/>
        </w:rPr>
        <w:t>Ocena równości poprzecznej warstwy</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Do oceny równości poprzecznej warstw nawierzchni dróg należy stosować metodę pomiaru</w:t>
      </w:r>
      <w:r>
        <w:rPr>
          <w:rFonts w:cs="Arial"/>
          <w:bCs/>
          <w:color w:val="auto"/>
        </w:rPr>
        <w:t xml:space="preserve"> p</w:t>
      </w:r>
      <w:r w:rsidRPr="00DD76AE">
        <w:rPr>
          <w:rFonts w:cs="Arial"/>
          <w:bCs/>
          <w:color w:val="auto"/>
        </w:rPr>
        <w:t xml:space="preserve">rofilometrycznego równoważną użyciu łaty i klina, umożliwiającą wyznaczenie odchylenia równości w </w:t>
      </w:r>
      <w:r w:rsidRPr="00DD76AE">
        <w:rPr>
          <w:rFonts w:cs="Arial"/>
          <w:bCs/>
          <w:color w:val="auto"/>
        </w:rPr>
        <w:lastRenderedPageBreak/>
        <w:t>przekroju poprzecznym pasa ruchu/elementu drogi. Odchylenie to jest obliczane jako największa odległość (prześwit) pomiędzy teoretyczną łatą (o długości 2 m) a zarejestrowanym profilem poprzecznym warstwy. Efektywna szerokość pomiarowa jest równa szerokości mierzonego pasa ruchu (elementu nawierzchni) z toler</w:t>
      </w:r>
      <w:r>
        <w:rPr>
          <w:rFonts w:cs="Arial"/>
          <w:bCs/>
          <w:color w:val="auto"/>
        </w:rPr>
        <w:t xml:space="preserve">ancją ±15%. Wartość odchylenia </w:t>
      </w:r>
      <w:r w:rsidRPr="00DD76AE">
        <w:rPr>
          <w:rFonts w:cs="Arial"/>
          <w:bCs/>
          <w:color w:val="auto"/>
        </w:rPr>
        <w:t>równości poprzecznej należy wyznaczać z krokiem co 1 m.</w:t>
      </w:r>
      <w:r>
        <w:rPr>
          <w:rFonts w:cs="Arial"/>
          <w:bCs/>
          <w:color w:val="auto"/>
        </w:rPr>
        <w:t xml:space="preserve"> </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W miejscach niedostępnych dla profilografu pomiar równości poprzecznej warstw nawierzchni należy wykonać z użyciem łaty i klina. Długość łaty w pomiarze równości poprzecznej powinna wynosić 2 m. Pomiar powinien być wykonywany nie rzadziej niż co 5 m.</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Wartości dopuszczalne odchyleń równości poprzecznej przy odbiorze warstwy określa tabela:</w:t>
      </w:r>
    </w:p>
    <w:p w:rsidR="005973C9" w:rsidRPr="0030663B" w:rsidRDefault="005973C9" w:rsidP="005973C9">
      <w:pPr>
        <w:tabs>
          <w:tab w:val="left" w:pos="357"/>
        </w:tabs>
        <w:spacing w:before="120" w:after="120"/>
        <w:rPr>
          <w:rFonts w:cs="Arial"/>
          <w:bCs/>
          <w:color w:val="auto"/>
        </w:rPr>
      </w:pPr>
      <w:r w:rsidRPr="0030663B">
        <w:rPr>
          <w:rFonts w:cs="Arial"/>
          <w:bCs/>
          <w:color w:val="auto"/>
        </w:rPr>
        <w:t>Wartości odchyleń, wyrażone w mm</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4394"/>
        <w:gridCol w:w="2410"/>
      </w:tblGrid>
      <w:tr w:rsidR="000855AB" w:rsidRPr="0030663B" w:rsidTr="000855AB">
        <w:tc>
          <w:tcPr>
            <w:tcW w:w="1843"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Klasa drogi</w:t>
            </w:r>
          </w:p>
        </w:tc>
        <w:tc>
          <w:tcPr>
            <w:tcW w:w="4394"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Element nawierzchni</w:t>
            </w:r>
          </w:p>
        </w:tc>
        <w:tc>
          <w:tcPr>
            <w:tcW w:w="2410" w:type="dxa"/>
            <w:shd w:val="clear" w:color="auto" w:fill="auto"/>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ścieralna</w:t>
            </w:r>
          </w:p>
        </w:tc>
      </w:tr>
      <w:tr w:rsidR="000855AB" w:rsidRPr="0030663B" w:rsidTr="000855AB">
        <w:trPr>
          <w:trHeight w:val="327"/>
        </w:trPr>
        <w:tc>
          <w:tcPr>
            <w:tcW w:w="1843"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GP</w:t>
            </w:r>
          </w:p>
        </w:tc>
        <w:tc>
          <w:tcPr>
            <w:tcW w:w="4394"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Pasy ruchu zasadnicze, włączenia i wyłączenia</w:t>
            </w:r>
          </w:p>
        </w:tc>
        <w:tc>
          <w:tcPr>
            <w:tcW w:w="2410" w:type="dxa"/>
            <w:shd w:val="clear" w:color="auto" w:fill="auto"/>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4</w:t>
            </w:r>
          </w:p>
        </w:tc>
      </w:tr>
      <w:tr w:rsidR="000855AB" w:rsidRPr="0030663B" w:rsidTr="000855AB">
        <w:trPr>
          <w:trHeight w:val="327"/>
        </w:trPr>
        <w:tc>
          <w:tcPr>
            <w:tcW w:w="1843" w:type="dxa"/>
            <w:vAlign w:val="center"/>
          </w:tcPr>
          <w:p w:rsidR="000855AB" w:rsidRDefault="000855AB" w:rsidP="009006E2">
            <w:pPr>
              <w:spacing w:before="0"/>
              <w:jc w:val="center"/>
              <w:rPr>
                <w:rFonts w:cs="Arial"/>
                <w:color w:val="auto"/>
                <w:sz w:val="18"/>
                <w:szCs w:val="18"/>
              </w:rPr>
            </w:pPr>
            <w:r>
              <w:rPr>
                <w:rFonts w:cs="Arial"/>
                <w:color w:val="auto"/>
                <w:sz w:val="18"/>
                <w:szCs w:val="18"/>
              </w:rPr>
              <w:t>G, Z</w:t>
            </w:r>
          </w:p>
        </w:tc>
        <w:tc>
          <w:tcPr>
            <w:tcW w:w="4394" w:type="dxa"/>
            <w:shd w:val="clear" w:color="auto" w:fill="auto"/>
            <w:vAlign w:val="center"/>
          </w:tcPr>
          <w:p w:rsidR="000855AB" w:rsidRPr="0030663B" w:rsidRDefault="000855AB" w:rsidP="009006E2">
            <w:pPr>
              <w:spacing w:before="0"/>
              <w:jc w:val="center"/>
              <w:rPr>
                <w:rFonts w:cs="Arial"/>
                <w:color w:val="auto"/>
                <w:sz w:val="18"/>
                <w:szCs w:val="18"/>
              </w:rPr>
            </w:pPr>
            <w:r w:rsidRPr="0030663B">
              <w:rPr>
                <w:rFonts w:cs="Arial"/>
                <w:color w:val="auto"/>
                <w:sz w:val="18"/>
                <w:szCs w:val="18"/>
              </w:rPr>
              <w:t>Pasy ruchu zasadnicze, włączenia i wyłączenia</w:t>
            </w:r>
          </w:p>
        </w:tc>
        <w:tc>
          <w:tcPr>
            <w:tcW w:w="2410" w:type="dxa"/>
            <w:shd w:val="clear" w:color="auto" w:fill="auto"/>
            <w:vAlign w:val="center"/>
          </w:tcPr>
          <w:p w:rsidR="000855AB" w:rsidRDefault="000855AB" w:rsidP="00B62898">
            <w:pPr>
              <w:spacing w:before="0"/>
              <w:jc w:val="center"/>
              <w:rPr>
                <w:rFonts w:cs="Arial"/>
                <w:color w:val="auto"/>
                <w:sz w:val="18"/>
                <w:szCs w:val="18"/>
              </w:rPr>
            </w:pPr>
            <w:r>
              <w:rPr>
                <w:rFonts w:cs="Arial"/>
                <w:color w:val="auto"/>
                <w:sz w:val="18"/>
                <w:szCs w:val="18"/>
              </w:rPr>
              <w:t>6</w:t>
            </w:r>
          </w:p>
        </w:tc>
      </w:tr>
    </w:tbl>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6.4.5.</w:t>
      </w:r>
      <w:r w:rsidRPr="0030663B">
        <w:rPr>
          <w:rFonts w:cs="Arial"/>
          <w:b/>
          <w:bCs/>
          <w:color w:val="auto"/>
        </w:rPr>
        <w:tab/>
      </w:r>
      <w:r w:rsidRPr="0030663B">
        <w:rPr>
          <w:rFonts w:cs="Arial"/>
          <w:bCs/>
          <w:color w:val="auto"/>
        </w:rPr>
        <w:t>Spadki poprzeczne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Z częstotliwością podaną w tablicy </w:t>
      </w:r>
      <w:r w:rsidR="0030663B">
        <w:rPr>
          <w:rFonts w:cs="Arial"/>
          <w:bCs/>
          <w:color w:val="auto"/>
        </w:rPr>
        <w:t>w punkcie 6.4.1</w:t>
      </w:r>
      <w:r w:rsidRPr="0030663B">
        <w:rPr>
          <w:rFonts w:cs="Arial"/>
          <w:bCs/>
          <w:color w:val="auto"/>
        </w:rPr>
        <w:t xml:space="preserve"> należy sprawdzać spadek poprzeczny warstwy. Sprawdzenie polega na przyłożeniu łaty i pomiar prześwitu klinem lub pomiar profilografem laserowym.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Spadki poprzeczne warstwy ścieralnej na odcinkach prostych i na łukach powinny być zgodne z dokumentacją projektową z tolerancją </w:t>
      </w:r>
      <w:r w:rsidR="0030663B">
        <w:rPr>
          <w:rFonts w:cs="Arial"/>
          <w:bCs/>
          <w:color w:val="auto"/>
        </w:rPr>
        <w:t>±</w:t>
      </w:r>
      <w:r w:rsidRPr="0030663B">
        <w:rPr>
          <w:rFonts w:cs="Arial"/>
          <w:bCs/>
          <w:color w:val="auto"/>
        </w:rPr>
        <w:t xml:space="preserve"> 0,5%.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Wymaga się, aby co najmniej 95% wykonanych pomiarów nie przekraczało przedziału dopuszczalnych odchyleń.</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6.4.6. </w:t>
      </w:r>
      <w:r w:rsidRPr="0030663B">
        <w:rPr>
          <w:rFonts w:cs="Arial"/>
          <w:bCs/>
          <w:color w:val="auto"/>
        </w:rPr>
        <w:t>Ukształtowanie osi w planie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Oś warstwy w planie powinna być usytuowana zgodnie z dokumentacją projektową z tolerancją </w:t>
      </w:r>
      <w:r w:rsidR="0030663B">
        <w:rPr>
          <w:rFonts w:cs="Arial"/>
          <w:bCs/>
          <w:color w:val="auto"/>
        </w:rPr>
        <w:t>±</w:t>
      </w:r>
      <w:r w:rsidRPr="0030663B">
        <w:rPr>
          <w:rFonts w:cs="Arial"/>
          <w:bCs/>
          <w:color w:val="auto"/>
        </w:rPr>
        <w:t xml:space="preserve"> 5 cm.</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6.4.7.</w:t>
      </w:r>
      <w:r w:rsidRPr="0030663B">
        <w:rPr>
          <w:rFonts w:cs="Arial"/>
          <w:bCs/>
          <w:color w:val="auto"/>
        </w:rPr>
        <w:t xml:space="preserve"> Rzędne wysokościowe nawierzchni</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Rzędne wysokościowe warstwy ścieralnej mierzone co 10m na prostych i co 10m na osi podłużnej i krawędziach, powinny być zgodne z dokumentacją projektową z dopuszczalną tolerancją ± 1cm przy czym co najmniej 95% wykonanych pomiarów nie może przekraczać przedziału dopuszczalnych odchyleń.</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6.4.8.</w:t>
      </w:r>
      <w:r w:rsidRPr="0030663B">
        <w:rPr>
          <w:rFonts w:cs="Arial"/>
          <w:bCs/>
          <w:color w:val="auto"/>
        </w:rPr>
        <w:t xml:space="preserve"> Złącza podłużne i poprzeczne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Złącza warstwy ścieralnej powinny być wykonane w linii prostej, prostopadle do osi drogi. Złącza powinny być całkowicie związane, a przylegające warstwy powinny być w jednym poziomie.</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 xml:space="preserve">6.4.9. </w:t>
      </w:r>
      <w:r w:rsidRPr="0030663B">
        <w:rPr>
          <w:rFonts w:cs="Arial"/>
          <w:bCs/>
          <w:color w:val="auto"/>
        </w:rPr>
        <w:t>Wygląd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Wygląd zewnętrzny warstwy z mieszanki SMA, sprawdzony wizualnie, powinien być jednorodny, bez spękań, deformacji, plam i </w:t>
      </w:r>
      <w:proofErr w:type="spellStart"/>
      <w:r w:rsidRPr="0030663B">
        <w:rPr>
          <w:rFonts w:cs="Arial"/>
          <w:bCs/>
          <w:color w:val="auto"/>
        </w:rPr>
        <w:t>wyruszeń</w:t>
      </w:r>
      <w:proofErr w:type="spellEnd"/>
      <w:r w:rsidRPr="0030663B">
        <w:rPr>
          <w:rFonts w:cs="Arial"/>
          <w:bCs/>
          <w:color w:val="auto"/>
        </w:rPr>
        <w:t xml:space="preserve">. </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Niezwiązaną posypkę zastosowaną do </w:t>
      </w:r>
      <w:proofErr w:type="spellStart"/>
      <w:r w:rsidRPr="0030663B">
        <w:rPr>
          <w:rFonts w:cs="Arial"/>
          <w:bCs/>
          <w:color w:val="auto"/>
        </w:rPr>
        <w:t>uszorstniania</w:t>
      </w:r>
      <w:proofErr w:type="spellEnd"/>
      <w:r w:rsidRPr="0030663B">
        <w:rPr>
          <w:rFonts w:cs="Arial"/>
          <w:bCs/>
          <w:color w:val="auto"/>
        </w:rPr>
        <w:t xml:space="preserve"> należy usunąć po ostygnięciu warstwy.</w:t>
      </w:r>
    </w:p>
    <w:p w:rsidR="002B7DDB" w:rsidRPr="0030663B" w:rsidRDefault="002B7DDB" w:rsidP="0030663B">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Cs/>
          <w:color w:val="auto"/>
        </w:rPr>
        <w:t xml:space="preserve">Wykonane </w:t>
      </w:r>
      <w:proofErr w:type="spellStart"/>
      <w:r w:rsidRPr="0030663B">
        <w:rPr>
          <w:rFonts w:cs="Arial"/>
          <w:bCs/>
          <w:color w:val="auto"/>
        </w:rPr>
        <w:t>uszorstnienie</w:t>
      </w:r>
      <w:proofErr w:type="spellEnd"/>
      <w:r w:rsidRPr="0030663B">
        <w:rPr>
          <w:rFonts w:cs="Arial"/>
          <w:bCs/>
          <w:color w:val="auto"/>
        </w:rPr>
        <w:t xml:space="preserve"> powinno charakteryzować się jednorodnym wyglądem zewnętrznym. Powierzchnia jezdni powinna być równomiernie pokryta ziarnami kruszywa dobrze osadzonymi w warstwie ścieralnej, tworzącymi wyraźną makroteksturę.</w:t>
      </w:r>
    </w:p>
    <w:p w:rsidR="005973C9" w:rsidRPr="0030663B"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30663B">
        <w:rPr>
          <w:rFonts w:cs="Arial"/>
          <w:b/>
          <w:bCs/>
          <w:color w:val="auto"/>
        </w:rPr>
        <w:t>6.4.10.</w:t>
      </w:r>
      <w:r w:rsidRPr="0030663B">
        <w:rPr>
          <w:rFonts w:cs="Arial"/>
          <w:bCs/>
          <w:color w:val="auto"/>
        </w:rPr>
        <w:t xml:space="preserve"> Ocena właściwości przeciwpoślizgowych</w:t>
      </w:r>
    </w:p>
    <w:p w:rsidR="005973C9" w:rsidRPr="00DD76AE"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Przy ocenie właściwości przeciwpoślizgowych nawierzchni drogi powinien być określony współczynnik</w:t>
      </w:r>
      <w:r>
        <w:rPr>
          <w:rFonts w:cs="Arial"/>
          <w:bCs/>
          <w:color w:val="auto"/>
        </w:rPr>
        <w:t xml:space="preserve"> </w:t>
      </w:r>
      <w:r w:rsidRPr="00DD76AE">
        <w:rPr>
          <w:rFonts w:cs="Arial"/>
          <w:bCs/>
          <w:color w:val="auto"/>
        </w:rPr>
        <w:t>tarcia na mokrej nawierzchni przy całkowitym poślizgu opony testowej.</w:t>
      </w:r>
    </w:p>
    <w:p w:rsidR="005973C9" w:rsidRDefault="005973C9" w:rsidP="005973C9">
      <w:pPr>
        <w:numPr>
          <w:ilvl w:val="12"/>
          <w:numId w:val="0"/>
        </w:numPr>
        <w:overflowPunct w:val="0"/>
        <w:autoSpaceDE w:val="0"/>
        <w:autoSpaceDN w:val="0"/>
        <w:adjustRightInd w:val="0"/>
        <w:spacing w:before="0"/>
        <w:jc w:val="both"/>
        <w:textAlignment w:val="baseline"/>
        <w:rPr>
          <w:rFonts w:cs="Arial"/>
          <w:bCs/>
          <w:color w:val="auto"/>
        </w:rPr>
      </w:pPr>
      <w:r w:rsidRPr="00DD76AE">
        <w:rPr>
          <w:rFonts w:cs="Arial"/>
          <w:bCs/>
          <w:color w:val="auto"/>
        </w:rPr>
        <w:t xml:space="preserve">Pomiar wykonuje się urządzeniem o pełnej blokadzie koła nie rzadziej niż co 50 m na nawierzchni zwilżanej wodą </w:t>
      </w:r>
      <w:r w:rsidRPr="00DD76AE">
        <w:rPr>
          <w:rFonts w:cs="Arial"/>
          <w:bCs/>
          <w:color w:val="auto"/>
        </w:rPr>
        <w:tab/>
        <w:t>w ilości 0,5 l/m 2 , a wynik pomiaru powinien być przeliczalny na wartość przy 100% poślizgu opony testowej rowkowanej (</w:t>
      </w:r>
      <w:proofErr w:type="spellStart"/>
      <w:r w:rsidRPr="00DD76AE">
        <w:rPr>
          <w:rFonts w:cs="Arial"/>
          <w:bCs/>
          <w:color w:val="auto"/>
        </w:rPr>
        <w:t>ribbed</w:t>
      </w:r>
      <w:proofErr w:type="spellEnd"/>
      <w:r w:rsidRPr="00DD76AE">
        <w:rPr>
          <w:rFonts w:cs="Arial"/>
          <w:bCs/>
          <w:color w:val="auto"/>
        </w:rPr>
        <w:t xml:space="preserve"> </w:t>
      </w:r>
      <w:proofErr w:type="spellStart"/>
      <w:r w:rsidRPr="00DD76AE">
        <w:rPr>
          <w:rFonts w:cs="Arial"/>
          <w:bCs/>
          <w:color w:val="auto"/>
        </w:rPr>
        <w:t>tyre</w:t>
      </w:r>
      <w:proofErr w:type="spellEnd"/>
      <w:r w:rsidRPr="00DD76AE">
        <w:rPr>
          <w:rFonts w:cs="Arial"/>
          <w:bCs/>
          <w:color w:val="auto"/>
        </w:rPr>
        <w:t>) rozmiaru 165 R 15– zalecanej przez Światową Organizację Drogową (PIARC)– lub innej wiarygodnej metody równoważnej, jeśli dysponuje się sprawdzoną zależnością korelacyjną umożliwiającą przeliczenie wyników pomiarów</w:t>
      </w:r>
      <w:r>
        <w:rPr>
          <w:rFonts w:cs="Arial"/>
          <w:bCs/>
          <w:color w:val="auto"/>
        </w:rPr>
        <w:t xml:space="preserve"> </w:t>
      </w:r>
      <w:r w:rsidRPr="00DD76AE">
        <w:rPr>
          <w:rFonts w:cs="Arial"/>
          <w:bCs/>
          <w:color w:val="auto"/>
        </w:rPr>
        <w:t xml:space="preserve">na wartości uzyskiwane zestawem o pełnej blokadzie koła. Pomiary powinny być wykonywane w temperaturze otoczenia od 5ºC do 30ºC, na czystej nawierzchni. Badanie należy wykonać przed dopuszczeniem nawierzchni do ruchu drogowego oraz powtórnie w okresie od 4 do 8 tygodni od oddania nawierzchni do eksploatacji. Badanie powtórne należy wykonać w śladzie koła. Jeżeli warunki atmosferyczne uniemożliwiają wykonanie pomiaru w wymienionym terminie, powinien być on zrealizowany </w:t>
      </w:r>
      <w:r>
        <w:rPr>
          <w:rFonts w:cs="Arial"/>
          <w:bCs/>
          <w:color w:val="auto"/>
        </w:rPr>
        <w:br/>
      </w:r>
      <w:r w:rsidRPr="00DD76AE">
        <w:rPr>
          <w:rFonts w:cs="Arial"/>
          <w:bCs/>
          <w:color w:val="auto"/>
        </w:rPr>
        <w:t xml:space="preserve">z  najmniejszym  możliwym  opóźnieniem.  Uzyskane  wartości  współczynnika tarcia </w:t>
      </w:r>
      <w:r>
        <w:rPr>
          <w:rFonts w:cs="Arial"/>
          <w:bCs/>
          <w:color w:val="auto"/>
        </w:rPr>
        <w:t xml:space="preserve">należy  rejestrować </w:t>
      </w:r>
      <w:r w:rsidRPr="00DD76AE">
        <w:rPr>
          <w:rFonts w:cs="Arial"/>
          <w:bCs/>
          <w:color w:val="auto"/>
        </w:rPr>
        <w:t xml:space="preserve">z dokładnością do trzech miejsc po przecinku. Miarą właściwości przeciwpoślizgowych jest miarodajny współczynnik tarcia.  Za  miarodajny  współczynnik  tarcia  przyjmuje  się  różnicę  wartości  średniej  E(m)  i  odchylenia  standardowego </w:t>
      </w:r>
      <w:r w:rsidRPr="00DD76AE">
        <w:rPr>
          <w:rFonts w:cs="Arial"/>
          <w:bCs/>
          <w:color w:val="auto"/>
        </w:rPr>
        <w:tab/>
        <w:t xml:space="preserve">D: E(m) − D. Wyniki podaje się z dokładnością do dwóch miejsc po przecinku. Długość ocenianego odcinka nawierzchni nie powinna być większa niż </w:t>
      </w:r>
      <w:r w:rsidRPr="00DD76AE">
        <w:rPr>
          <w:rFonts w:cs="Arial"/>
          <w:bCs/>
          <w:color w:val="auto"/>
        </w:rPr>
        <w:lastRenderedPageBreak/>
        <w:t>1000 m, a liczba pomiarów nie mniejsza niż 10. Odcinek końcowy o długości mniejszej niż 500 m należy oceniać łącznie z odcinkiem poprzedzającym.</w:t>
      </w:r>
    </w:p>
    <w:p w:rsidR="005973C9" w:rsidRDefault="005973C9" w:rsidP="005973C9">
      <w:pPr>
        <w:spacing w:before="0"/>
        <w:jc w:val="both"/>
        <w:rPr>
          <w:rFonts w:cs="Arial"/>
          <w:bCs/>
          <w:color w:val="auto"/>
        </w:rPr>
      </w:pPr>
      <w:r w:rsidRPr="00DD76AE">
        <w:rPr>
          <w:rFonts w:cs="Arial"/>
          <w:bCs/>
          <w:color w:val="auto"/>
        </w:rPr>
        <w:t>Minimalne wartości miarodajnego współczynnika tarcia nawierzchni dla konkretne</w:t>
      </w:r>
      <w:r>
        <w:rPr>
          <w:rFonts w:cs="Arial"/>
          <w:bCs/>
          <w:color w:val="auto"/>
        </w:rPr>
        <w:t xml:space="preserve">j prędkości zablokowanej opony </w:t>
      </w:r>
      <w:r w:rsidRPr="00DD76AE">
        <w:rPr>
          <w:rFonts w:cs="Arial"/>
          <w:bCs/>
          <w:color w:val="auto"/>
        </w:rPr>
        <w:t>względem nawierzchni określa tabela:</w:t>
      </w:r>
    </w:p>
    <w:tbl>
      <w:tblPr>
        <w:tblW w:w="94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3119"/>
        <w:gridCol w:w="2303"/>
        <w:gridCol w:w="2303"/>
      </w:tblGrid>
      <w:tr w:rsidR="000855AB" w:rsidRPr="0030663B" w:rsidTr="000855AB">
        <w:tc>
          <w:tcPr>
            <w:tcW w:w="1701"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Klasa drogi</w:t>
            </w:r>
          </w:p>
        </w:tc>
        <w:tc>
          <w:tcPr>
            <w:tcW w:w="3119"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Element nawierzchni</w:t>
            </w:r>
          </w:p>
        </w:tc>
        <w:tc>
          <w:tcPr>
            <w:tcW w:w="2303" w:type="dxa"/>
            <w:vAlign w:val="center"/>
          </w:tcPr>
          <w:p w:rsidR="000855AB" w:rsidRPr="0030663B" w:rsidRDefault="000855AB" w:rsidP="00B62898">
            <w:pPr>
              <w:spacing w:before="0"/>
              <w:jc w:val="center"/>
              <w:rPr>
                <w:rFonts w:cs="Arial"/>
                <w:color w:val="auto"/>
                <w:sz w:val="18"/>
                <w:szCs w:val="18"/>
              </w:rPr>
            </w:pPr>
            <w:r>
              <w:rPr>
                <w:rFonts w:cs="Arial"/>
                <w:bCs/>
                <w:color w:val="auto"/>
              </w:rPr>
              <w:t>30 km/h</w:t>
            </w:r>
          </w:p>
        </w:tc>
        <w:tc>
          <w:tcPr>
            <w:tcW w:w="2303" w:type="dxa"/>
            <w:shd w:val="clear" w:color="auto" w:fill="auto"/>
            <w:vAlign w:val="center"/>
          </w:tcPr>
          <w:p w:rsidR="000855AB" w:rsidRPr="0030663B" w:rsidRDefault="000855AB" w:rsidP="00B62898">
            <w:pPr>
              <w:spacing w:before="0"/>
              <w:jc w:val="center"/>
              <w:rPr>
                <w:rFonts w:cs="Arial"/>
                <w:color w:val="auto"/>
                <w:sz w:val="18"/>
                <w:szCs w:val="18"/>
              </w:rPr>
            </w:pPr>
            <w:r>
              <w:rPr>
                <w:rFonts w:cs="Arial"/>
                <w:bCs/>
                <w:color w:val="auto"/>
              </w:rPr>
              <w:t>60 km/h</w:t>
            </w:r>
          </w:p>
        </w:tc>
      </w:tr>
      <w:tr w:rsidR="000855AB" w:rsidRPr="0030663B" w:rsidTr="000855AB">
        <w:trPr>
          <w:trHeight w:val="327"/>
        </w:trPr>
        <w:tc>
          <w:tcPr>
            <w:tcW w:w="1701" w:type="dxa"/>
            <w:vAlign w:val="center"/>
          </w:tcPr>
          <w:p w:rsidR="000855AB" w:rsidRPr="0030663B" w:rsidRDefault="000855AB" w:rsidP="009006E2">
            <w:pPr>
              <w:spacing w:before="0"/>
              <w:jc w:val="center"/>
              <w:rPr>
                <w:rFonts w:cs="Arial"/>
                <w:color w:val="auto"/>
                <w:sz w:val="18"/>
                <w:szCs w:val="18"/>
              </w:rPr>
            </w:pPr>
            <w:r>
              <w:rPr>
                <w:rFonts w:cs="Arial"/>
                <w:color w:val="auto"/>
                <w:sz w:val="18"/>
                <w:szCs w:val="18"/>
              </w:rPr>
              <w:t>GP, G</w:t>
            </w:r>
          </w:p>
        </w:tc>
        <w:tc>
          <w:tcPr>
            <w:tcW w:w="3119" w:type="dxa"/>
            <w:shd w:val="clear" w:color="auto" w:fill="auto"/>
            <w:vAlign w:val="center"/>
          </w:tcPr>
          <w:p w:rsidR="000855AB" w:rsidRPr="0030663B" w:rsidRDefault="000855AB" w:rsidP="00B62898">
            <w:pPr>
              <w:spacing w:before="0"/>
              <w:jc w:val="center"/>
              <w:rPr>
                <w:rFonts w:cs="Arial"/>
                <w:color w:val="auto"/>
                <w:sz w:val="18"/>
                <w:szCs w:val="18"/>
              </w:rPr>
            </w:pPr>
            <w:r w:rsidRPr="0030663B">
              <w:rPr>
                <w:rFonts w:cs="Arial"/>
                <w:color w:val="auto"/>
                <w:sz w:val="18"/>
                <w:szCs w:val="18"/>
              </w:rPr>
              <w:t>Pasy ruchu zasadnicze</w:t>
            </w:r>
            <w:r>
              <w:rPr>
                <w:rFonts w:cs="Arial"/>
                <w:color w:val="auto"/>
                <w:sz w:val="18"/>
                <w:szCs w:val="18"/>
              </w:rPr>
              <w:t xml:space="preserve"> dodatkowe</w:t>
            </w:r>
          </w:p>
        </w:tc>
        <w:tc>
          <w:tcPr>
            <w:tcW w:w="2303" w:type="dxa"/>
            <w:vAlign w:val="center"/>
          </w:tcPr>
          <w:p w:rsidR="000855AB" w:rsidRPr="0030663B" w:rsidRDefault="000855AB" w:rsidP="00B62898">
            <w:pPr>
              <w:spacing w:before="0"/>
              <w:jc w:val="center"/>
              <w:rPr>
                <w:rFonts w:cs="Arial"/>
                <w:color w:val="auto"/>
                <w:sz w:val="18"/>
                <w:szCs w:val="18"/>
              </w:rPr>
            </w:pPr>
            <w:r>
              <w:rPr>
                <w:rFonts w:cs="Arial"/>
                <w:color w:val="auto"/>
                <w:sz w:val="18"/>
                <w:szCs w:val="18"/>
              </w:rPr>
              <w:t>0</w:t>
            </w:r>
            <w:r w:rsidRPr="0030663B">
              <w:rPr>
                <w:rFonts w:cs="Arial"/>
                <w:color w:val="auto"/>
                <w:sz w:val="18"/>
                <w:szCs w:val="18"/>
              </w:rPr>
              <w:t>,</w:t>
            </w:r>
            <w:r>
              <w:rPr>
                <w:rFonts w:cs="Arial"/>
                <w:color w:val="auto"/>
                <w:sz w:val="18"/>
                <w:szCs w:val="18"/>
              </w:rPr>
              <w:t>51*</w:t>
            </w:r>
          </w:p>
        </w:tc>
        <w:tc>
          <w:tcPr>
            <w:tcW w:w="2303" w:type="dxa"/>
            <w:shd w:val="clear" w:color="auto" w:fill="auto"/>
            <w:vAlign w:val="center"/>
          </w:tcPr>
          <w:p w:rsidR="000855AB" w:rsidRPr="0030663B" w:rsidRDefault="000855AB" w:rsidP="00164ADF">
            <w:pPr>
              <w:spacing w:before="0"/>
              <w:jc w:val="center"/>
              <w:rPr>
                <w:rFonts w:cs="Arial"/>
                <w:color w:val="auto"/>
                <w:sz w:val="18"/>
                <w:szCs w:val="18"/>
              </w:rPr>
            </w:pPr>
            <w:r>
              <w:rPr>
                <w:rFonts w:cs="Arial"/>
                <w:color w:val="auto"/>
                <w:sz w:val="18"/>
                <w:szCs w:val="18"/>
              </w:rPr>
              <w:t>0</w:t>
            </w:r>
            <w:r w:rsidRPr="0030663B">
              <w:rPr>
                <w:rFonts w:cs="Arial"/>
                <w:color w:val="auto"/>
                <w:sz w:val="18"/>
                <w:szCs w:val="18"/>
              </w:rPr>
              <w:t>,</w:t>
            </w:r>
            <w:r>
              <w:rPr>
                <w:rFonts w:cs="Arial"/>
                <w:color w:val="auto"/>
                <w:sz w:val="18"/>
                <w:szCs w:val="18"/>
              </w:rPr>
              <w:t>41</w:t>
            </w:r>
          </w:p>
        </w:tc>
      </w:tr>
    </w:tbl>
    <w:p w:rsidR="005973C9" w:rsidRDefault="005973C9" w:rsidP="005973C9">
      <w:pPr>
        <w:spacing w:before="0"/>
        <w:ind w:left="426" w:hanging="426"/>
        <w:jc w:val="both"/>
        <w:rPr>
          <w:rFonts w:cs="Arial"/>
          <w:bCs/>
          <w:color w:val="auto"/>
        </w:rPr>
      </w:pPr>
      <w:r w:rsidRPr="00DD76AE">
        <w:rPr>
          <w:rFonts w:cs="Arial"/>
          <w:bCs/>
          <w:color w:val="auto"/>
        </w:rPr>
        <w:t xml:space="preserve">*   wartość wymagania dla odcinków nawierzchni, na których nie można wykonać pomiarów </w:t>
      </w:r>
      <w:r>
        <w:rPr>
          <w:rFonts w:cs="Arial"/>
          <w:bCs/>
          <w:color w:val="auto"/>
        </w:rPr>
        <w:br/>
        <w:t xml:space="preserve">z prędkością </w:t>
      </w:r>
      <w:r w:rsidR="004E7648">
        <w:rPr>
          <w:rFonts w:cs="Arial"/>
          <w:bCs/>
          <w:color w:val="auto"/>
        </w:rPr>
        <w:t>6</w:t>
      </w:r>
      <w:r>
        <w:rPr>
          <w:rFonts w:cs="Arial"/>
          <w:bCs/>
          <w:color w:val="auto"/>
        </w:rPr>
        <w:t>0 km/h.</w:t>
      </w:r>
    </w:p>
    <w:p w:rsidR="00C7689A" w:rsidRPr="00C7689A" w:rsidRDefault="00C7689A" w:rsidP="00207A85">
      <w:pPr>
        <w:spacing w:before="0"/>
        <w:jc w:val="both"/>
        <w:rPr>
          <w:rFonts w:cs="Arial"/>
          <w:color w:val="auto"/>
        </w:rPr>
      </w:pPr>
    </w:p>
    <w:p w:rsidR="00C7689A" w:rsidRPr="00C7689A" w:rsidRDefault="00C7689A" w:rsidP="00207A85">
      <w:pPr>
        <w:keepNext/>
        <w:numPr>
          <w:ilvl w:val="12"/>
          <w:numId w:val="0"/>
        </w:numPr>
        <w:spacing w:before="0"/>
        <w:jc w:val="both"/>
        <w:outlineLvl w:val="0"/>
        <w:rPr>
          <w:rFonts w:cs="Arial"/>
          <w:b/>
          <w:color w:val="auto"/>
        </w:rPr>
      </w:pPr>
      <w:r w:rsidRPr="00C7689A">
        <w:rPr>
          <w:rFonts w:cs="Arial"/>
          <w:b/>
          <w:color w:val="auto"/>
        </w:rPr>
        <w:t>7. Obmiar Robót</w:t>
      </w:r>
      <w:bookmarkEnd w:id="214"/>
      <w:bookmarkEnd w:id="215"/>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7.1. Ogólne zasady obmiaru robót</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zasady obmiaru robót podano w ST D.00.00.00 „Wymagania ogólne”.</w:t>
      </w:r>
    </w:p>
    <w:p w:rsidR="00C7689A" w:rsidRPr="00C7689A" w:rsidRDefault="00C7689A" w:rsidP="00207A85">
      <w:pPr>
        <w:keepNext/>
        <w:numPr>
          <w:ilvl w:val="12"/>
          <w:numId w:val="0"/>
        </w:numPr>
        <w:spacing w:before="0"/>
        <w:jc w:val="both"/>
        <w:outlineLvl w:val="1"/>
        <w:rPr>
          <w:rFonts w:cs="Arial"/>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7.2. Jednostka obmiarowa</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Jednostką obmiarową jest m2 (metr kwadratowy) warstwy nawierzchni z mieszanki SMA.</w:t>
      </w:r>
    </w:p>
    <w:p w:rsidR="00C7689A" w:rsidRPr="00C7689A" w:rsidRDefault="00C7689A" w:rsidP="00207A85">
      <w:pPr>
        <w:keepNext/>
        <w:numPr>
          <w:ilvl w:val="12"/>
          <w:numId w:val="0"/>
        </w:numPr>
        <w:spacing w:before="0"/>
        <w:jc w:val="both"/>
        <w:outlineLvl w:val="0"/>
        <w:rPr>
          <w:rFonts w:cs="Arial"/>
          <w:bCs/>
          <w:color w:val="auto"/>
        </w:rPr>
      </w:pPr>
      <w:bookmarkStart w:id="216" w:name="_Toc418482011"/>
      <w:bookmarkStart w:id="217" w:name="_Toc498836502"/>
    </w:p>
    <w:p w:rsidR="00C7689A" w:rsidRPr="00C7689A" w:rsidRDefault="00C7689A" w:rsidP="00207A85">
      <w:pPr>
        <w:keepNext/>
        <w:numPr>
          <w:ilvl w:val="12"/>
          <w:numId w:val="0"/>
        </w:numPr>
        <w:spacing w:before="0"/>
        <w:jc w:val="both"/>
        <w:outlineLvl w:val="0"/>
        <w:rPr>
          <w:rFonts w:cs="Arial"/>
          <w:b/>
          <w:color w:val="auto"/>
        </w:rPr>
      </w:pPr>
      <w:r w:rsidRPr="00C7689A">
        <w:rPr>
          <w:rFonts w:cs="Arial"/>
          <w:b/>
          <w:color w:val="auto"/>
        </w:rPr>
        <w:t>8. Odbiór robót</w:t>
      </w:r>
      <w:bookmarkEnd w:id="216"/>
      <w:bookmarkEnd w:id="217"/>
    </w:p>
    <w:p w:rsidR="00413AAB"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zasady odbioru robót podano w ST D.00.00.00 „Wymagania ogólne”.</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Roboty uznaje się za zgodne z dokumentacją projektową i ST, jeżeli wszystkie pomiary i badania z zachowaniem tolerancji wg pkt 6 i PN-S-96025:2000 dały wyniki pozytywne.</w:t>
      </w:r>
    </w:p>
    <w:p w:rsidR="00C7689A" w:rsidRPr="00C7689A" w:rsidRDefault="00C7689A" w:rsidP="00207A85">
      <w:pPr>
        <w:spacing w:before="0"/>
        <w:ind w:left="426" w:firstLine="709"/>
        <w:jc w:val="both"/>
        <w:rPr>
          <w:rFonts w:cs="Arial"/>
          <w:color w:val="auto"/>
        </w:rPr>
      </w:pPr>
    </w:p>
    <w:p w:rsidR="00C7689A" w:rsidRPr="00C7689A" w:rsidRDefault="00C7689A" w:rsidP="00207A85">
      <w:pPr>
        <w:keepNext/>
        <w:numPr>
          <w:ilvl w:val="12"/>
          <w:numId w:val="0"/>
        </w:numPr>
        <w:spacing w:before="0"/>
        <w:jc w:val="both"/>
        <w:outlineLvl w:val="0"/>
        <w:rPr>
          <w:rFonts w:cs="Arial"/>
          <w:b/>
          <w:color w:val="auto"/>
        </w:rPr>
      </w:pPr>
      <w:bookmarkStart w:id="218" w:name="_Toc418482012"/>
      <w:bookmarkStart w:id="219" w:name="_Toc498836503"/>
      <w:r w:rsidRPr="00C7689A">
        <w:rPr>
          <w:rFonts w:cs="Arial"/>
          <w:b/>
          <w:color w:val="auto"/>
        </w:rPr>
        <w:t>9. Podstawa płatności</w:t>
      </w:r>
      <w:bookmarkEnd w:id="218"/>
      <w:bookmarkEnd w:id="219"/>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9.1. Ogólne ustalenia dotyczące podstawy płatności</w:t>
      </w:r>
    </w:p>
    <w:p w:rsidR="00C7689A" w:rsidRPr="00C7689A" w:rsidRDefault="00C7689A" w:rsidP="00413AAB">
      <w:pPr>
        <w:numPr>
          <w:ilvl w:val="12"/>
          <w:numId w:val="0"/>
        </w:numPr>
        <w:overflowPunct w:val="0"/>
        <w:autoSpaceDE w:val="0"/>
        <w:autoSpaceDN w:val="0"/>
        <w:adjustRightInd w:val="0"/>
        <w:spacing w:before="0"/>
        <w:jc w:val="both"/>
        <w:textAlignment w:val="baseline"/>
        <w:rPr>
          <w:rFonts w:cs="Arial"/>
          <w:bCs/>
          <w:color w:val="auto"/>
        </w:rPr>
      </w:pPr>
      <w:r w:rsidRPr="00C7689A">
        <w:rPr>
          <w:rFonts w:cs="Arial"/>
          <w:bCs/>
          <w:color w:val="auto"/>
        </w:rPr>
        <w:t>Ogólne ustalenia dotyczące podstawy płatności podano w ST D.00.00.00 „Wymagania ogólne”.</w:t>
      </w:r>
    </w:p>
    <w:p w:rsidR="00C7689A" w:rsidRPr="00C7689A" w:rsidRDefault="00C7689A" w:rsidP="00207A85">
      <w:pPr>
        <w:keepNext/>
        <w:numPr>
          <w:ilvl w:val="12"/>
          <w:numId w:val="0"/>
        </w:numPr>
        <w:spacing w:before="0"/>
        <w:jc w:val="both"/>
        <w:outlineLvl w:val="1"/>
        <w:rPr>
          <w:rFonts w:cs="Arial"/>
          <w:b/>
          <w:bCs/>
          <w:color w:val="auto"/>
        </w:rPr>
      </w:pPr>
    </w:p>
    <w:p w:rsidR="00C7689A" w:rsidRPr="00C7689A" w:rsidRDefault="00C7689A" w:rsidP="00207A85">
      <w:pPr>
        <w:keepNext/>
        <w:numPr>
          <w:ilvl w:val="12"/>
          <w:numId w:val="0"/>
        </w:numPr>
        <w:spacing w:before="0"/>
        <w:jc w:val="both"/>
        <w:outlineLvl w:val="1"/>
        <w:rPr>
          <w:rFonts w:cs="Arial"/>
          <w:b/>
          <w:bCs/>
          <w:color w:val="auto"/>
        </w:rPr>
      </w:pPr>
      <w:r w:rsidRPr="00C7689A">
        <w:rPr>
          <w:rFonts w:cs="Arial"/>
          <w:b/>
          <w:bCs/>
          <w:color w:val="auto"/>
        </w:rPr>
        <w:t>9.2. Cena jednostki obmiarowej</w:t>
      </w:r>
    </w:p>
    <w:p w:rsidR="00C7689A" w:rsidRPr="00C7689A" w:rsidRDefault="00C7689A" w:rsidP="00413AAB">
      <w:pPr>
        <w:numPr>
          <w:ilvl w:val="12"/>
          <w:numId w:val="0"/>
        </w:numPr>
        <w:spacing w:before="0"/>
        <w:jc w:val="both"/>
        <w:rPr>
          <w:rFonts w:cs="Arial"/>
          <w:bCs/>
          <w:color w:val="auto"/>
        </w:rPr>
      </w:pPr>
      <w:r w:rsidRPr="00C7689A">
        <w:rPr>
          <w:rFonts w:cs="Arial"/>
          <w:bCs/>
          <w:color w:val="auto"/>
        </w:rPr>
        <w:t>Cena wykonania 1 m2 warstwy nawierzchni z mieszanki SMA obejmuje:</w:t>
      </w:r>
    </w:p>
    <w:p w:rsidR="00C7689A" w:rsidRPr="00C7689A" w:rsidRDefault="00C7689A" w:rsidP="00912E71">
      <w:pPr>
        <w:numPr>
          <w:ilvl w:val="0"/>
          <w:numId w:val="123"/>
        </w:numPr>
        <w:spacing w:before="0"/>
        <w:ind w:left="284" w:hanging="284"/>
        <w:jc w:val="both"/>
        <w:rPr>
          <w:rFonts w:cs="Arial"/>
          <w:bCs/>
          <w:color w:val="auto"/>
        </w:rPr>
      </w:pPr>
      <w:r w:rsidRPr="00C7689A">
        <w:rPr>
          <w:rFonts w:cs="Arial"/>
          <w:bCs/>
          <w:color w:val="auto"/>
        </w:rPr>
        <w:t>prace pomiarowe i roboty przygotowawcze,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prace pomiarowe i roboty przygotowawcze,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oznakowanie robót prowadzonych w pasie drogowym,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zakup i dostarczenie materiałów,</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dostarczenie sprzętu,</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opracowanie recepty laboratoryjnej,</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wykonanie próby technologicznej i odcinka próbnego,</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wyprodukowanie mieszanki SMA i jej transport na miejsce wbudowania,</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posmarowanie lepiszczem lub pokrycie taśmą asfaltową krawędzi urządzeń obcych i krawężników,</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mechaniczne rozłożenie i zagęszczenie mieszanki SMA,</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posypanie grysem i przywałowanie,</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wykonanie i zabezpieczenie złączy,</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obcięcie krawędzi i posmarowanie lepiszczem,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uszczelnienie połączeń działek roboczych taśmą asfaltową,</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obcięcie krawędzi i posmarowanie asfaltem,</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przeprowadzenie pomiarów i badań wymaganych specyfikacją,</w:t>
      </w:r>
    </w:p>
    <w:p w:rsidR="0030663B" w:rsidRPr="0030663B" w:rsidRDefault="0030663B" w:rsidP="00912E71">
      <w:pPr>
        <w:numPr>
          <w:ilvl w:val="0"/>
          <w:numId w:val="123"/>
        </w:numPr>
        <w:spacing w:before="0"/>
        <w:ind w:left="284" w:hanging="284"/>
        <w:jc w:val="both"/>
        <w:rPr>
          <w:rFonts w:cs="Arial"/>
          <w:bCs/>
          <w:color w:val="auto"/>
        </w:rPr>
      </w:pPr>
      <w:r w:rsidRPr="0030663B">
        <w:rPr>
          <w:rFonts w:cs="Arial"/>
          <w:bCs/>
          <w:color w:val="auto"/>
        </w:rPr>
        <w:t>odwiezienie sprzętu i uporządkowanie placu budowy.</w:t>
      </w:r>
    </w:p>
    <w:p w:rsidR="00C7689A" w:rsidRPr="00C7689A" w:rsidRDefault="00C7689A" w:rsidP="00207A85">
      <w:pPr>
        <w:spacing w:before="0"/>
        <w:jc w:val="both"/>
        <w:rPr>
          <w:rFonts w:cs="Arial"/>
          <w:color w:val="auto"/>
        </w:rPr>
      </w:pPr>
      <w:r w:rsidRPr="00C7689A">
        <w:rPr>
          <w:rFonts w:cs="Arial"/>
          <w:b/>
          <w:color w:val="auto"/>
        </w:rPr>
        <w:t>Uwaga:</w:t>
      </w:r>
      <w:r w:rsidRPr="00C7689A">
        <w:rPr>
          <w:rFonts w:cs="Arial"/>
          <w:color w:val="auto"/>
        </w:rPr>
        <w:t xml:space="preserve"> Skropienie i oczyszczenie podłoża zostało już uwzględnione w ST 04.03.01.</w:t>
      </w:r>
    </w:p>
    <w:p w:rsidR="00C7689A" w:rsidRPr="00C7689A" w:rsidRDefault="00C7689A" w:rsidP="00207A85">
      <w:pPr>
        <w:widowControl w:val="0"/>
        <w:tabs>
          <w:tab w:val="right" w:pos="-1028"/>
          <w:tab w:val="left" w:pos="0"/>
        </w:tabs>
        <w:spacing w:before="0"/>
        <w:ind w:left="33" w:hanging="33"/>
        <w:rPr>
          <w:rFonts w:cs="Arial"/>
          <w:color w:val="auto"/>
        </w:rPr>
      </w:pPr>
    </w:p>
    <w:p w:rsidR="00C7689A" w:rsidRPr="00C7689A" w:rsidRDefault="00C7689A" w:rsidP="00207A85">
      <w:pPr>
        <w:keepNext/>
        <w:spacing w:before="0"/>
        <w:jc w:val="both"/>
        <w:outlineLvl w:val="1"/>
        <w:rPr>
          <w:rFonts w:cs="Arial"/>
          <w:b/>
          <w:color w:val="auto"/>
        </w:rPr>
      </w:pPr>
      <w:r w:rsidRPr="00C7689A">
        <w:rPr>
          <w:rFonts w:cs="Arial"/>
          <w:b/>
          <w:color w:val="auto"/>
        </w:rPr>
        <w:t>10. Przepisy związane</w:t>
      </w:r>
    </w:p>
    <w:p w:rsidR="00C7689A" w:rsidRPr="00C7689A" w:rsidRDefault="00C7689A" w:rsidP="00207A85">
      <w:pPr>
        <w:tabs>
          <w:tab w:val="left" w:pos="0"/>
          <w:tab w:val="left" w:pos="426"/>
        </w:tabs>
        <w:spacing w:before="0"/>
        <w:jc w:val="both"/>
        <w:rPr>
          <w:rFonts w:cs="Arial"/>
          <w:b/>
          <w:color w:val="auto"/>
        </w:rPr>
      </w:pPr>
      <w:r w:rsidRPr="00C7689A">
        <w:rPr>
          <w:rFonts w:cs="Arial"/>
          <w:b/>
          <w:color w:val="auto"/>
        </w:rPr>
        <w:t>10.1. Normy</w:t>
      </w:r>
    </w:p>
    <w:tbl>
      <w:tblPr>
        <w:tblW w:w="0" w:type="auto"/>
        <w:tblLayout w:type="fixed"/>
        <w:tblLook w:val="0000" w:firstRow="0" w:lastRow="0" w:firstColumn="0" w:lastColumn="0" w:noHBand="0" w:noVBand="0"/>
      </w:tblPr>
      <w:tblGrid>
        <w:gridCol w:w="534"/>
        <w:gridCol w:w="2268"/>
        <w:gridCol w:w="6898"/>
      </w:tblGrid>
      <w:tr w:rsidR="0030663B" w:rsidRPr="00B62898" w:rsidTr="004D45EA">
        <w:tc>
          <w:tcPr>
            <w:tcW w:w="534" w:type="dxa"/>
            <w:shd w:val="clear" w:color="auto" w:fill="auto"/>
          </w:tcPr>
          <w:bookmarkEnd w:id="207"/>
          <w:bookmarkEnd w:id="208"/>
          <w:bookmarkEnd w:id="209"/>
          <w:bookmarkEnd w:id="210"/>
          <w:bookmarkEnd w:id="211"/>
          <w:bookmarkEnd w:id="212"/>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459-2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Wapno budowlane – Część 2: Metody badań</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932-3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podstawowych właściwości kruszyw – Procedura i terminologia uproszczonego opisu petrograficznego</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Oznaczanie składu ziarnowego – Metoda przesiewania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Oznaczanie kształtu ziaren za pomocą wskaźnika płaskości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933-4</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4: Oznaczanie kształtu ziaren – Wskaźnik kształtu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933-5</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Badania geometrycznych właściwości kruszyw – Oznaczanie procentowej zawartości ziaren o powierzchniach powstałych w wyniku </w:t>
            </w:r>
            <w:proofErr w:type="spellStart"/>
            <w:r w:rsidRPr="00B62898">
              <w:rPr>
                <w:rFonts w:cs="Arial"/>
                <w:bCs/>
                <w:color w:val="auto"/>
                <w:sz w:val="19"/>
                <w:szCs w:val="19"/>
              </w:rPr>
              <w:t>przekruszenia</w:t>
            </w:r>
            <w:proofErr w:type="spellEnd"/>
            <w:r w:rsidRPr="00B62898">
              <w:rPr>
                <w:rFonts w:cs="Arial"/>
                <w:bCs/>
                <w:color w:val="auto"/>
                <w:sz w:val="19"/>
                <w:szCs w:val="19"/>
              </w:rPr>
              <w:t xml:space="preserve"> lub łamania kruszyw grubych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lastRenderedPageBreak/>
              <w:t>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6: Ocena właściwości powierzchni – Wskaźnik przepływu kruszywa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Ocena zawartości drobnych cząstek – Badania błękitem metylenowym</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933-10</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geometrycznych właściwości kruszyw – Część 10: Ocena zawartości drobnych cząstek – Uziarnienie wypełniaczy (przesiewanie w strumieniu powietrza)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Metody oznaczania odporności na rozdrabnianie</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Oznaczanie gęstości nasypowej i jamistości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1097-4</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4: Oznaczanie pustych przestrzeni suchego, zagęszczonego wypełniacza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1097-5</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5: Oznaczanie zawartości wody przez suszenie w suszarce z wentylacją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–Część 6: Oznaczanie gęstości ziaren i nasiąkliwości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mechanicznych i fizycznych właściwości kruszyw – Część 7: Oznaczanie gęstości wypełniacza – Metoda piknometryczna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1097-8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Badania mechanicznych i fizycznych właściwości kruszyw – Część 8: Oznaczanie </w:t>
            </w:r>
            <w:proofErr w:type="spellStart"/>
            <w:r w:rsidRPr="00B62898">
              <w:rPr>
                <w:rFonts w:cs="Arial"/>
                <w:bCs/>
                <w:color w:val="auto"/>
                <w:sz w:val="19"/>
                <w:szCs w:val="19"/>
              </w:rPr>
              <w:t>polerowalności</w:t>
            </w:r>
            <w:proofErr w:type="spellEnd"/>
            <w:r w:rsidRPr="00B62898">
              <w:rPr>
                <w:rFonts w:cs="Arial"/>
                <w:bCs/>
                <w:color w:val="auto"/>
                <w:sz w:val="19"/>
                <w:szCs w:val="19"/>
              </w:rPr>
              <w:t xml:space="preserve"> kamienia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1367-1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właściwości cieplnych i odporności kruszyw na działanie czynników atmosferycznych – Część 1: Oznaczanie mrozoodporności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1367-3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właściwości cieplnych i odporności kruszyw na działanie czynników atmosferycznych – Część 3: Badanie bazaltowej zgorzeli słonecznej metodą gotowania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19.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1426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penetracji igłą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1427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temperatury mięknienia – Metoda Pierścień i Kula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1744-1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chemicznych właściwości kruszyw – Analiza chemiczna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Wymagania dla asfaltów drogowych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rozpuszczalności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12593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Asfalty i produkty asfaltowe – Oznaczanie temperatury łamliwości </w:t>
            </w:r>
            <w:proofErr w:type="spellStart"/>
            <w:r w:rsidRPr="00B62898">
              <w:rPr>
                <w:rFonts w:cs="Arial"/>
                <w:bCs/>
                <w:color w:val="auto"/>
                <w:sz w:val="19"/>
                <w:szCs w:val="19"/>
              </w:rPr>
              <w:t>Fraassa</w:t>
            </w:r>
            <w:proofErr w:type="spellEnd"/>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12606-1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zawartości parafiny – Część 1: Metoda destylacyjna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12607-1</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i</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12607-3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produkty asfaltowe – Oznaczanie odporności na twardnienie pod wpływem ciepła i powietrza – Część 1: Metoda RTFOT</w:t>
            </w:r>
          </w:p>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Jw. Część 3: Metoda RFT</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27.</w:t>
            </w:r>
          </w:p>
        </w:tc>
        <w:tc>
          <w:tcPr>
            <w:tcW w:w="2268" w:type="dxa"/>
            <w:shd w:val="clear" w:color="auto" w:fill="auto"/>
          </w:tcPr>
          <w:p w:rsidR="0030663B" w:rsidRPr="00B62898" w:rsidRDefault="00441E1E" w:rsidP="0030663B">
            <w:pPr>
              <w:numPr>
                <w:ilvl w:val="12"/>
                <w:numId w:val="0"/>
              </w:numPr>
              <w:spacing w:before="0"/>
              <w:jc w:val="both"/>
              <w:rPr>
                <w:rFonts w:cs="Arial"/>
                <w:bCs/>
                <w:color w:val="auto"/>
                <w:sz w:val="19"/>
                <w:szCs w:val="19"/>
              </w:rPr>
            </w:pPr>
            <w:hyperlink r:id="rId83" w:history="1">
              <w:r w:rsidR="0030663B" w:rsidRPr="00B62898">
                <w:rPr>
                  <w:rFonts w:cs="Arial"/>
                  <w:bCs/>
                  <w:color w:val="auto"/>
                  <w:sz w:val="19"/>
                  <w:szCs w:val="19"/>
                </w:rPr>
                <w:t>PN-EN 12697-5+A1</w:t>
              </w:r>
            </w:hyperlink>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5: Oznaczanie gęstości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6: Oznaczanie gęstości objętościowej metodą hydrostatyczną</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29.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8: Oznaczanie zawartości wolnej przestrzeni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11: Określenie powiązania pomiędzy kruszywem i asfaltem</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12: Określanie wrażliwości na wodę</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13: Pomiar temperatury</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12697-18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18: Spływanie lepiszcza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12697-22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22: Koleinowanie</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12697-27</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27: Pobieranie próbek</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12697-36</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Metody badań mieszanek mineralno-asfaltowych na gorąco – Część 36: Oznaczanie grubości nawierzchni asfaltowych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13043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Kruszywa do mieszanek bitumicznych i powierzchniowych utrwaleń stosowanych na drogach, lotniskach i innych powierzchniach przeznaczonych </w:t>
            </w:r>
            <w:r w:rsidRPr="00B62898">
              <w:rPr>
                <w:rFonts w:cs="Arial"/>
                <w:bCs/>
                <w:color w:val="auto"/>
                <w:sz w:val="19"/>
                <w:szCs w:val="19"/>
              </w:rPr>
              <w:lastRenderedPageBreak/>
              <w:t>do ruchu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lastRenderedPageBreak/>
              <w:t>38.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1: Beton asfaltowy</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39.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13108-20</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20: Badanie typu</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13108-21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Mieszanki mineralno-asfaltowe – Wymagania – Część 21: Zakładowa kontrola produkcji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41.</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13179-1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kruszyw wypełniających stosowanych do mieszanek bitumicznych – Część 1: Badanie metodą Pierścienia i Kuli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42.</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13179-2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Badania kruszyw wypełniających stosowanych do mieszanek bitumicznych – Część 2: Liczba bitumiczna</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43.</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13398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nawrotu sprężystego asfaltów modyfikowanych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44.</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13399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odporności na magazynowanie modyfikowanych asfaltów</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45.</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13589</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 xml:space="preserve">Asfalty i lepiszcza asfaltowe – Oznaczanie ciągliwości modyfikowanych asfaltów – Metoda z </w:t>
            </w:r>
            <w:proofErr w:type="spellStart"/>
            <w:r w:rsidRPr="00B62898">
              <w:rPr>
                <w:rFonts w:cs="Arial"/>
                <w:bCs/>
                <w:color w:val="auto"/>
                <w:sz w:val="19"/>
                <w:szCs w:val="19"/>
              </w:rPr>
              <w:t>duktylometrem</w:t>
            </w:r>
            <w:proofErr w:type="spellEnd"/>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46.</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13703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Oznaczanie energii deformacji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47.</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13808</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Zasady specyfikacji kationowych emulsji asfaltowych</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48.</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14023</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Asfalty i lepiszcza asfaltowe – Zasady specyfikacji asfaltów modyfikowanych polimerami</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49.</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14188-1</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Wypełniacze złączy i zalewy – Część 1: Specyfikacja zalew na gorąco</w:t>
            </w:r>
          </w:p>
        </w:tc>
      </w:tr>
      <w:tr w:rsidR="0030663B" w:rsidRPr="00B62898" w:rsidTr="004D45EA">
        <w:tc>
          <w:tcPr>
            <w:tcW w:w="534"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50.</w:t>
            </w:r>
          </w:p>
        </w:tc>
        <w:tc>
          <w:tcPr>
            <w:tcW w:w="226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PN-EN 14188-2</w:t>
            </w:r>
          </w:p>
        </w:tc>
        <w:tc>
          <w:tcPr>
            <w:tcW w:w="6898" w:type="dxa"/>
            <w:shd w:val="clear" w:color="auto" w:fill="auto"/>
          </w:tcPr>
          <w:p w:rsidR="0030663B" w:rsidRPr="00B62898" w:rsidRDefault="0030663B" w:rsidP="0030663B">
            <w:pPr>
              <w:numPr>
                <w:ilvl w:val="12"/>
                <w:numId w:val="0"/>
              </w:numPr>
              <w:spacing w:before="0"/>
              <w:jc w:val="both"/>
              <w:rPr>
                <w:rFonts w:cs="Arial"/>
                <w:bCs/>
                <w:color w:val="auto"/>
                <w:sz w:val="19"/>
                <w:szCs w:val="19"/>
              </w:rPr>
            </w:pPr>
            <w:r w:rsidRPr="00B62898">
              <w:rPr>
                <w:rFonts w:cs="Arial"/>
                <w:bCs/>
                <w:color w:val="auto"/>
                <w:sz w:val="19"/>
                <w:szCs w:val="19"/>
              </w:rPr>
              <w:t>Wypełniacze złączy i zalewy – Część 2: Specyfikacja zalew na zimno</w:t>
            </w:r>
          </w:p>
        </w:tc>
      </w:tr>
    </w:tbl>
    <w:p w:rsidR="0030663B" w:rsidRDefault="0030663B" w:rsidP="0030663B">
      <w:pPr>
        <w:tabs>
          <w:tab w:val="left" w:pos="0"/>
          <w:tab w:val="left" w:pos="426"/>
        </w:tabs>
        <w:spacing w:before="0"/>
        <w:jc w:val="both"/>
        <w:rPr>
          <w:rFonts w:cs="Arial"/>
          <w:b/>
          <w:color w:val="auto"/>
        </w:rPr>
      </w:pPr>
    </w:p>
    <w:p w:rsidR="0030663B" w:rsidRPr="0030663B" w:rsidRDefault="0030663B" w:rsidP="0030663B">
      <w:pPr>
        <w:tabs>
          <w:tab w:val="left" w:pos="0"/>
          <w:tab w:val="left" w:pos="426"/>
        </w:tabs>
        <w:spacing w:before="0"/>
        <w:jc w:val="both"/>
        <w:rPr>
          <w:rFonts w:cs="Arial"/>
          <w:b/>
          <w:color w:val="auto"/>
        </w:rPr>
      </w:pPr>
      <w:r w:rsidRPr="0030663B">
        <w:rPr>
          <w:rFonts w:cs="Arial"/>
          <w:b/>
          <w:color w:val="auto"/>
        </w:rPr>
        <w:t>10.2. Wymagania techniczne</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WT-1 Kruszywa 2014. Kruszywa do mieszanek mineralno-asfaltowych i powierzchniowych utrwaleń na drogach krajowych.</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WT-2 Mieszanki mineralno-asfaltowe 2014.</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WT-3 Emulsje asfaltowe 2009. Kationowe emulsje asfaltowe na drogach publicznych, Warszawa 2009</w:t>
      </w:r>
    </w:p>
    <w:p w:rsidR="0030663B" w:rsidRDefault="0030663B" w:rsidP="0030663B">
      <w:pPr>
        <w:tabs>
          <w:tab w:val="left" w:pos="0"/>
          <w:tab w:val="left" w:pos="426"/>
        </w:tabs>
        <w:spacing w:before="0"/>
        <w:jc w:val="both"/>
        <w:rPr>
          <w:rFonts w:cs="Arial"/>
          <w:b/>
          <w:color w:val="auto"/>
        </w:rPr>
      </w:pPr>
    </w:p>
    <w:p w:rsidR="0030663B" w:rsidRPr="0030663B" w:rsidRDefault="0030663B" w:rsidP="0030663B">
      <w:pPr>
        <w:tabs>
          <w:tab w:val="left" w:pos="0"/>
          <w:tab w:val="left" w:pos="426"/>
        </w:tabs>
        <w:spacing w:before="0"/>
        <w:jc w:val="both"/>
        <w:rPr>
          <w:rFonts w:cs="Arial"/>
          <w:b/>
          <w:color w:val="auto"/>
        </w:rPr>
      </w:pPr>
      <w:r w:rsidRPr="0030663B">
        <w:rPr>
          <w:rFonts w:cs="Arial"/>
          <w:b/>
          <w:color w:val="auto"/>
        </w:rPr>
        <w:t>10.3. Inne dokumenty</w:t>
      </w:r>
    </w:p>
    <w:p w:rsidR="0030663B" w:rsidRPr="00BF28CB" w:rsidRDefault="0030663B" w:rsidP="0030663B">
      <w:pPr>
        <w:numPr>
          <w:ilvl w:val="12"/>
          <w:numId w:val="0"/>
        </w:numPr>
        <w:tabs>
          <w:tab w:val="left" w:pos="357"/>
        </w:tabs>
        <w:spacing w:before="0"/>
        <w:jc w:val="both"/>
        <w:rPr>
          <w:rFonts w:cs="Arial"/>
          <w:bCs/>
          <w:color w:val="auto"/>
          <w:sz w:val="19"/>
          <w:szCs w:val="19"/>
        </w:rPr>
      </w:pPr>
      <w:r w:rsidRPr="00BF28CB">
        <w:rPr>
          <w:rFonts w:cs="Arial"/>
          <w:bCs/>
          <w:color w:val="auto"/>
          <w:sz w:val="19"/>
          <w:szCs w:val="19"/>
        </w:rPr>
        <w:t>Rozporządzenie Ministra Transportu i Gospodarki Morskiej z dnia 2 marca 1999 r. w sprawie warunków technicznych, jakim powinny odpowiadać drogi publiczne i ich usytuowanie (Dz.U. nr 43, poz. 430)</w:t>
      </w:r>
    </w:p>
    <w:p w:rsidR="0030663B" w:rsidRPr="00BF28CB" w:rsidRDefault="0030663B" w:rsidP="0030663B">
      <w:pPr>
        <w:numPr>
          <w:ilvl w:val="12"/>
          <w:numId w:val="0"/>
        </w:numPr>
        <w:spacing w:before="0"/>
        <w:jc w:val="both"/>
        <w:rPr>
          <w:rFonts w:cs="Arial"/>
          <w:bCs/>
          <w:color w:val="auto"/>
          <w:sz w:val="19"/>
          <w:szCs w:val="19"/>
        </w:rPr>
      </w:pPr>
      <w:r w:rsidRPr="00BF28CB">
        <w:rPr>
          <w:rFonts w:cs="Arial"/>
          <w:bCs/>
          <w:color w:val="auto"/>
          <w:sz w:val="19"/>
          <w:szCs w:val="19"/>
        </w:rPr>
        <w:t>Katalog typowych konstrukcji nawierzchni podatnych i półsztywnych, GDDKiA Warszawa, 2014.</w:t>
      </w:r>
    </w:p>
    <w:p w:rsidR="00C7689A" w:rsidRPr="00C7689A" w:rsidRDefault="00C7689A" w:rsidP="00207A85">
      <w:pPr>
        <w:widowControl w:val="0"/>
        <w:tabs>
          <w:tab w:val="right" w:pos="-1028"/>
          <w:tab w:val="left" w:pos="33"/>
        </w:tabs>
        <w:spacing w:before="0"/>
        <w:ind w:left="426" w:hanging="426"/>
        <w:rPr>
          <w:rFonts w:cs="Arial"/>
          <w:color w:val="auto"/>
        </w:rPr>
      </w:pPr>
    </w:p>
    <w:p w:rsidR="007E4929" w:rsidRDefault="007E4929" w:rsidP="00207A85">
      <w:pPr>
        <w:widowControl w:val="0"/>
        <w:tabs>
          <w:tab w:val="right" w:pos="-1028"/>
          <w:tab w:val="left" w:pos="33"/>
        </w:tabs>
        <w:spacing w:before="0"/>
        <w:ind w:left="426" w:hanging="426"/>
        <w:rPr>
          <w:rFonts w:cs="Arial"/>
          <w:color w:val="auto"/>
        </w:rPr>
        <w:sectPr w:rsidR="007E4929" w:rsidSect="000E631F">
          <w:headerReference w:type="even" r:id="rId84"/>
          <w:headerReference w:type="default" r:id="rId85"/>
          <w:type w:val="continuous"/>
          <w:pgSz w:w="11906" w:h="16838" w:code="9"/>
          <w:pgMar w:top="1417" w:right="1417" w:bottom="1417" w:left="1417" w:header="709" w:footer="709" w:gutter="0"/>
          <w:cols w:space="708"/>
          <w:docGrid w:linePitch="272"/>
        </w:sectPr>
      </w:pPr>
    </w:p>
    <w:p w:rsidR="00381185" w:rsidRPr="00381185" w:rsidRDefault="007E4929" w:rsidP="00207A85">
      <w:pPr>
        <w:pStyle w:val="TYTU2PODROZDZIA"/>
        <w:spacing w:before="0"/>
        <w:ind w:left="0" w:firstLine="0"/>
        <w:rPr>
          <w:rFonts w:cs="Arial"/>
        </w:rPr>
      </w:pPr>
      <w:r>
        <w:rPr>
          <w:rFonts w:cs="Arial"/>
        </w:rPr>
        <w:lastRenderedPageBreak/>
        <w:br w:type="page"/>
      </w:r>
      <w:bookmarkStart w:id="220" w:name="_Toc512353186"/>
      <w:r w:rsidR="00381185" w:rsidRPr="00381185">
        <w:rPr>
          <w:rFonts w:cs="Arial"/>
        </w:rPr>
        <w:lastRenderedPageBreak/>
        <w:t>D</w:t>
      </w:r>
      <w:r w:rsidR="00381185">
        <w:rPr>
          <w:rFonts w:cs="Arial"/>
        </w:rPr>
        <w:t xml:space="preserve"> - </w:t>
      </w:r>
      <w:r w:rsidR="00381185" w:rsidRPr="00381185">
        <w:rPr>
          <w:rFonts w:cs="Arial"/>
        </w:rPr>
        <w:t>05.03.23.</w:t>
      </w:r>
      <w:r w:rsidR="00381185">
        <w:rPr>
          <w:rFonts w:cs="Arial"/>
        </w:rPr>
        <w:t xml:space="preserve"> </w:t>
      </w:r>
      <w:r w:rsidR="00381185" w:rsidRPr="00381185">
        <w:rPr>
          <w:rFonts w:cs="Arial"/>
        </w:rPr>
        <w:t>NAWIERZCHNIA  Z  KOSTKI BRUKOWEJ  BETONOWEJ</w:t>
      </w:r>
      <w:bookmarkEnd w:id="220"/>
    </w:p>
    <w:p w:rsidR="00381185" w:rsidRDefault="00381185" w:rsidP="00207A85">
      <w:pPr>
        <w:widowControl w:val="0"/>
        <w:suppressAutoHyphens/>
        <w:spacing w:before="0"/>
        <w:rPr>
          <w:rFonts w:cs="Arial"/>
          <w:b/>
          <w:color w:val="auto"/>
        </w:rPr>
      </w:pPr>
    </w:p>
    <w:p w:rsidR="00381185" w:rsidRPr="00381185" w:rsidRDefault="00381185" w:rsidP="00207A85">
      <w:pPr>
        <w:widowControl w:val="0"/>
        <w:suppressAutoHyphens/>
        <w:spacing w:before="0"/>
        <w:rPr>
          <w:rFonts w:cs="Arial"/>
          <w:b/>
          <w:color w:val="auto"/>
        </w:rPr>
      </w:pPr>
      <w:r w:rsidRPr="00381185">
        <w:rPr>
          <w:rFonts w:cs="Arial"/>
          <w:b/>
          <w:color w:val="auto"/>
        </w:rPr>
        <w:t xml:space="preserve">1. Wstęp </w:t>
      </w:r>
    </w:p>
    <w:p w:rsidR="00381185" w:rsidRPr="00381185" w:rsidRDefault="00381185" w:rsidP="00207A85">
      <w:pPr>
        <w:spacing w:before="0"/>
        <w:jc w:val="both"/>
        <w:outlineLvl w:val="0"/>
        <w:rPr>
          <w:rFonts w:cs="Arial"/>
          <w:b/>
          <w:color w:val="auto"/>
        </w:rPr>
      </w:pPr>
      <w:r w:rsidRPr="00381185">
        <w:rPr>
          <w:rFonts w:cs="Arial"/>
          <w:b/>
          <w:color w:val="auto"/>
        </w:rPr>
        <w:t xml:space="preserve">1.1. Przedmiot ST </w:t>
      </w:r>
    </w:p>
    <w:p w:rsidR="00381185" w:rsidRPr="00381185" w:rsidRDefault="00381185" w:rsidP="00413AAB">
      <w:pPr>
        <w:tabs>
          <w:tab w:val="left" w:pos="-1440"/>
          <w:tab w:val="left" w:pos="-720"/>
        </w:tabs>
        <w:spacing w:before="0"/>
        <w:jc w:val="both"/>
        <w:rPr>
          <w:rFonts w:cs="Arial"/>
          <w:color w:val="auto"/>
        </w:rPr>
      </w:pPr>
      <w:r w:rsidRPr="00381185">
        <w:rPr>
          <w:rFonts w:cs="Arial"/>
          <w:color w:val="auto"/>
        </w:rPr>
        <w:t xml:space="preserve">Przedmiotem niniejszej Specyfikacji Technicznej są wymagania techniczne dotyczące wykonania </w:t>
      </w:r>
      <w:r w:rsidR="00413AAB">
        <w:rPr>
          <w:rFonts w:cs="Arial"/>
          <w:color w:val="auto"/>
        </w:rPr>
        <w:br/>
      </w:r>
      <w:r w:rsidRPr="00381185">
        <w:rPr>
          <w:rFonts w:cs="Arial"/>
          <w:color w:val="auto"/>
        </w:rPr>
        <w:t>i odbioru robót związanych z wykonaniem nawierzchni z brukowej kostki betonowej</w:t>
      </w:r>
      <w:r w:rsidR="00413AAB">
        <w:rPr>
          <w:rFonts w:cs="Arial"/>
          <w:color w:val="auto"/>
        </w:rPr>
        <w:br/>
      </w:r>
      <w:r w:rsidR="00DC07CD" w:rsidRPr="00064A0E">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381185" w:rsidRPr="00381185" w:rsidRDefault="00381185" w:rsidP="00207A85">
      <w:pPr>
        <w:spacing w:before="0"/>
        <w:ind w:firstLine="993"/>
        <w:jc w:val="both"/>
        <w:rPr>
          <w:rFonts w:cs="Arial"/>
          <w:color w:val="auto"/>
        </w:rPr>
      </w:pPr>
    </w:p>
    <w:p w:rsidR="00381185" w:rsidRPr="00381185" w:rsidRDefault="00381185" w:rsidP="00207A85">
      <w:pPr>
        <w:tabs>
          <w:tab w:val="left" w:pos="426"/>
        </w:tabs>
        <w:spacing w:before="0"/>
        <w:jc w:val="both"/>
        <w:outlineLvl w:val="0"/>
        <w:rPr>
          <w:rFonts w:cs="Arial"/>
          <w:b/>
          <w:color w:val="auto"/>
        </w:rPr>
      </w:pPr>
      <w:r w:rsidRPr="00381185">
        <w:rPr>
          <w:rFonts w:cs="Arial"/>
          <w:b/>
          <w:color w:val="auto"/>
        </w:rPr>
        <w:t>1.2. Zakres stosowania ST</w:t>
      </w:r>
    </w:p>
    <w:p w:rsidR="00381185" w:rsidRPr="00381185" w:rsidRDefault="00413AAB" w:rsidP="00207A85">
      <w:pPr>
        <w:tabs>
          <w:tab w:val="left" w:pos="-1440"/>
          <w:tab w:val="left" w:pos="-720"/>
          <w:tab w:val="left" w:pos="0"/>
        </w:tabs>
        <w:spacing w:before="0"/>
        <w:jc w:val="both"/>
        <w:rPr>
          <w:rFonts w:cs="Arial"/>
          <w:color w:val="auto"/>
        </w:rPr>
      </w:pPr>
      <w:r>
        <w:rPr>
          <w:rFonts w:cs="Arial"/>
          <w:color w:val="auto"/>
        </w:rPr>
        <w:t>S</w:t>
      </w:r>
      <w:r w:rsidR="00381185" w:rsidRPr="00381185">
        <w:rPr>
          <w:rFonts w:cs="Arial"/>
          <w:color w:val="auto"/>
        </w:rPr>
        <w:t>pecyfikacje Techniczne stanowią część Dokumentów Przetargowych i Umowy i należy je stosowa</w:t>
      </w:r>
      <w:r w:rsidR="00381185" w:rsidRPr="00381185">
        <w:rPr>
          <w:rFonts w:cs="Arial"/>
          <w:color w:val="auto"/>
        </w:rPr>
        <w:sym w:font="Times New Roman" w:char="0107"/>
      </w:r>
      <w:r w:rsidR="00381185" w:rsidRPr="00381185">
        <w:rPr>
          <w:rFonts w:cs="Arial"/>
          <w:color w:val="auto"/>
        </w:rPr>
        <w:t xml:space="preserve"> w zlecaniu i wykonaniu Robót opisanych w podpunkcie 1.1. </w:t>
      </w:r>
    </w:p>
    <w:p w:rsidR="00381185" w:rsidRPr="00381185" w:rsidRDefault="00381185" w:rsidP="00207A85">
      <w:pPr>
        <w:tabs>
          <w:tab w:val="center" w:pos="-1985"/>
          <w:tab w:val="center" w:pos="-1843"/>
          <w:tab w:val="center" w:pos="0"/>
        </w:tabs>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1.3. Zakres robót objętych ST </w:t>
      </w:r>
    </w:p>
    <w:p w:rsidR="00413AAB" w:rsidRDefault="00381185" w:rsidP="00413AAB">
      <w:pPr>
        <w:spacing w:before="0"/>
        <w:jc w:val="both"/>
        <w:rPr>
          <w:rFonts w:cs="Arial"/>
          <w:color w:val="auto"/>
        </w:rPr>
      </w:pPr>
      <w:r w:rsidRPr="00381185">
        <w:rPr>
          <w:rFonts w:cs="Arial"/>
          <w:color w:val="auto"/>
        </w:rPr>
        <w:t>Ustalenia zawarte w niniejszej Specyfikacji</w:t>
      </w:r>
      <w:r w:rsidR="00413AAB">
        <w:rPr>
          <w:rFonts w:cs="Arial"/>
          <w:color w:val="auto"/>
        </w:rPr>
        <w:t xml:space="preserve"> dotyczą wykonania nawierzchni </w:t>
      </w:r>
      <w:r w:rsidRPr="00381185">
        <w:rPr>
          <w:rFonts w:cs="Arial"/>
          <w:color w:val="auto"/>
        </w:rPr>
        <w:t>z</w:t>
      </w:r>
      <w:r w:rsidR="00413AAB">
        <w:rPr>
          <w:rFonts w:cs="Arial"/>
          <w:color w:val="auto"/>
        </w:rPr>
        <w:t>:</w:t>
      </w:r>
    </w:p>
    <w:p w:rsidR="00902D4B" w:rsidRDefault="00697F45" w:rsidP="00912E71">
      <w:pPr>
        <w:numPr>
          <w:ilvl w:val="0"/>
          <w:numId w:val="123"/>
        </w:numPr>
        <w:spacing w:before="0"/>
        <w:ind w:left="283" w:hanging="283"/>
        <w:jc w:val="both"/>
        <w:rPr>
          <w:rFonts w:cs="Arial"/>
          <w:color w:val="auto"/>
        </w:rPr>
      </w:pPr>
      <w:r w:rsidRPr="00381185">
        <w:rPr>
          <w:rFonts w:cs="Arial"/>
          <w:color w:val="auto"/>
        </w:rPr>
        <w:t xml:space="preserve">brukowej kostki betonowej </w:t>
      </w:r>
      <w:r>
        <w:rPr>
          <w:rFonts w:cs="Arial"/>
          <w:color w:val="auto"/>
        </w:rPr>
        <w:t xml:space="preserve">kolor </w:t>
      </w:r>
      <w:r w:rsidR="008C2E01">
        <w:rPr>
          <w:rFonts w:cs="Arial"/>
          <w:color w:val="auto"/>
        </w:rPr>
        <w:t>grafitowy</w:t>
      </w:r>
      <w:r>
        <w:rPr>
          <w:rFonts w:cs="Arial"/>
          <w:color w:val="auto"/>
        </w:rPr>
        <w:t xml:space="preserve"> </w:t>
      </w:r>
      <w:r w:rsidRPr="00381185">
        <w:rPr>
          <w:rFonts w:cs="Arial"/>
          <w:color w:val="auto"/>
        </w:rPr>
        <w:t xml:space="preserve">grubości </w:t>
      </w:r>
      <w:r w:rsidR="005A5F40">
        <w:rPr>
          <w:rFonts w:cs="Arial"/>
          <w:color w:val="auto"/>
        </w:rPr>
        <w:t>8</w:t>
      </w:r>
      <w:r>
        <w:rPr>
          <w:rFonts w:cs="Arial"/>
          <w:color w:val="auto"/>
        </w:rPr>
        <w:t xml:space="preserve"> </w:t>
      </w:r>
      <w:r w:rsidRPr="00381185">
        <w:rPr>
          <w:rFonts w:cs="Arial"/>
          <w:color w:val="auto"/>
        </w:rPr>
        <w:t xml:space="preserve">cm na podsypce cementowo-piaskowej 1:4 grubości </w:t>
      </w:r>
      <w:r w:rsidR="003720F3">
        <w:rPr>
          <w:rFonts w:cs="Arial"/>
          <w:color w:val="auto"/>
        </w:rPr>
        <w:t>3</w:t>
      </w:r>
      <w:r>
        <w:rPr>
          <w:rFonts w:cs="Arial"/>
          <w:color w:val="auto"/>
        </w:rPr>
        <w:t xml:space="preserve"> </w:t>
      </w:r>
      <w:r w:rsidRPr="00381185">
        <w:rPr>
          <w:rFonts w:cs="Arial"/>
          <w:color w:val="auto"/>
        </w:rPr>
        <w:t>cm na</w:t>
      </w:r>
      <w:r>
        <w:rPr>
          <w:rFonts w:cs="Arial"/>
          <w:color w:val="auto"/>
        </w:rPr>
        <w:t xml:space="preserve"> </w:t>
      </w:r>
      <w:r w:rsidR="003720F3">
        <w:rPr>
          <w:rFonts w:cs="Arial"/>
          <w:color w:val="auto"/>
        </w:rPr>
        <w:t>zjazd</w:t>
      </w:r>
      <w:r w:rsidR="008C2E01">
        <w:rPr>
          <w:rFonts w:cs="Arial"/>
          <w:color w:val="auto"/>
        </w:rPr>
        <w:t>y</w:t>
      </w:r>
      <w:r>
        <w:rPr>
          <w:rFonts w:cs="Arial"/>
          <w:color w:val="auto"/>
        </w:rPr>
        <w:t>,</w:t>
      </w:r>
    </w:p>
    <w:p w:rsidR="003720F3" w:rsidRDefault="003720F3" w:rsidP="00912E71">
      <w:pPr>
        <w:numPr>
          <w:ilvl w:val="0"/>
          <w:numId w:val="123"/>
        </w:numPr>
        <w:spacing w:before="0"/>
        <w:ind w:left="283" w:hanging="283"/>
        <w:jc w:val="both"/>
        <w:rPr>
          <w:rFonts w:cs="Arial"/>
          <w:color w:val="auto"/>
        </w:rPr>
      </w:pPr>
      <w:r w:rsidRPr="00381185">
        <w:rPr>
          <w:rFonts w:cs="Arial"/>
          <w:color w:val="auto"/>
        </w:rPr>
        <w:t xml:space="preserve">brukowej kostki betonowej </w:t>
      </w:r>
      <w:r>
        <w:rPr>
          <w:rFonts w:cs="Arial"/>
          <w:color w:val="auto"/>
        </w:rPr>
        <w:t xml:space="preserve">kolor szary </w:t>
      </w:r>
      <w:r w:rsidRPr="00381185">
        <w:rPr>
          <w:rFonts w:cs="Arial"/>
          <w:color w:val="auto"/>
        </w:rPr>
        <w:t xml:space="preserve">grubości </w:t>
      </w:r>
      <w:r w:rsidR="008C2E01">
        <w:rPr>
          <w:rFonts w:cs="Arial"/>
          <w:color w:val="auto"/>
        </w:rPr>
        <w:t>6</w:t>
      </w:r>
      <w:r>
        <w:rPr>
          <w:rFonts w:cs="Arial"/>
          <w:color w:val="auto"/>
        </w:rPr>
        <w:t xml:space="preserve"> </w:t>
      </w:r>
      <w:r w:rsidRPr="00381185">
        <w:rPr>
          <w:rFonts w:cs="Arial"/>
          <w:color w:val="auto"/>
        </w:rPr>
        <w:t xml:space="preserve">cm na podsypce cementowo-piaskowej 1:4 grubości </w:t>
      </w:r>
      <w:r>
        <w:rPr>
          <w:rFonts w:cs="Arial"/>
          <w:color w:val="auto"/>
        </w:rPr>
        <w:t xml:space="preserve">5 </w:t>
      </w:r>
      <w:r w:rsidRPr="00381185">
        <w:rPr>
          <w:rFonts w:cs="Arial"/>
          <w:color w:val="auto"/>
        </w:rPr>
        <w:t>cm na</w:t>
      </w:r>
      <w:r>
        <w:rPr>
          <w:rFonts w:cs="Arial"/>
          <w:color w:val="auto"/>
        </w:rPr>
        <w:t xml:space="preserve"> chodnikach,</w:t>
      </w:r>
    </w:p>
    <w:p w:rsidR="00A66B26" w:rsidRPr="00A66B26" w:rsidRDefault="00A66B26" w:rsidP="00A66B26">
      <w:pPr>
        <w:numPr>
          <w:ilvl w:val="0"/>
          <w:numId w:val="123"/>
        </w:numPr>
        <w:spacing w:before="0"/>
        <w:ind w:left="283" w:hanging="283"/>
        <w:jc w:val="both"/>
        <w:rPr>
          <w:rFonts w:cs="Arial"/>
          <w:color w:val="auto"/>
        </w:rPr>
      </w:pPr>
      <w:r w:rsidRPr="00381185">
        <w:rPr>
          <w:rFonts w:cs="Arial"/>
          <w:color w:val="auto"/>
        </w:rPr>
        <w:t xml:space="preserve">brukowej kostki betonowej </w:t>
      </w:r>
      <w:r>
        <w:rPr>
          <w:rFonts w:cs="Arial"/>
          <w:color w:val="auto"/>
        </w:rPr>
        <w:t xml:space="preserve">kolor żółty </w:t>
      </w:r>
      <w:r w:rsidRPr="00381185">
        <w:rPr>
          <w:rFonts w:cs="Arial"/>
          <w:color w:val="auto"/>
        </w:rPr>
        <w:t xml:space="preserve">grubości </w:t>
      </w:r>
      <w:r>
        <w:rPr>
          <w:rFonts w:cs="Arial"/>
          <w:color w:val="auto"/>
        </w:rPr>
        <w:t xml:space="preserve">6 </w:t>
      </w:r>
      <w:r w:rsidRPr="00381185">
        <w:rPr>
          <w:rFonts w:cs="Arial"/>
          <w:color w:val="auto"/>
        </w:rPr>
        <w:t xml:space="preserve">cm na podsypce cementowo-piaskowej 1:4 grubości </w:t>
      </w:r>
      <w:r>
        <w:rPr>
          <w:rFonts w:cs="Arial"/>
          <w:color w:val="auto"/>
        </w:rPr>
        <w:t xml:space="preserve">5 </w:t>
      </w:r>
      <w:r w:rsidRPr="00381185">
        <w:rPr>
          <w:rFonts w:cs="Arial"/>
          <w:color w:val="auto"/>
        </w:rPr>
        <w:t>cm na</w:t>
      </w:r>
      <w:r>
        <w:rPr>
          <w:rFonts w:cs="Arial"/>
          <w:color w:val="auto"/>
        </w:rPr>
        <w:t xml:space="preserve"> </w:t>
      </w:r>
      <w:r>
        <w:rPr>
          <w:rFonts w:cs="Arial"/>
          <w:color w:val="auto"/>
        </w:rPr>
        <w:t xml:space="preserve">wyspach oraz pomiędzy </w:t>
      </w:r>
      <w:r>
        <w:rPr>
          <w:rFonts w:cs="Arial"/>
          <w:color w:val="auto"/>
        </w:rPr>
        <w:t>chodnik</w:t>
      </w:r>
      <w:r>
        <w:rPr>
          <w:rFonts w:cs="Arial"/>
          <w:color w:val="auto"/>
        </w:rPr>
        <w:t>iem a ścieżką rowerową</w:t>
      </w:r>
      <w:r>
        <w:rPr>
          <w:rFonts w:cs="Arial"/>
          <w:color w:val="auto"/>
        </w:rPr>
        <w:t>,</w:t>
      </w:r>
    </w:p>
    <w:p w:rsidR="00381185" w:rsidRPr="00381185" w:rsidRDefault="00381185" w:rsidP="00EA0017">
      <w:pPr>
        <w:spacing w:before="0"/>
        <w:ind w:left="283"/>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1.4. Określenia podstawowe </w:t>
      </w:r>
    </w:p>
    <w:p w:rsidR="00381185" w:rsidRPr="00381185" w:rsidRDefault="00381185" w:rsidP="00207A85">
      <w:pPr>
        <w:spacing w:before="0"/>
        <w:jc w:val="both"/>
        <w:rPr>
          <w:rFonts w:cs="Arial"/>
          <w:color w:val="auto"/>
        </w:rPr>
      </w:pPr>
      <w:r w:rsidRPr="00381185">
        <w:rPr>
          <w:rFonts w:cs="Arial"/>
          <w:b/>
          <w:color w:val="auto"/>
        </w:rPr>
        <w:t xml:space="preserve">1.4.1. </w:t>
      </w:r>
      <w:r w:rsidRPr="00381185">
        <w:rPr>
          <w:rFonts w:cs="Arial"/>
          <w:color w:val="auto"/>
        </w:rPr>
        <w:t>Określenia podane w niniejszej ST są zgodne z obowiązującymi odpowiednimi normami.</w:t>
      </w:r>
    </w:p>
    <w:p w:rsidR="00381185" w:rsidRPr="00381185" w:rsidRDefault="00381185" w:rsidP="00207A85">
      <w:pPr>
        <w:spacing w:before="0"/>
        <w:jc w:val="both"/>
        <w:rPr>
          <w:rFonts w:cs="Arial"/>
          <w:color w:val="auto"/>
        </w:rPr>
      </w:pPr>
      <w:r w:rsidRPr="00381185">
        <w:rPr>
          <w:rFonts w:cs="Arial"/>
          <w:b/>
          <w:color w:val="auto"/>
        </w:rPr>
        <w:t>1.4.2.</w:t>
      </w:r>
      <w:r w:rsidRPr="00381185">
        <w:rPr>
          <w:rFonts w:cs="Arial"/>
          <w:color w:val="auto"/>
        </w:rPr>
        <w:t xml:space="preserve"> Brukowa kostka betonowa - kształtka wytwarzana z betonu metodą </w:t>
      </w:r>
      <w:proofErr w:type="spellStart"/>
      <w:r w:rsidRPr="00381185">
        <w:rPr>
          <w:rFonts w:cs="Arial"/>
          <w:color w:val="auto"/>
        </w:rPr>
        <w:t>wibroprasowania</w:t>
      </w:r>
      <w:proofErr w:type="spellEnd"/>
      <w:r w:rsidRPr="00381185">
        <w:rPr>
          <w:rFonts w:cs="Arial"/>
          <w:color w:val="auto"/>
        </w:rPr>
        <w:t>.  Produkowana jest jako kształtka jednowarstwowa lub w dwóch warstwach połączonych ze sobą trwale w fazie produkcji.</w:t>
      </w:r>
    </w:p>
    <w:p w:rsidR="00647665" w:rsidRPr="00381185" w:rsidRDefault="00647665" w:rsidP="00647665">
      <w:pPr>
        <w:spacing w:before="0"/>
        <w:jc w:val="both"/>
        <w:rPr>
          <w:rFonts w:cs="Arial"/>
          <w:color w:val="auto"/>
        </w:rPr>
      </w:pPr>
      <w:r w:rsidRPr="00381185">
        <w:rPr>
          <w:rFonts w:cs="Arial"/>
          <w:b/>
          <w:color w:val="auto"/>
        </w:rPr>
        <w:t>1.4.</w:t>
      </w:r>
      <w:r>
        <w:rPr>
          <w:rFonts w:cs="Arial"/>
          <w:b/>
          <w:color w:val="auto"/>
        </w:rPr>
        <w:t>3</w:t>
      </w:r>
      <w:r w:rsidRPr="00381185">
        <w:rPr>
          <w:rFonts w:cs="Arial"/>
          <w:b/>
          <w:color w:val="auto"/>
        </w:rPr>
        <w:t>.</w:t>
      </w:r>
      <w:r w:rsidRPr="00381185">
        <w:rPr>
          <w:rFonts w:cs="Arial"/>
          <w:color w:val="auto"/>
        </w:rPr>
        <w:t xml:space="preserve"> </w:t>
      </w:r>
      <w:r>
        <w:rPr>
          <w:rFonts w:cs="Arial"/>
          <w:color w:val="auto"/>
        </w:rPr>
        <w:t>K</w:t>
      </w:r>
      <w:r w:rsidRPr="00381185">
        <w:rPr>
          <w:rFonts w:cs="Arial"/>
          <w:color w:val="auto"/>
        </w:rPr>
        <w:t xml:space="preserve">ostka </w:t>
      </w:r>
      <w:r>
        <w:rPr>
          <w:rFonts w:cs="Arial"/>
          <w:color w:val="auto"/>
        </w:rPr>
        <w:t>szlachetna płukana</w:t>
      </w:r>
      <w:r w:rsidRPr="00381185">
        <w:rPr>
          <w:rFonts w:cs="Arial"/>
          <w:color w:val="auto"/>
        </w:rPr>
        <w:t xml:space="preserve">- kształtka wytwarzana z betonu metodą </w:t>
      </w:r>
      <w:proofErr w:type="spellStart"/>
      <w:r w:rsidRPr="00381185">
        <w:rPr>
          <w:rFonts w:cs="Arial"/>
          <w:color w:val="auto"/>
        </w:rPr>
        <w:t>wibroprasowania</w:t>
      </w:r>
      <w:proofErr w:type="spellEnd"/>
      <w:r>
        <w:rPr>
          <w:rFonts w:cs="Arial"/>
          <w:color w:val="auto"/>
        </w:rPr>
        <w:t xml:space="preserve"> poddawana specjalnej obróbce mającej na celu przybliżenie warstwy ścieralnej </w:t>
      </w:r>
      <w:r w:rsidRPr="00647665">
        <w:rPr>
          <w:rFonts w:cs="Arial"/>
          <w:color w:val="auto"/>
        </w:rPr>
        <w:t>wyglądem do naturalnych marmurów, granitów, piaskowców itp., wykorzystując do tego różne metody uszlachetniania.</w:t>
      </w:r>
      <w:r w:rsidR="00264736">
        <w:rPr>
          <w:rFonts w:cs="Arial"/>
          <w:color w:val="auto"/>
        </w:rPr>
        <w:t xml:space="preserve"> D</w:t>
      </w:r>
      <w:r w:rsidR="00264736" w:rsidRPr="00264736">
        <w:rPr>
          <w:rFonts w:cs="Arial"/>
          <w:color w:val="auto"/>
        </w:rPr>
        <w:t>olna– konstrukcyjna warstwa jest taka sama jak w pozostałych kostkach</w:t>
      </w:r>
      <w:r w:rsidR="00264736">
        <w:rPr>
          <w:rFonts w:cs="Arial"/>
          <w:color w:val="auto"/>
        </w:rPr>
        <w:t xml:space="preserve"> betonowych.</w:t>
      </w:r>
      <w:r w:rsidR="00264736" w:rsidRPr="00264736">
        <w:rPr>
          <w:rFonts w:cs="Arial"/>
          <w:color w:val="auto"/>
        </w:rPr>
        <w:t xml:space="preserve"> </w:t>
      </w:r>
      <w:r w:rsidR="00264736">
        <w:rPr>
          <w:rFonts w:cs="Arial"/>
          <w:color w:val="auto"/>
        </w:rPr>
        <w:t>Do warstwy wierzchniej</w:t>
      </w:r>
      <w:r w:rsidR="00264736" w:rsidRPr="00264736">
        <w:rPr>
          <w:rFonts w:cs="Arial"/>
          <w:color w:val="auto"/>
        </w:rPr>
        <w:t>– licow</w:t>
      </w:r>
      <w:r w:rsidR="00264736">
        <w:rPr>
          <w:rFonts w:cs="Arial"/>
          <w:color w:val="auto"/>
        </w:rPr>
        <w:t>ej</w:t>
      </w:r>
      <w:r w:rsidR="00264736" w:rsidRPr="00264736">
        <w:rPr>
          <w:rFonts w:cs="Arial"/>
          <w:color w:val="auto"/>
        </w:rPr>
        <w:t xml:space="preserve"> dodawane są szlachetne kruszywa naturalne </w:t>
      </w:r>
      <w:r w:rsidR="00264736">
        <w:rPr>
          <w:rFonts w:cs="Arial"/>
          <w:color w:val="auto"/>
        </w:rPr>
        <w:br/>
      </w:r>
      <w:r w:rsidR="00264736" w:rsidRPr="00264736">
        <w:rPr>
          <w:rFonts w:cs="Arial"/>
          <w:color w:val="auto"/>
        </w:rPr>
        <w:t>o odpowiedniej frakcji.</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1.5. Ogólne wymagania dotyczące robót </w:t>
      </w:r>
    </w:p>
    <w:p w:rsidR="00381185" w:rsidRPr="00381185" w:rsidRDefault="00381185" w:rsidP="00264736">
      <w:pPr>
        <w:spacing w:before="0"/>
        <w:jc w:val="both"/>
        <w:rPr>
          <w:rFonts w:cs="Arial"/>
          <w:color w:val="auto"/>
        </w:rPr>
      </w:pPr>
      <w:r w:rsidRPr="00381185">
        <w:rPr>
          <w:rFonts w:cs="Arial"/>
          <w:color w:val="auto"/>
        </w:rPr>
        <w:t xml:space="preserve">Wykonawca robót jest odpowiedzialny za jakość ich wykonania oraz za zgodność </w:t>
      </w:r>
      <w:r w:rsidRPr="00381185">
        <w:rPr>
          <w:rFonts w:cs="Arial"/>
          <w:color w:val="auto"/>
        </w:rPr>
        <w:br/>
        <w:t xml:space="preserve">z dokumentacją projektową, ST i poleceniami Inspektora Nadzoru Inwestorskiego. </w:t>
      </w:r>
    </w:p>
    <w:p w:rsidR="00381185" w:rsidRPr="00381185" w:rsidRDefault="00381185" w:rsidP="00207A85">
      <w:pPr>
        <w:keepNext/>
        <w:tabs>
          <w:tab w:val="left" w:pos="426"/>
        </w:tabs>
        <w:spacing w:before="0"/>
        <w:jc w:val="both"/>
        <w:outlineLvl w:val="2"/>
        <w:rPr>
          <w:rFonts w:cs="Arial"/>
          <w:color w:val="auto"/>
        </w:rPr>
      </w:pPr>
      <w:r w:rsidRPr="00381185">
        <w:rPr>
          <w:rFonts w:cs="Arial"/>
          <w:color w:val="auto"/>
        </w:rPr>
        <w:t xml:space="preserve">Ogólne wymagania dotyczące robót podano w ST D.00.00.00. " Wymagania ogólne " </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2. Wyroby budowlane </w:t>
      </w:r>
    </w:p>
    <w:p w:rsidR="00381185" w:rsidRPr="00381185" w:rsidRDefault="00381185" w:rsidP="00264736">
      <w:pPr>
        <w:spacing w:before="0"/>
        <w:jc w:val="both"/>
        <w:rPr>
          <w:rFonts w:cs="Arial"/>
          <w:color w:val="auto"/>
        </w:rPr>
      </w:pPr>
      <w:r w:rsidRPr="00381185">
        <w:rPr>
          <w:rFonts w:cs="Arial"/>
          <w:color w:val="auto"/>
        </w:rPr>
        <w:t>Ogólne wymagania dotyczące wyrobów, ich pozyskiwania i składowania, podano w ST D.00.00.00 „Wymagania ogólne”</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2.1. Betonowa kostka brukowa - </w:t>
      </w:r>
      <w:r w:rsidRPr="00381185">
        <w:rPr>
          <w:rFonts w:cs="Arial"/>
          <w:color w:val="auto"/>
        </w:rPr>
        <w:t>musi posiadać oznakowanie CE lub znak budowlany. Wykonawca winien przedstawić własne badania laboratoryjne określające cechy kostki.</w:t>
      </w:r>
    </w:p>
    <w:p w:rsidR="00381185" w:rsidRPr="00381185" w:rsidRDefault="00381185" w:rsidP="00207A85">
      <w:pPr>
        <w:spacing w:before="0"/>
        <w:jc w:val="both"/>
        <w:outlineLvl w:val="0"/>
        <w:rPr>
          <w:rFonts w:cs="Arial"/>
          <w:color w:val="auto"/>
        </w:rPr>
      </w:pPr>
      <w:r w:rsidRPr="00381185">
        <w:rPr>
          <w:rFonts w:cs="Arial"/>
          <w:b/>
          <w:color w:val="auto"/>
        </w:rPr>
        <w:t>2.1.1.</w:t>
      </w:r>
      <w:r w:rsidRPr="00381185">
        <w:rPr>
          <w:rFonts w:cs="Arial"/>
          <w:color w:val="auto"/>
        </w:rPr>
        <w:t xml:space="preserve"> Należy stosować kostkę klasy D, T i </w:t>
      </w:r>
      <w:proofErr w:type="spellStart"/>
      <w:r w:rsidR="005973C9">
        <w:rPr>
          <w:rFonts w:cs="Arial"/>
          <w:color w:val="auto"/>
        </w:rPr>
        <w:t>I</w:t>
      </w:r>
      <w:proofErr w:type="spellEnd"/>
      <w:r w:rsidRPr="00381185">
        <w:rPr>
          <w:rFonts w:cs="Arial"/>
          <w:color w:val="auto"/>
        </w:rPr>
        <w:t xml:space="preserve"> wg wymagań zapisanych w PN-EN 1338 „Betonowe kostki brukowe. Wymagania i metody badań”. </w:t>
      </w:r>
    </w:p>
    <w:p w:rsidR="00264736" w:rsidRDefault="00381185" w:rsidP="00207A85">
      <w:pPr>
        <w:spacing w:before="0"/>
        <w:outlineLvl w:val="0"/>
        <w:rPr>
          <w:rFonts w:cs="Arial"/>
          <w:color w:val="auto"/>
        </w:rPr>
      </w:pPr>
      <w:r w:rsidRPr="00381185">
        <w:rPr>
          <w:rFonts w:cs="Arial"/>
          <w:b/>
          <w:color w:val="auto"/>
        </w:rPr>
        <w:t>2.1.2.</w:t>
      </w:r>
      <w:r w:rsidRPr="00381185">
        <w:rPr>
          <w:rFonts w:cs="Arial"/>
          <w:color w:val="auto"/>
        </w:rPr>
        <w:t xml:space="preserve"> Cechy fizykomechaniczne betonowych kostek brukowych</w:t>
      </w:r>
    </w:p>
    <w:p w:rsidR="00381185" w:rsidRPr="00381185" w:rsidRDefault="00381185" w:rsidP="00207A85">
      <w:pPr>
        <w:spacing w:before="0"/>
        <w:outlineLvl w:val="0"/>
        <w:rPr>
          <w:rFonts w:cs="Arial"/>
          <w:color w:val="auto"/>
        </w:rPr>
      </w:pPr>
      <w:r w:rsidRPr="00381185">
        <w:rPr>
          <w:rFonts w:cs="Arial"/>
          <w:color w:val="auto"/>
        </w:rPr>
        <w:t>Betonowe kostki brukowe powinny posiadać cechy fizykomechaniczne określone w tablicy:</w:t>
      </w:r>
    </w:p>
    <w:p w:rsidR="00381185" w:rsidRPr="00381185" w:rsidRDefault="00381185" w:rsidP="00207A85">
      <w:pPr>
        <w:spacing w:before="0"/>
        <w:jc w:val="both"/>
        <w:rPr>
          <w:rFonts w:cs="Arial"/>
          <w:color w:val="auto"/>
        </w:rPr>
      </w:pPr>
    </w:p>
    <w:tbl>
      <w:tblPr>
        <w:tblW w:w="9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32"/>
        <w:gridCol w:w="7185"/>
        <w:gridCol w:w="1745"/>
      </w:tblGrid>
      <w:tr w:rsidR="00381185" w:rsidRPr="00381185" w:rsidTr="005973C9">
        <w:trPr>
          <w:trHeight w:val="268"/>
          <w:jc w:val="center"/>
        </w:trPr>
        <w:tc>
          <w:tcPr>
            <w:tcW w:w="332" w:type="dxa"/>
            <w:vAlign w:val="center"/>
          </w:tcPr>
          <w:p w:rsidR="00381185" w:rsidRPr="00381185" w:rsidRDefault="00264736" w:rsidP="005973C9">
            <w:pPr>
              <w:spacing w:before="0"/>
              <w:ind w:right="-70"/>
              <w:jc w:val="both"/>
              <w:rPr>
                <w:rFonts w:cs="Arial"/>
                <w:color w:val="auto"/>
                <w:sz w:val="18"/>
                <w:szCs w:val="18"/>
              </w:rPr>
            </w:pPr>
            <w:proofErr w:type="spellStart"/>
            <w:r>
              <w:rPr>
                <w:rFonts w:cs="Arial"/>
                <w:color w:val="auto"/>
                <w:sz w:val="18"/>
                <w:szCs w:val="18"/>
              </w:rPr>
              <w:t>Lp</w:t>
            </w:r>
            <w:proofErr w:type="spellEnd"/>
          </w:p>
        </w:tc>
        <w:tc>
          <w:tcPr>
            <w:tcW w:w="7185" w:type="dxa"/>
            <w:vAlign w:val="center"/>
          </w:tcPr>
          <w:p w:rsidR="00381185" w:rsidRPr="00381185" w:rsidRDefault="00381185" w:rsidP="00207A85">
            <w:pPr>
              <w:spacing w:before="0"/>
              <w:jc w:val="center"/>
              <w:rPr>
                <w:rFonts w:cs="Arial"/>
                <w:color w:val="auto"/>
                <w:sz w:val="18"/>
                <w:szCs w:val="18"/>
              </w:rPr>
            </w:pPr>
            <w:r w:rsidRPr="00381185">
              <w:rPr>
                <w:rFonts w:cs="Arial"/>
                <w:color w:val="auto"/>
                <w:sz w:val="18"/>
                <w:szCs w:val="18"/>
              </w:rPr>
              <w:t>Cechy</w:t>
            </w:r>
          </w:p>
        </w:tc>
        <w:tc>
          <w:tcPr>
            <w:tcW w:w="1745" w:type="dxa"/>
            <w:vAlign w:val="center"/>
          </w:tcPr>
          <w:p w:rsidR="00381185" w:rsidRPr="00381185" w:rsidRDefault="00381185" w:rsidP="00207A85">
            <w:pPr>
              <w:spacing w:before="0"/>
              <w:jc w:val="both"/>
              <w:rPr>
                <w:rFonts w:cs="Arial"/>
                <w:color w:val="auto"/>
                <w:sz w:val="18"/>
                <w:szCs w:val="18"/>
              </w:rPr>
            </w:pPr>
            <w:r w:rsidRPr="00381185">
              <w:rPr>
                <w:rFonts w:cs="Arial"/>
                <w:color w:val="auto"/>
                <w:sz w:val="18"/>
                <w:szCs w:val="18"/>
              </w:rPr>
              <w:t>Wartość</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1</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 xml:space="preserve">Wytrzymałości charakterystyczna na rozciąganie przy rozłupywaniu co najmniej; </w:t>
            </w:r>
            <w:proofErr w:type="spellStart"/>
            <w:r w:rsidRPr="00381185">
              <w:rPr>
                <w:rFonts w:cs="Arial"/>
                <w:color w:val="auto"/>
                <w:sz w:val="18"/>
                <w:szCs w:val="18"/>
              </w:rPr>
              <w:t>MPa</w:t>
            </w:r>
            <w:proofErr w:type="spellEnd"/>
            <w:r w:rsidRPr="00381185">
              <w:rPr>
                <w:rFonts w:cs="Arial"/>
                <w:color w:val="auto"/>
                <w:sz w:val="18"/>
                <w:szCs w:val="18"/>
              </w:rPr>
              <w:t xml:space="preserve">,  </w:t>
            </w:r>
          </w:p>
          <w:p w:rsidR="00381185" w:rsidRPr="00381185" w:rsidRDefault="00381185" w:rsidP="00207A85">
            <w:pPr>
              <w:spacing w:before="0"/>
              <w:jc w:val="both"/>
              <w:rPr>
                <w:rFonts w:cs="Arial"/>
                <w:color w:val="auto"/>
                <w:sz w:val="18"/>
                <w:szCs w:val="18"/>
              </w:rPr>
            </w:pPr>
            <w:r w:rsidRPr="00381185">
              <w:rPr>
                <w:rFonts w:cs="Arial"/>
                <w:color w:val="auto"/>
                <w:sz w:val="18"/>
                <w:szCs w:val="18"/>
              </w:rPr>
              <w:t xml:space="preserve">- pojedynczy wynik co najmniej </w:t>
            </w:r>
            <w:proofErr w:type="spellStart"/>
            <w:r w:rsidRPr="00381185">
              <w:rPr>
                <w:rFonts w:cs="Arial"/>
                <w:color w:val="auto"/>
                <w:sz w:val="18"/>
                <w:szCs w:val="18"/>
              </w:rPr>
              <w:t>MPa</w:t>
            </w:r>
            <w:proofErr w:type="spellEnd"/>
            <w:r w:rsidRPr="00381185">
              <w:rPr>
                <w:rFonts w:cs="Arial"/>
                <w:color w:val="auto"/>
                <w:sz w:val="18"/>
                <w:szCs w:val="18"/>
              </w:rPr>
              <w:t>,</w:t>
            </w:r>
          </w:p>
        </w:tc>
        <w:tc>
          <w:tcPr>
            <w:tcW w:w="1745" w:type="dxa"/>
          </w:tcPr>
          <w:p w:rsidR="00381185" w:rsidRPr="00381185" w:rsidRDefault="00381185" w:rsidP="00207A85">
            <w:pPr>
              <w:spacing w:before="0"/>
              <w:jc w:val="center"/>
              <w:rPr>
                <w:rFonts w:cs="Arial"/>
                <w:color w:val="auto"/>
                <w:sz w:val="18"/>
                <w:szCs w:val="18"/>
              </w:rPr>
            </w:pPr>
            <w:r w:rsidRPr="00381185">
              <w:rPr>
                <w:rFonts w:cs="Arial"/>
                <w:color w:val="auto"/>
                <w:sz w:val="18"/>
                <w:szCs w:val="18"/>
              </w:rPr>
              <w:t>3,6</w:t>
            </w:r>
          </w:p>
          <w:p w:rsidR="00381185" w:rsidRPr="00381185" w:rsidRDefault="00381185" w:rsidP="00207A85">
            <w:pPr>
              <w:spacing w:before="0"/>
              <w:jc w:val="center"/>
              <w:rPr>
                <w:rFonts w:cs="Arial"/>
                <w:color w:val="auto"/>
                <w:sz w:val="18"/>
                <w:szCs w:val="18"/>
              </w:rPr>
            </w:pPr>
            <w:r w:rsidRPr="00381185">
              <w:rPr>
                <w:rFonts w:cs="Arial"/>
                <w:color w:val="auto"/>
                <w:sz w:val="18"/>
                <w:szCs w:val="18"/>
              </w:rPr>
              <w:t>2,9</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2</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Odporność na zamrażanie, rozmrażanie z udziałem soli odladzających - ubytek masy po badaniu średnio kg/m</w:t>
            </w:r>
            <w:r w:rsidRPr="00381185">
              <w:rPr>
                <w:rFonts w:cs="Arial"/>
                <w:color w:val="auto"/>
                <w:sz w:val="18"/>
                <w:szCs w:val="18"/>
                <w:vertAlign w:val="superscript"/>
              </w:rPr>
              <w:t>2</w:t>
            </w:r>
            <w:r w:rsidRPr="00381185">
              <w:rPr>
                <w:rFonts w:cs="Arial"/>
                <w:color w:val="auto"/>
                <w:sz w:val="18"/>
                <w:szCs w:val="18"/>
              </w:rPr>
              <w:t>,</w:t>
            </w:r>
          </w:p>
          <w:p w:rsidR="00381185" w:rsidRPr="00381185" w:rsidRDefault="00381185" w:rsidP="00207A85">
            <w:pPr>
              <w:spacing w:before="0"/>
              <w:jc w:val="both"/>
              <w:rPr>
                <w:rFonts w:cs="Arial"/>
                <w:color w:val="auto"/>
                <w:sz w:val="18"/>
                <w:szCs w:val="18"/>
              </w:rPr>
            </w:pPr>
            <w:r w:rsidRPr="00381185">
              <w:rPr>
                <w:rFonts w:cs="Arial"/>
                <w:color w:val="auto"/>
                <w:sz w:val="18"/>
                <w:szCs w:val="18"/>
              </w:rPr>
              <w:t>- pojedynczy wynik kg/m</w:t>
            </w:r>
            <w:r w:rsidRPr="00381185">
              <w:rPr>
                <w:rFonts w:cs="Arial"/>
                <w:color w:val="auto"/>
                <w:sz w:val="18"/>
                <w:szCs w:val="18"/>
                <w:vertAlign w:val="superscript"/>
              </w:rPr>
              <w:t>2</w:t>
            </w:r>
            <w:r w:rsidRPr="00381185">
              <w:rPr>
                <w:rFonts w:cs="Arial"/>
                <w:color w:val="auto"/>
                <w:sz w:val="18"/>
                <w:szCs w:val="18"/>
              </w:rPr>
              <w:t>,</w:t>
            </w:r>
          </w:p>
        </w:tc>
        <w:tc>
          <w:tcPr>
            <w:tcW w:w="1745" w:type="dxa"/>
          </w:tcPr>
          <w:p w:rsidR="00381185" w:rsidRPr="00381185" w:rsidRDefault="00381185" w:rsidP="00207A85">
            <w:pPr>
              <w:spacing w:before="0"/>
              <w:jc w:val="center"/>
              <w:rPr>
                <w:rFonts w:cs="Arial"/>
                <w:color w:val="auto"/>
                <w:sz w:val="18"/>
                <w:szCs w:val="18"/>
              </w:rPr>
            </w:pPr>
          </w:p>
          <w:p w:rsidR="00381185" w:rsidRPr="00381185" w:rsidRDefault="00381185" w:rsidP="00207A85">
            <w:pPr>
              <w:spacing w:before="0"/>
              <w:jc w:val="center"/>
              <w:rPr>
                <w:rFonts w:cs="Arial"/>
                <w:color w:val="auto"/>
                <w:sz w:val="18"/>
                <w:szCs w:val="18"/>
              </w:rPr>
            </w:pPr>
            <w:r w:rsidRPr="00381185">
              <w:rPr>
                <w:rFonts w:cs="Arial"/>
                <w:color w:val="auto"/>
                <w:sz w:val="18"/>
                <w:szCs w:val="18"/>
              </w:rPr>
              <w:t>≤1,0</w:t>
            </w:r>
          </w:p>
          <w:p w:rsidR="00381185" w:rsidRPr="00381185" w:rsidRDefault="00381185" w:rsidP="00207A85">
            <w:pPr>
              <w:spacing w:before="0"/>
              <w:jc w:val="center"/>
              <w:rPr>
                <w:rFonts w:cs="Arial"/>
                <w:color w:val="auto"/>
                <w:sz w:val="18"/>
                <w:szCs w:val="18"/>
              </w:rPr>
            </w:pPr>
            <w:r w:rsidRPr="00381185">
              <w:rPr>
                <w:rFonts w:cs="Arial"/>
                <w:color w:val="auto"/>
                <w:sz w:val="18"/>
                <w:szCs w:val="18"/>
              </w:rPr>
              <w:t>≤1,5</w:t>
            </w:r>
          </w:p>
        </w:tc>
      </w:tr>
      <w:tr w:rsidR="00381185" w:rsidRPr="00381185" w:rsidTr="005973C9">
        <w:trPr>
          <w:jc w:val="center"/>
        </w:trPr>
        <w:tc>
          <w:tcPr>
            <w:tcW w:w="332"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3</w:t>
            </w:r>
          </w:p>
        </w:tc>
        <w:tc>
          <w:tcPr>
            <w:tcW w:w="7185" w:type="dxa"/>
          </w:tcPr>
          <w:p w:rsidR="00381185" w:rsidRPr="00381185" w:rsidRDefault="00381185" w:rsidP="00207A85">
            <w:pPr>
              <w:spacing w:before="0"/>
              <w:jc w:val="both"/>
              <w:rPr>
                <w:rFonts w:cs="Arial"/>
                <w:color w:val="auto"/>
                <w:sz w:val="18"/>
                <w:szCs w:val="18"/>
              </w:rPr>
            </w:pPr>
            <w:r w:rsidRPr="00381185">
              <w:rPr>
                <w:rFonts w:cs="Arial"/>
                <w:color w:val="auto"/>
                <w:sz w:val="18"/>
                <w:szCs w:val="18"/>
              </w:rPr>
              <w:t>Odporność na ścieranie metodą z zał. G mm</w:t>
            </w:r>
          </w:p>
          <w:p w:rsidR="00381185" w:rsidRPr="00381185" w:rsidRDefault="00381185" w:rsidP="00207A85">
            <w:pPr>
              <w:spacing w:before="0"/>
              <w:jc w:val="both"/>
              <w:rPr>
                <w:rFonts w:cs="Arial"/>
                <w:color w:val="auto"/>
                <w:sz w:val="18"/>
                <w:szCs w:val="18"/>
              </w:rPr>
            </w:pPr>
            <w:r w:rsidRPr="00381185">
              <w:rPr>
                <w:rFonts w:cs="Arial"/>
                <w:color w:val="auto"/>
                <w:sz w:val="18"/>
                <w:szCs w:val="18"/>
              </w:rPr>
              <w:t>lub metodą alternatywną z zał. H mm</w:t>
            </w:r>
            <w:r w:rsidRPr="00381185">
              <w:rPr>
                <w:rFonts w:cs="Arial"/>
                <w:color w:val="auto"/>
                <w:sz w:val="18"/>
                <w:szCs w:val="18"/>
                <w:vertAlign w:val="superscript"/>
              </w:rPr>
              <w:t>3</w:t>
            </w:r>
            <w:r w:rsidRPr="00381185">
              <w:rPr>
                <w:rFonts w:cs="Arial"/>
                <w:color w:val="auto"/>
                <w:sz w:val="18"/>
                <w:szCs w:val="18"/>
              </w:rPr>
              <w:t>/mm</w:t>
            </w:r>
            <w:r w:rsidRPr="00381185">
              <w:rPr>
                <w:rFonts w:cs="Arial"/>
                <w:color w:val="auto"/>
                <w:sz w:val="18"/>
                <w:szCs w:val="18"/>
                <w:vertAlign w:val="superscript"/>
              </w:rPr>
              <w:t>2</w:t>
            </w:r>
          </w:p>
        </w:tc>
        <w:tc>
          <w:tcPr>
            <w:tcW w:w="1745" w:type="dxa"/>
          </w:tcPr>
          <w:p w:rsidR="00381185" w:rsidRPr="00381185" w:rsidRDefault="00381185" w:rsidP="00207A85">
            <w:pPr>
              <w:spacing w:before="0"/>
              <w:jc w:val="center"/>
              <w:rPr>
                <w:rFonts w:cs="Arial"/>
                <w:color w:val="auto"/>
                <w:sz w:val="18"/>
                <w:szCs w:val="18"/>
              </w:rPr>
            </w:pPr>
            <w:r w:rsidRPr="00381185">
              <w:rPr>
                <w:rFonts w:cs="Arial"/>
                <w:color w:val="auto"/>
                <w:sz w:val="18"/>
                <w:szCs w:val="18"/>
              </w:rPr>
              <w:t>≤2</w:t>
            </w:r>
            <w:r w:rsidR="005973C9">
              <w:rPr>
                <w:rFonts w:cs="Arial"/>
                <w:color w:val="auto"/>
                <w:sz w:val="18"/>
                <w:szCs w:val="18"/>
              </w:rPr>
              <w:t>0</w:t>
            </w:r>
          </w:p>
          <w:p w:rsidR="00381185" w:rsidRPr="00381185" w:rsidRDefault="00381185" w:rsidP="005973C9">
            <w:pPr>
              <w:spacing w:before="0"/>
              <w:rPr>
                <w:rFonts w:cs="Arial"/>
                <w:color w:val="auto"/>
                <w:sz w:val="18"/>
                <w:szCs w:val="18"/>
              </w:rPr>
            </w:pPr>
            <w:r w:rsidRPr="00381185">
              <w:rPr>
                <w:rFonts w:cs="Arial"/>
                <w:color w:val="auto"/>
                <w:sz w:val="18"/>
                <w:szCs w:val="18"/>
              </w:rPr>
              <w:t>≤</w:t>
            </w:r>
            <w:r w:rsidR="005973C9">
              <w:rPr>
                <w:rFonts w:cs="Arial"/>
                <w:color w:val="auto"/>
                <w:sz w:val="18"/>
                <w:szCs w:val="18"/>
              </w:rPr>
              <w:t>18</w:t>
            </w:r>
            <w:r w:rsidRPr="00381185">
              <w:rPr>
                <w:rFonts w:cs="Arial"/>
                <w:color w:val="auto"/>
                <w:sz w:val="18"/>
                <w:szCs w:val="18"/>
              </w:rPr>
              <w:t>000/5000</w:t>
            </w:r>
            <w:r w:rsidR="005973C9">
              <w:rPr>
                <w:rFonts w:cs="Arial"/>
                <w:color w:val="auto"/>
                <w:sz w:val="18"/>
                <w:szCs w:val="18"/>
              </w:rPr>
              <w:t xml:space="preserve"> (klasa 4 oznaczenie I)</w:t>
            </w:r>
          </w:p>
        </w:tc>
      </w:tr>
      <w:tr w:rsidR="00AC78B5" w:rsidRPr="00381185" w:rsidTr="005973C9">
        <w:trPr>
          <w:jc w:val="center"/>
        </w:trPr>
        <w:tc>
          <w:tcPr>
            <w:tcW w:w="332" w:type="dxa"/>
          </w:tcPr>
          <w:p w:rsidR="00AC78B5" w:rsidRPr="00381185" w:rsidRDefault="00AC78B5" w:rsidP="00207A85">
            <w:pPr>
              <w:spacing w:before="0"/>
              <w:jc w:val="both"/>
              <w:rPr>
                <w:rFonts w:cs="Arial"/>
                <w:color w:val="auto"/>
                <w:sz w:val="18"/>
                <w:szCs w:val="18"/>
              </w:rPr>
            </w:pPr>
            <w:r>
              <w:rPr>
                <w:rFonts w:cs="Arial"/>
                <w:color w:val="auto"/>
                <w:sz w:val="18"/>
                <w:szCs w:val="18"/>
              </w:rPr>
              <w:t>4.</w:t>
            </w:r>
          </w:p>
        </w:tc>
        <w:tc>
          <w:tcPr>
            <w:tcW w:w="7185" w:type="dxa"/>
          </w:tcPr>
          <w:p w:rsidR="00AC78B5" w:rsidRPr="00381185" w:rsidRDefault="00AC78B5" w:rsidP="00207A85">
            <w:pPr>
              <w:spacing w:before="0"/>
              <w:jc w:val="both"/>
              <w:rPr>
                <w:rFonts w:cs="Arial"/>
                <w:color w:val="auto"/>
                <w:sz w:val="18"/>
                <w:szCs w:val="18"/>
              </w:rPr>
            </w:pPr>
            <w:r>
              <w:rPr>
                <w:rFonts w:cs="Arial"/>
                <w:color w:val="auto"/>
                <w:sz w:val="18"/>
                <w:szCs w:val="18"/>
              </w:rPr>
              <w:t>Nasiąkliwość; %</w:t>
            </w:r>
          </w:p>
        </w:tc>
        <w:tc>
          <w:tcPr>
            <w:tcW w:w="1745" w:type="dxa"/>
          </w:tcPr>
          <w:p w:rsidR="00AC78B5" w:rsidRPr="00381185" w:rsidRDefault="00AC78B5" w:rsidP="00207A85">
            <w:pPr>
              <w:spacing w:before="0"/>
              <w:jc w:val="center"/>
              <w:rPr>
                <w:rFonts w:cs="Arial"/>
                <w:color w:val="auto"/>
                <w:sz w:val="18"/>
                <w:szCs w:val="18"/>
              </w:rPr>
            </w:pPr>
            <w:r w:rsidRPr="00381185">
              <w:rPr>
                <w:rFonts w:cs="Arial"/>
                <w:color w:val="auto"/>
                <w:sz w:val="18"/>
                <w:szCs w:val="18"/>
              </w:rPr>
              <w:t>≤</w:t>
            </w:r>
            <w:r>
              <w:rPr>
                <w:rFonts w:cs="Arial"/>
                <w:color w:val="auto"/>
                <w:sz w:val="18"/>
                <w:szCs w:val="18"/>
              </w:rPr>
              <w:t>5,0</w:t>
            </w:r>
          </w:p>
        </w:tc>
      </w:tr>
    </w:tbl>
    <w:p w:rsidR="00381185" w:rsidRPr="00381185" w:rsidRDefault="00381185" w:rsidP="00207A85">
      <w:pPr>
        <w:spacing w:before="0"/>
        <w:jc w:val="both"/>
        <w:rPr>
          <w:rFonts w:cs="Arial"/>
          <w:color w:val="auto"/>
        </w:rPr>
      </w:pPr>
      <w:r w:rsidRPr="00381185">
        <w:rPr>
          <w:rFonts w:cs="Arial"/>
          <w:b/>
          <w:color w:val="auto"/>
        </w:rPr>
        <w:t>2.1.3.</w:t>
      </w:r>
      <w:r w:rsidRPr="00381185">
        <w:rPr>
          <w:rFonts w:cs="Arial"/>
          <w:color w:val="auto"/>
        </w:rPr>
        <w:t xml:space="preserve"> Wygląd zewnętrzny</w:t>
      </w:r>
    </w:p>
    <w:p w:rsidR="00381185" w:rsidRPr="00381185" w:rsidRDefault="00381185" w:rsidP="00264736">
      <w:pPr>
        <w:spacing w:before="0"/>
        <w:jc w:val="both"/>
        <w:rPr>
          <w:rFonts w:cs="Arial"/>
          <w:color w:val="auto"/>
        </w:rPr>
      </w:pPr>
      <w:r w:rsidRPr="00381185">
        <w:rPr>
          <w:rFonts w:cs="Arial"/>
          <w:color w:val="auto"/>
        </w:rPr>
        <w:lastRenderedPageBreak/>
        <w:t>Górna powierzchnia wyrobu powinna być bez rys, odprysków i rozwarstwienia między warstwami. Jeżeli maksymalne wymiary kostki są większe od 300mm to odchyłki dla górnej płaskiej powierzchni wynoszą:</w:t>
      </w:r>
    </w:p>
    <w:p w:rsidR="00381185" w:rsidRPr="00381185" w:rsidRDefault="00381185" w:rsidP="00207A85">
      <w:pPr>
        <w:spacing w:before="0"/>
        <w:ind w:firstLine="992"/>
        <w:jc w:val="both"/>
        <w:rPr>
          <w:rFonts w:cs="Arial"/>
          <w:color w:val="auto"/>
        </w:rPr>
      </w:pPr>
      <w:r w:rsidRPr="00381185">
        <w:rPr>
          <w:rFonts w:cs="Arial"/>
          <w:color w:val="auto"/>
        </w:rPr>
        <w:t>- dla długości pomiarowej 300mm max wypukłość 1,5mm i max wklęsłość 1,0mm</w:t>
      </w:r>
    </w:p>
    <w:p w:rsidR="00381185" w:rsidRPr="00381185" w:rsidRDefault="00381185" w:rsidP="00207A85">
      <w:pPr>
        <w:spacing w:before="0"/>
        <w:ind w:firstLine="992"/>
        <w:jc w:val="both"/>
        <w:rPr>
          <w:rFonts w:cs="Arial"/>
          <w:color w:val="auto"/>
        </w:rPr>
      </w:pPr>
      <w:r w:rsidRPr="00381185">
        <w:rPr>
          <w:rFonts w:cs="Arial"/>
          <w:color w:val="auto"/>
        </w:rPr>
        <w:t>- dla długości pomiarowej 400mm max wypukłość 2,0mm i max wklęsłość 1,5mm</w:t>
      </w:r>
    </w:p>
    <w:p w:rsidR="00381185" w:rsidRPr="00381185" w:rsidRDefault="00381185" w:rsidP="00207A85">
      <w:pPr>
        <w:spacing w:before="0"/>
        <w:jc w:val="both"/>
        <w:rPr>
          <w:rFonts w:cs="Arial"/>
          <w:color w:val="auto"/>
        </w:rPr>
      </w:pPr>
      <w:r w:rsidRPr="00381185">
        <w:rPr>
          <w:rFonts w:cs="Arial"/>
          <w:b/>
          <w:color w:val="auto"/>
        </w:rPr>
        <w:t>2.1.4.</w:t>
      </w:r>
      <w:r w:rsidRPr="00381185">
        <w:rPr>
          <w:rFonts w:cs="Arial"/>
          <w:color w:val="auto"/>
        </w:rPr>
        <w:t xml:space="preserve"> Kształt i wymiary</w:t>
      </w:r>
    </w:p>
    <w:p w:rsidR="00381185" w:rsidRPr="00381185" w:rsidRDefault="00381185" w:rsidP="00264736">
      <w:pPr>
        <w:spacing w:before="0"/>
        <w:jc w:val="both"/>
        <w:rPr>
          <w:rFonts w:cs="Arial"/>
          <w:color w:val="auto"/>
        </w:rPr>
      </w:pPr>
      <w:r w:rsidRPr="00381185">
        <w:rPr>
          <w:rFonts w:cs="Arial"/>
          <w:color w:val="auto"/>
        </w:rPr>
        <w:t>Grubości kostek:</w:t>
      </w:r>
    </w:p>
    <w:p w:rsidR="00676F8F" w:rsidRPr="00381185" w:rsidRDefault="00A66B26" w:rsidP="00912E71">
      <w:pPr>
        <w:numPr>
          <w:ilvl w:val="0"/>
          <w:numId w:val="123"/>
        </w:numPr>
        <w:spacing w:before="0"/>
        <w:ind w:left="283" w:hanging="283"/>
        <w:jc w:val="both"/>
        <w:rPr>
          <w:rFonts w:cs="Arial"/>
          <w:color w:val="auto"/>
        </w:rPr>
      </w:pPr>
      <w:r>
        <w:rPr>
          <w:rFonts w:cs="Arial"/>
          <w:color w:val="auto"/>
        </w:rPr>
        <w:t xml:space="preserve">60 i </w:t>
      </w:r>
      <w:r w:rsidR="00676F8F">
        <w:rPr>
          <w:rFonts w:cs="Arial"/>
          <w:color w:val="auto"/>
        </w:rPr>
        <w:t xml:space="preserve">80 mm </w:t>
      </w:r>
    </w:p>
    <w:p w:rsidR="00381185" w:rsidRPr="00381185" w:rsidRDefault="00381185" w:rsidP="00676F8F">
      <w:pPr>
        <w:spacing w:before="0"/>
        <w:jc w:val="both"/>
        <w:rPr>
          <w:rFonts w:cs="Arial"/>
          <w:color w:val="auto"/>
        </w:rPr>
      </w:pPr>
      <w:r w:rsidRPr="00381185">
        <w:rPr>
          <w:rFonts w:cs="Arial"/>
          <w:color w:val="auto"/>
        </w:rPr>
        <w:t>Tolerancje wymiarowe wynoszą:</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na długości</w:t>
      </w:r>
      <w:r w:rsidRPr="00381185">
        <w:rPr>
          <w:rFonts w:cs="Arial"/>
          <w:color w:val="auto"/>
        </w:rPr>
        <w:tab/>
      </w:r>
      <w:r w:rsidRPr="00381185">
        <w:rPr>
          <w:rFonts w:cs="Arial"/>
          <w:color w:val="auto"/>
        </w:rPr>
        <w:tab/>
      </w:r>
      <w:r w:rsidRPr="00381185">
        <w:rPr>
          <w:rFonts w:cs="Arial"/>
          <w:color w:val="auto"/>
        </w:rPr>
        <w:sym w:font="Symbol" w:char="F0B1"/>
      </w:r>
      <w:r w:rsidRPr="00381185">
        <w:rPr>
          <w:rFonts w:cs="Arial"/>
          <w:color w:val="auto"/>
        </w:rPr>
        <w:t xml:space="preserve"> 2 mm,</w:t>
      </w:r>
    </w:p>
    <w:p w:rsidR="00381185" w:rsidRPr="00381185" w:rsidRDefault="00AF19EF" w:rsidP="00912E71">
      <w:pPr>
        <w:numPr>
          <w:ilvl w:val="0"/>
          <w:numId w:val="123"/>
        </w:numPr>
        <w:spacing w:before="0"/>
        <w:ind w:left="283" w:hanging="283"/>
        <w:jc w:val="both"/>
        <w:rPr>
          <w:rFonts w:cs="Arial"/>
          <w:color w:val="auto"/>
        </w:rPr>
      </w:pPr>
      <w:r>
        <w:rPr>
          <w:rFonts w:cs="Arial"/>
          <w:color w:val="auto"/>
        </w:rPr>
        <w:t>na szerokości</w:t>
      </w:r>
      <w:r>
        <w:rPr>
          <w:rFonts w:cs="Arial"/>
          <w:color w:val="auto"/>
        </w:rPr>
        <w:tab/>
      </w:r>
      <w:r w:rsidR="00381185" w:rsidRPr="00381185">
        <w:rPr>
          <w:rFonts w:cs="Arial"/>
          <w:color w:val="auto"/>
        </w:rPr>
        <w:sym w:font="Symbol" w:char="F0B1"/>
      </w:r>
      <w:r w:rsidR="00381185" w:rsidRPr="00381185">
        <w:rPr>
          <w:rFonts w:cs="Arial"/>
          <w:color w:val="auto"/>
        </w:rPr>
        <w:t xml:space="preserve"> 2 mm,</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na grubości</w:t>
      </w:r>
      <w:r w:rsidRPr="00381185">
        <w:rPr>
          <w:rFonts w:cs="Arial"/>
          <w:color w:val="auto"/>
        </w:rPr>
        <w:tab/>
      </w:r>
      <w:r w:rsidRPr="00381185">
        <w:rPr>
          <w:rFonts w:cs="Arial"/>
          <w:color w:val="auto"/>
        </w:rPr>
        <w:tab/>
      </w:r>
      <w:r w:rsidRPr="00381185">
        <w:rPr>
          <w:rFonts w:cs="Arial"/>
          <w:color w:val="auto"/>
        </w:rPr>
        <w:sym w:font="Symbol" w:char="F0B1"/>
      </w:r>
      <w:r w:rsidRPr="00381185">
        <w:rPr>
          <w:rFonts w:cs="Arial"/>
          <w:color w:val="auto"/>
        </w:rPr>
        <w:t xml:space="preserve"> 3 mm.</w:t>
      </w:r>
    </w:p>
    <w:p w:rsidR="00381185" w:rsidRPr="00381185" w:rsidRDefault="00381185" w:rsidP="00676F8F">
      <w:pPr>
        <w:spacing w:before="0"/>
        <w:jc w:val="both"/>
        <w:rPr>
          <w:rFonts w:cs="Arial"/>
          <w:color w:val="auto"/>
        </w:rPr>
      </w:pPr>
      <w:r w:rsidRPr="00381185">
        <w:rPr>
          <w:rFonts w:cs="Arial"/>
          <w:color w:val="auto"/>
        </w:rPr>
        <w:t>Różnica pomiędzy dwoma pomiarami grubości tej samej kostki powinna być ≤3mm. Maksymalne dopuszczalne różnice pomiędzy pomiarami dwóch przekątnych prostokątnej kostki, której długość przekątnej przekracza 300mm wynoszą dla klasy J  5mm i klasy K  3mm.</w:t>
      </w:r>
    </w:p>
    <w:p w:rsidR="00381185" w:rsidRPr="00381185" w:rsidRDefault="00381185" w:rsidP="00207A85">
      <w:pPr>
        <w:spacing w:before="0"/>
        <w:jc w:val="both"/>
        <w:rPr>
          <w:rFonts w:cs="Arial"/>
          <w:color w:val="auto"/>
        </w:rPr>
      </w:pP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rPr>
          <w:rFonts w:cs="Arial"/>
          <w:color w:val="auto"/>
        </w:rPr>
      </w:pPr>
      <w:r w:rsidRPr="00381185">
        <w:rPr>
          <w:rFonts w:cs="Arial"/>
          <w:b/>
          <w:color w:val="auto"/>
        </w:rPr>
        <w:t xml:space="preserve">2.2  Piasek na podsypkę </w:t>
      </w: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jc w:val="both"/>
        <w:rPr>
          <w:rFonts w:cs="Arial"/>
          <w:color w:val="auto"/>
        </w:rPr>
      </w:pPr>
      <w:r w:rsidRPr="00381185">
        <w:rPr>
          <w:rFonts w:cs="Arial"/>
          <w:color w:val="auto"/>
        </w:rPr>
        <w:t>Należy stosować piasek odpowi</w:t>
      </w:r>
      <w:r w:rsidR="00676F8F">
        <w:rPr>
          <w:rFonts w:cs="Arial"/>
          <w:color w:val="auto"/>
        </w:rPr>
        <w:t>adający wymaganiom PN</w:t>
      </w:r>
      <w:r w:rsidR="00676F8F">
        <w:rPr>
          <w:rFonts w:cs="Arial"/>
          <w:color w:val="auto"/>
        </w:rPr>
        <w:noBreakHyphen/>
        <w:t xml:space="preserve">EN 13242. </w:t>
      </w:r>
      <w:r w:rsidRPr="00381185">
        <w:rPr>
          <w:rFonts w:cs="Arial"/>
          <w:color w:val="auto"/>
        </w:rPr>
        <w:t>Piasek użyty na podsypkę nie może zawierać domieszek gliny w ilościach przekraczających 5 %. Piasek do pielęgnacji wykonanego chodnika – należy użyć piasku opisanego wyżej.</w:t>
      </w:r>
    </w:p>
    <w:p w:rsidR="00381185" w:rsidRPr="00381185" w:rsidRDefault="00381185" w:rsidP="00207A85">
      <w:pPr>
        <w:widowControl w:val="0"/>
        <w:tabs>
          <w:tab w:val="left" w:pos="0"/>
          <w:tab w:val="left" w:pos="900"/>
          <w:tab w:val="left" w:pos="1800"/>
          <w:tab w:val="left" w:pos="2700"/>
          <w:tab w:val="left" w:pos="3600"/>
          <w:tab w:val="left" w:pos="4500"/>
          <w:tab w:val="left" w:pos="5400"/>
          <w:tab w:val="left" w:pos="6300"/>
          <w:tab w:val="left" w:pos="7200"/>
          <w:tab w:val="left" w:pos="8100"/>
          <w:tab w:val="left" w:pos="9000"/>
          <w:tab w:val="left" w:pos="9900"/>
        </w:tabs>
        <w:spacing w:before="0"/>
        <w:rPr>
          <w:rFonts w:cs="Arial"/>
          <w:color w:val="auto"/>
        </w:rPr>
      </w:pPr>
    </w:p>
    <w:p w:rsidR="00381185" w:rsidRPr="00381185" w:rsidRDefault="00381185" w:rsidP="00207A85">
      <w:pPr>
        <w:spacing w:before="0"/>
        <w:rPr>
          <w:rFonts w:cs="Arial"/>
          <w:b/>
          <w:color w:val="auto"/>
        </w:rPr>
      </w:pPr>
      <w:r w:rsidRPr="00381185">
        <w:rPr>
          <w:rFonts w:cs="Arial"/>
          <w:b/>
          <w:color w:val="auto"/>
        </w:rPr>
        <w:t>2.3 Cement</w:t>
      </w:r>
    </w:p>
    <w:p w:rsidR="00381185" w:rsidRPr="00676F8F" w:rsidRDefault="00381185" w:rsidP="00676F8F">
      <w:pPr>
        <w:spacing w:before="0"/>
        <w:jc w:val="both"/>
        <w:rPr>
          <w:rFonts w:cs="Arial"/>
          <w:b/>
          <w:color w:val="auto"/>
        </w:rPr>
      </w:pPr>
      <w:r w:rsidRPr="00381185">
        <w:rPr>
          <w:rFonts w:cs="Arial"/>
          <w:color w:val="auto"/>
        </w:rPr>
        <w:t>Na podsypkę cementowo – piaskową należy stosować cement portlandzki klasy 32,5 wg PN-EN 197-1:2002.</w:t>
      </w:r>
      <w:r w:rsidR="00676F8F">
        <w:rPr>
          <w:rFonts w:cs="Arial"/>
          <w:b/>
          <w:color w:val="auto"/>
        </w:rPr>
        <w:t xml:space="preserve"> </w:t>
      </w:r>
      <w:r w:rsidRPr="00381185">
        <w:rPr>
          <w:rFonts w:cs="Arial"/>
          <w:color w:val="auto"/>
        </w:rPr>
        <w:t>Badanie cementu należy wykonać zgodnie z PN-EN 196.</w:t>
      </w:r>
    </w:p>
    <w:p w:rsidR="00381185" w:rsidRPr="00381185" w:rsidRDefault="00381185" w:rsidP="00676F8F">
      <w:pPr>
        <w:spacing w:before="0"/>
        <w:jc w:val="both"/>
        <w:rPr>
          <w:rFonts w:cs="Arial"/>
          <w:color w:val="auto"/>
        </w:rPr>
      </w:pPr>
      <w:r w:rsidRPr="00381185">
        <w:rPr>
          <w:rFonts w:cs="Arial"/>
          <w:color w:val="auto"/>
        </w:rPr>
        <w:t>Przechowywanie cementu powinno odbywać się zgodnie z BN-88/6731-08.</w:t>
      </w:r>
    </w:p>
    <w:p w:rsidR="00381185" w:rsidRPr="00381185" w:rsidRDefault="00381185" w:rsidP="00676F8F">
      <w:pPr>
        <w:spacing w:before="0"/>
        <w:jc w:val="both"/>
        <w:rPr>
          <w:rFonts w:cs="Arial"/>
          <w:color w:val="auto"/>
        </w:rPr>
      </w:pPr>
      <w:r w:rsidRPr="00381185">
        <w:rPr>
          <w:rFonts w:cs="Arial"/>
          <w:color w:val="auto"/>
        </w:rPr>
        <w:t>W przypadku, gdy czas przechowywania cementu będzie dłuższy od trzech miesięcy, można go stosować za zgodą Inspektora Nadzoru Inwestorskiego tylko wtedy, gdy badania laboratoryjne wykażą jego przydatność do robót.</w:t>
      </w:r>
    </w:p>
    <w:p w:rsidR="00381185" w:rsidRPr="00381185" w:rsidRDefault="00381185" w:rsidP="00207A85">
      <w:pPr>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 xml:space="preserve">2.4 Woda </w:t>
      </w:r>
    </w:p>
    <w:p w:rsidR="00381185" w:rsidRDefault="00381185" w:rsidP="00676F8F">
      <w:pPr>
        <w:spacing w:before="0"/>
        <w:jc w:val="both"/>
        <w:rPr>
          <w:rFonts w:cs="Arial"/>
          <w:color w:val="auto"/>
        </w:rPr>
      </w:pPr>
      <w:r w:rsidRPr="00381185">
        <w:rPr>
          <w:rFonts w:cs="Arial"/>
          <w:color w:val="auto"/>
        </w:rPr>
        <w:t>Należy stosować wodę odpowiadającą wymaganiom PN-EN 1008.</w:t>
      </w:r>
    </w:p>
    <w:p w:rsidR="00676F8F" w:rsidRPr="00381185" w:rsidRDefault="00676F8F" w:rsidP="00676F8F">
      <w:pPr>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 xml:space="preserve">3. Sprzęt </w:t>
      </w:r>
    </w:p>
    <w:p w:rsidR="00381185" w:rsidRPr="00381185" w:rsidRDefault="00381185" w:rsidP="00207A85">
      <w:pPr>
        <w:spacing w:before="0"/>
        <w:jc w:val="both"/>
        <w:outlineLvl w:val="0"/>
        <w:rPr>
          <w:rFonts w:cs="Arial"/>
          <w:b/>
          <w:color w:val="auto"/>
        </w:rPr>
      </w:pPr>
      <w:r w:rsidRPr="00381185">
        <w:rPr>
          <w:rFonts w:cs="Arial"/>
          <w:b/>
          <w:color w:val="auto"/>
        </w:rPr>
        <w:t>3.1. Ogólne wymagania dot</w:t>
      </w:r>
      <w:r w:rsidR="00676F8F">
        <w:rPr>
          <w:rFonts w:cs="Arial"/>
          <w:b/>
          <w:color w:val="auto"/>
        </w:rPr>
        <w:t>yczące sprzętu zapisano w ST D.</w:t>
      </w:r>
      <w:r w:rsidRPr="00381185">
        <w:rPr>
          <w:rFonts w:cs="Arial"/>
          <w:b/>
          <w:color w:val="auto"/>
        </w:rPr>
        <w:t>-00.00.00</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rPr>
          <w:rFonts w:cs="Arial"/>
          <w:b/>
          <w:color w:val="auto"/>
        </w:rPr>
      </w:pPr>
      <w:r w:rsidRPr="00381185">
        <w:rPr>
          <w:rFonts w:cs="Arial"/>
          <w:b/>
          <w:color w:val="auto"/>
        </w:rPr>
        <w:t>3.2. Do zagęszczenia nawierzchni stosuje się wibratory płytowe.</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4. Transport </w:t>
      </w:r>
    </w:p>
    <w:p w:rsidR="00381185" w:rsidRPr="00381185" w:rsidRDefault="00381185" w:rsidP="00207A85">
      <w:pPr>
        <w:spacing w:before="0"/>
        <w:jc w:val="both"/>
        <w:outlineLvl w:val="0"/>
        <w:rPr>
          <w:rFonts w:cs="Arial"/>
          <w:b/>
          <w:color w:val="auto"/>
        </w:rPr>
      </w:pPr>
      <w:r w:rsidRPr="00381185">
        <w:rPr>
          <w:rFonts w:cs="Arial"/>
          <w:b/>
          <w:color w:val="auto"/>
        </w:rPr>
        <w:t>4.1. Ogólne wymagania dotyczące transportu zapisano w ST D.M.-00.00.00</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4.2. Kostka </w:t>
      </w:r>
      <w:r w:rsidRPr="00381185">
        <w:rPr>
          <w:rFonts w:cs="Arial"/>
          <w:color w:val="auto"/>
        </w:rPr>
        <w:t xml:space="preserve">przewożona może być dowolnymi środkami transportu. Transport i składowanie kostki musi odbywać się w sposób zabezpieczający ją przed możliwością uszkodzenia, tj. na paletach </w:t>
      </w:r>
      <w:r w:rsidR="00676F8F">
        <w:rPr>
          <w:rFonts w:cs="Arial"/>
          <w:color w:val="auto"/>
        </w:rPr>
        <w:br/>
      </w:r>
      <w:r w:rsidRPr="00381185">
        <w:rPr>
          <w:rFonts w:cs="Arial"/>
          <w:color w:val="auto"/>
        </w:rPr>
        <w:t>i osłonięte folią. Kostkę  można przewozić po uzyskaniu 0,7 wytrzymałości wymaganej.</w:t>
      </w:r>
    </w:p>
    <w:p w:rsidR="00381185" w:rsidRPr="00381185" w:rsidRDefault="00381185" w:rsidP="00207A85">
      <w:pPr>
        <w:spacing w:before="0"/>
        <w:jc w:val="both"/>
        <w:outlineLvl w:val="0"/>
        <w:rPr>
          <w:rFonts w:cs="Arial"/>
          <w:color w:val="auto"/>
        </w:rPr>
      </w:pPr>
    </w:p>
    <w:p w:rsidR="00381185" w:rsidRPr="00381185" w:rsidRDefault="00381185" w:rsidP="00207A85">
      <w:pPr>
        <w:spacing w:before="0"/>
        <w:jc w:val="both"/>
        <w:outlineLvl w:val="0"/>
        <w:rPr>
          <w:rFonts w:cs="Arial"/>
          <w:color w:val="auto"/>
        </w:rPr>
      </w:pPr>
      <w:r w:rsidRPr="00381185">
        <w:rPr>
          <w:rFonts w:cs="Arial"/>
          <w:b/>
          <w:color w:val="auto"/>
        </w:rPr>
        <w:t>4.3. Piasek</w:t>
      </w:r>
      <w:r w:rsidRPr="00381185">
        <w:rPr>
          <w:rFonts w:cs="Arial"/>
          <w:color w:val="auto"/>
        </w:rPr>
        <w:t>- może być przewożony dowolnymi środkami transportu zaakceptowanymi przez Inspektora Nadzoru Inwestorskiego. Podczas transportu i składowania  należy zabezpieczyć różne asortymenty piasku przed zmieszaniem.</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4.4. Transport cementu </w:t>
      </w:r>
      <w:r w:rsidRPr="00381185">
        <w:rPr>
          <w:rFonts w:cs="Arial"/>
          <w:color w:val="auto"/>
        </w:rPr>
        <w:t>musi odbywać się w sposób chroniący go przed zawilgoceniem, zbryleniem i zanieczyszczeniem.</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5. Wykonywanie robót </w:t>
      </w:r>
    </w:p>
    <w:p w:rsidR="00381185" w:rsidRPr="00381185" w:rsidRDefault="00381185" w:rsidP="00207A85">
      <w:pPr>
        <w:keepNext/>
        <w:tabs>
          <w:tab w:val="center" w:pos="426"/>
        </w:tabs>
        <w:spacing w:before="0"/>
        <w:jc w:val="both"/>
        <w:outlineLvl w:val="3"/>
        <w:rPr>
          <w:rFonts w:cs="Arial"/>
          <w:color w:val="auto"/>
        </w:rPr>
      </w:pPr>
      <w:r w:rsidRPr="00381185">
        <w:rPr>
          <w:rFonts w:cs="Arial"/>
          <w:color w:val="auto"/>
        </w:rPr>
        <w:tab/>
      </w:r>
    </w:p>
    <w:p w:rsidR="00381185" w:rsidRPr="00381185" w:rsidRDefault="00381185" w:rsidP="00207A85">
      <w:pPr>
        <w:spacing w:before="0"/>
        <w:jc w:val="both"/>
        <w:outlineLvl w:val="0"/>
        <w:rPr>
          <w:rFonts w:cs="Arial"/>
          <w:b/>
          <w:color w:val="auto"/>
        </w:rPr>
      </w:pPr>
      <w:r w:rsidRPr="00381185">
        <w:rPr>
          <w:rFonts w:cs="Arial"/>
          <w:b/>
          <w:color w:val="auto"/>
        </w:rPr>
        <w:t>5.1. Ogólne warunki wykonania robót</w:t>
      </w:r>
    </w:p>
    <w:p w:rsidR="00381185" w:rsidRPr="00381185" w:rsidRDefault="00381185" w:rsidP="00676F8F">
      <w:pPr>
        <w:spacing w:before="0"/>
        <w:jc w:val="both"/>
        <w:outlineLvl w:val="0"/>
        <w:rPr>
          <w:rFonts w:cs="Arial"/>
          <w:b/>
          <w:color w:val="auto"/>
        </w:rPr>
      </w:pPr>
      <w:r w:rsidRPr="00381185">
        <w:rPr>
          <w:rFonts w:cs="Arial"/>
          <w:color w:val="auto"/>
        </w:rPr>
        <w:t>Ogólne zasady wykonania robót podano w ST D.00.00.00 „Wymagania ogólne”.</w:t>
      </w:r>
    </w:p>
    <w:p w:rsidR="00381185" w:rsidRPr="00381185" w:rsidRDefault="00381185" w:rsidP="00207A85">
      <w:pPr>
        <w:spacing w:before="0"/>
        <w:jc w:val="both"/>
        <w:rPr>
          <w:rFonts w:cs="Arial"/>
          <w:color w:val="auto"/>
        </w:rPr>
      </w:pPr>
      <w:r w:rsidRPr="00381185">
        <w:rPr>
          <w:rFonts w:cs="Arial"/>
          <w:color w:val="auto"/>
        </w:rPr>
        <w:tab/>
      </w:r>
      <w:r w:rsidRPr="00381185">
        <w:rPr>
          <w:rFonts w:cs="Arial"/>
          <w:color w:val="auto"/>
        </w:rPr>
        <w:tab/>
      </w:r>
    </w:p>
    <w:p w:rsidR="00381185" w:rsidRPr="00381185" w:rsidRDefault="00381185" w:rsidP="00207A85">
      <w:pPr>
        <w:spacing w:before="0"/>
        <w:jc w:val="both"/>
        <w:outlineLvl w:val="0"/>
        <w:rPr>
          <w:rFonts w:cs="Arial"/>
          <w:b/>
          <w:color w:val="auto"/>
        </w:rPr>
      </w:pPr>
      <w:r w:rsidRPr="00381185">
        <w:rPr>
          <w:rFonts w:cs="Arial"/>
          <w:b/>
          <w:color w:val="auto"/>
        </w:rPr>
        <w:t>5.2. Zakres wykonywanych robót</w:t>
      </w:r>
    </w:p>
    <w:p w:rsidR="00381185" w:rsidRPr="00381185" w:rsidRDefault="00381185" w:rsidP="00207A85">
      <w:pPr>
        <w:spacing w:before="0"/>
        <w:jc w:val="both"/>
        <w:outlineLvl w:val="0"/>
        <w:rPr>
          <w:rFonts w:cs="Arial"/>
          <w:color w:val="auto"/>
        </w:rPr>
      </w:pPr>
      <w:r w:rsidRPr="00381185">
        <w:rPr>
          <w:rFonts w:cs="Arial"/>
          <w:b/>
          <w:color w:val="auto"/>
        </w:rPr>
        <w:t xml:space="preserve">5.2.1. </w:t>
      </w:r>
      <w:r w:rsidRPr="00381185">
        <w:rPr>
          <w:rFonts w:cs="Arial"/>
          <w:color w:val="auto"/>
        </w:rPr>
        <w:t xml:space="preserve">Zakup i transport materiałów przewidzianych wg punktu 2 niniejszej ST do wykonania nawierzchni kostki. </w:t>
      </w:r>
      <w:r w:rsidR="00676F8F">
        <w:rPr>
          <w:rFonts w:cs="Arial"/>
          <w:color w:val="auto"/>
        </w:rPr>
        <w:t xml:space="preserve"> </w:t>
      </w:r>
      <w:r w:rsidRPr="00381185">
        <w:rPr>
          <w:rFonts w:cs="Arial"/>
          <w:color w:val="auto"/>
        </w:rPr>
        <w:t>Miejsce pozyskania wyrobów niezbędnych do wykonania powyższych robót muszą uzyskać akceptację Inspektora Nadzoru Inwestorskiego.</w:t>
      </w:r>
    </w:p>
    <w:p w:rsidR="00381185" w:rsidRPr="00381185" w:rsidRDefault="00381185" w:rsidP="00207A85">
      <w:pPr>
        <w:spacing w:before="0"/>
        <w:jc w:val="both"/>
        <w:outlineLvl w:val="0"/>
        <w:rPr>
          <w:rFonts w:cs="Arial"/>
          <w:color w:val="auto"/>
        </w:rPr>
      </w:pPr>
      <w:r w:rsidRPr="00381185">
        <w:rPr>
          <w:rFonts w:cs="Arial"/>
          <w:b/>
          <w:color w:val="auto"/>
        </w:rPr>
        <w:lastRenderedPageBreak/>
        <w:t>5.2.2.</w:t>
      </w:r>
      <w:r w:rsidRPr="00381185">
        <w:rPr>
          <w:rFonts w:cs="Arial"/>
          <w:color w:val="auto"/>
        </w:rPr>
        <w:t xml:space="preserve"> Wyznaczenie geodezyjne odcinków wykonywanej nawierzchni.</w:t>
      </w:r>
    </w:p>
    <w:p w:rsidR="00381185" w:rsidRPr="00381185" w:rsidRDefault="00381185" w:rsidP="00676F8F">
      <w:pPr>
        <w:spacing w:before="0"/>
        <w:jc w:val="both"/>
        <w:outlineLvl w:val="0"/>
        <w:rPr>
          <w:rFonts w:cs="Arial"/>
          <w:color w:val="auto"/>
        </w:rPr>
      </w:pPr>
      <w:r w:rsidRPr="00381185">
        <w:rPr>
          <w:rFonts w:cs="Arial"/>
          <w:color w:val="auto"/>
        </w:rPr>
        <w:t xml:space="preserve">Wykonawca dla własnych potrzeb ustali i </w:t>
      </w:r>
      <w:proofErr w:type="spellStart"/>
      <w:r w:rsidRPr="00381185">
        <w:rPr>
          <w:rFonts w:cs="Arial"/>
          <w:color w:val="auto"/>
        </w:rPr>
        <w:t>zastabilizuje</w:t>
      </w:r>
      <w:proofErr w:type="spellEnd"/>
      <w:r w:rsidRPr="00381185">
        <w:rPr>
          <w:rFonts w:cs="Arial"/>
          <w:color w:val="auto"/>
        </w:rPr>
        <w:t xml:space="preserve"> dodatkowe punkty sytuacyjno-wysokościowe, niezbędne do wykonania robót.</w:t>
      </w:r>
    </w:p>
    <w:p w:rsidR="00381185" w:rsidRPr="00381185" w:rsidRDefault="00381185" w:rsidP="00207A85">
      <w:pPr>
        <w:spacing w:before="0"/>
        <w:jc w:val="both"/>
        <w:rPr>
          <w:rFonts w:cs="Arial"/>
          <w:color w:val="auto"/>
        </w:rPr>
      </w:pPr>
      <w:r w:rsidRPr="00381185">
        <w:rPr>
          <w:rFonts w:cs="Arial"/>
          <w:b/>
          <w:color w:val="auto"/>
        </w:rPr>
        <w:t>5.2.3.</w:t>
      </w:r>
      <w:r w:rsidRPr="00381185">
        <w:rPr>
          <w:rFonts w:cs="Arial"/>
          <w:color w:val="auto"/>
        </w:rPr>
        <w:t xml:space="preserve"> Oznakowanie prowadzonych robót</w:t>
      </w:r>
    </w:p>
    <w:p w:rsidR="00381185" w:rsidRPr="00381185" w:rsidRDefault="00381185" w:rsidP="00676F8F">
      <w:pPr>
        <w:spacing w:before="0"/>
        <w:jc w:val="both"/>
        <w:outlineLvl w:val="0"/>
        <w:rPr>
          <w:rFonts w:cs="Arial"/>
          <w:b/>
          <w:color w:val="auto"/>
        </w:rPr>
      </w:pPr>
      <w:r w:rsidRPr="00381185">
        <w:rPr>
          <w:rFonts w:cs="Arial"/>
          <w:color w:val="auto"/>
        </w:rPr>
        <w:t>Ogólne zasady wykonania oznakowania podano w ST D.00.00.00 „Wymagania ogólne”.</w:t>
      </w:r>
    </w:p>
    <w:p w:rsidR="00381185" w:rsidRPr="00381185" w:rsidRDefault="00381185" w:rsidP="00207A85">
      <w:pPr>
        <w:spacing w:before="0"/>
        <w:jc w:val="both"/>
        <w:rPr>
          <w:rFonts w:cs="Arial"/>
          <w:color w:val="auto"/>
        </w:rPr>
      </w:pPr>
      <w:r w:rsidRPr="00381185">
        <w:rPr>
          <w:rFonts w:cs="Arial"/>
          <w:b/>
          <w:color w:val="auto"/>
        </w:rPr>
        <w:t>5.2.4.</w:t>
      </w:r>
      <w:r w:rsidRPr="00381185">
        <w:rPr>
          <w:rFonts w:cs="Arial"/>
          <w:color w:val="auto"/>
        </w:rPr>
        <w:t xml:space="preserve"> Wykonanie koryta pod chodnik</w:t>
      </w:r>
    </w:p>
    <w:p w:rsidR="00381185" w:rsidRPr="00381185" w:rsidRDefault="00381185" w:rsidP="00676F8F">
      <w:pPr>
        <w:spacing w:before="0"/>
        <w:jc w:val="both"/>
        <w:rPr>
          <w:rFonts w:cs="Arial"/>
          <w:color w:val="auto"/>
        </w:rPr>
      </w:pPr>
      <w:r w:rsidRPr="00381185">
        <w:rPr>
          <w:rFonts w:cs="Arial"/>
          <w:color w:val="auto"/>
        </w:rPr>
        <w:t xml:space="preserve">Koryto wykonane w podłożu powinno być wyprofilowane zgodnie z projektowanymi spadkami podłużnymi i poprzecznymi oraz zgodnie z wymaganiami podanymi w ST D.04.01.01. Wskaźnik zagęszczenia koryta nie powinien być mniejszy niż 0,97 według normalnej metody </w:t>
      </w:r>
      <w:proofErr w:type="spellStart"/>
      <w:r w:rsidRPr="00381185">
        <w:rPr>
          <w:rFonts w:cs="Arial"/>
          <w:color w:val="auto"/>
        </w:rPr>
        <w:t>Proctora</w:t>
      </w:r>
      <w:proofErr w:type="spellEnd"/>
      <w:r w:rsidRPr="00381185">
        <w:rPr>
          <w:rFonts w:cs="Arial"/>
          <w:color w:val="auto"/>
        </w:rPr>
        <w:t>.</w:t>
      </w:r>
    </w:p>
    <w:p w:rsidR="00381185" w:rsidRPr="00381185" w:rsidRDefault="00381185" w:rsidP="00207A85">
      <w:pPr>
        <w:spacing w:before="0"/>
        <w:jc w:val="both"/>
        <w:rPr>
          <w:rFonts w:cs="Arial"/>
          <w:color w:val="auto"/>
        </w:rPr>
      </w:pPr>
      <w:r w:rsidRPr="00381185">
        <w:rPr>
          <w:rFonts w:cs="Arial"/>
          <w:b/>
          <w:color w:val="auto"/>
        </w:rPr>
        <w:t>5.2.5.</w:t>
      </w:r>
      <w:r w:rsidRPr="00381185">
        <w:rPr>
          <w:rFonts w:cs="Arial"/>
          <w:color w:val="auto"/>
        </w:rPr>
        <w:t xml:space="preserve"> Wykonanie podsypki cementowo-piaskowej lub piaskowej</w:t>
      </w:r>
    </w:p>
    <w:p w:rsidR="00381185" w:rsidRPr="00381185" w:rsidRDefault="00381185" w:rsidP="00676F8F">
      <w:pPr>
        <w:spacing w:before="0"/>
        <w:jc w:val="both"/>
        <w:rPr>
          <w:rFonts w:cs="Arial"/>
          <w:color w:val="auto"/>
        </w:rPr>
      </w:pPr>
      <w:r w:rsidRPr="00381185">
        <w:rPr>
          <w:rFonts w:cs="Arial"/>
          <w:color w:val="auto"/>
        </w:rPr>
        <w:t>Podsypka cementowo-piaskowa powinna być wykonana w proporcji 1:4 i rozścielona ręcznie w korycie oraz powinna być tak ubita aby stopa człowieka pozostawiała ledwie widoczny ślad. Grubość podsypki zapisano w pkt. 1.3.</w:t>
      </w:r>
    </w:p>
    <w:p w:rsidR="00381185" w:rsidRPr="00381185" w:rsidRDefault="00381185" w:rsidP="00676F8F">
      <w:pPr>
        <w:spacing w:before="0"/>
        <w:jc w:val="both"/>
        <w:rPr>
          <w:rFonts w:cs="Arial"/>
          <w:color w:val="auto"/>
        </w:rPr>
      </w:pPr>
      <w:r w:rsidRPr="00381185">
        <w:rPr>
          <w:rFonts w:cs="Arial"/>
          <w:color w:val="auto"/>
        </w:rPr>
        <w:t xml:space="preserve">Analogiczne są wymagania zagęszczania i grubości podsypki piaskowej. Konieczne jest rozścielenie podsypki na grubość większą niż docelowa po zagęszczeniu. Po rozłożeniu podsypka powinna być wyrównana. </w:t>
      </w:r>
    </w:p>
    <w:p w:rsidR="00381185" w:rsidRPr="00381185" w:rsidRDefault="00381185" w:rsidP="00207A85">
      <w:pPr>
        <w:spacing w:before="0"/>
        <w:jc w:val="both"/>
        <w:rPr>
          <w:rFonts w:cs="Arial"/>
          <w:color w:val="auto"/>
        </w:rPr>
      </w:pPr>
      <w:r w:rsidRPr="00381185">
        <w:rPr>
          <w:rFonts w:cs="Arial"/>
          <w:b/>
          <w:color w:val="auto"/>
        </w:rPr>
        <w:t>5.2.6.</w:t>
      </w:r>
      <w:r w:rsidRPr="00381185">
        <w:rPr>
          <w:rFonts w:cs="Arial"/>
          <w:color w:val="auto"/>
        </w:rPr>
        <w:t xml:space="preserve"> Ułożenie kostek betonowych</w:t>
      </w:r>
    </w:p>
    <w:p w:rsidR="00381185" w:rsidRPr="00381185" w:rsidRDefault="00381185" w:rsidP="00676F8F">
      <w:pPr>
        <w:spacing w:before="0"/>
        <w:jc w:val="both"/>
        <w:rPr>
          <w:rFonts w:cs="Arial"/>
          <w:color w:val="auto"/>
        </w:rPr>
      </w:pPr>
      <w:r w:rsidRPr="00381185">
        <w:rPr>
          <w:rFonts w:cs="Arial"/>
          <w:color w:val="auto"/>
        </w:rPr>
        <w:t>Kostkę betonową należy układać w sposób podany przez producenta. Deseń układania kostki należy uzgodnić z Inspektorem Nadzoru Inwestorskiego.</w:t>
      </w:r>
    </w:p>
    <w:p w:rsidR="00381185" w:rsidRPr="00381185" w:rsidRDefault="00381185" w:rsidP="00676F8F">
      <w:pPr>
        <w:spacing w:before="0"/>
        <w:jc w:val="both"/>
        <w:rPr>
          <w:rFonts w:cs="Arial"/>
          <w:color w:val="FF0000"/>
        </w:rPr>
      </w:pPr>
      <w:r w:rsidRPr="00381185">
        <w:rPr>
          <w:rFonts w:cs="Arial"/>
          <w:color w:val="auto"/>
        </w:rPr>
        <w:t>Pierwsze kilka rzędów kostek winno być ułożone bardzo starannie dla zapobieżenia wypierania kostek już ułożonych. Nieregularne powierzchnie przy krawędziach są wypełniane kostkami przyciętymi. Uzupełnień tych dokonuje się po ułożeniu kostek całych. Kostkę należy układać 1,5cm wyżej niż przewiduje projekt, gdyż w czasie ubijania podsypka ulegnie zagęszczeniu.</w:t>
      </w:r>
    </w:p>
    <w:p w:rsidR="00381185" w:rsidRPr="00381185" w:rsidRDefault="00381185" w:rsidP="00207A85">
      <w:pPr>
        <w:tabs>
          <w:tab w:val="center" w:pos="0"/>
        </w:tabs>
        <w:spacing w:before="0"/>
        <w:jc w:val="both"/>
        <w:rPr>
          <w:rFonts w:cs="Arial"/>
          <w:color w:val="auto"/>
        </w:rPr>
      </w:pPr>
      <w:r w:rsidRPr="00381185">
        <w:rPr>
          <w:rFonts w:cs="Arial"/>
          <w:color w:val="auto"/>
        </w:rPr>
        <w:t>Po ułożeniu kostki, szczeliny należy wypełnić piaskiem, a następnie zamieść powierzchnię ułożonych kostek przy użyciu szczotek ręcznych lub mechanicznych i przystąpić do ubijania nawierzchni.</w:t>
      </w:r>
    </w:p>
    <w:p w:rsidR="00381185" w:rsidRPr="00381185" w:rsidRDefault="00676F8F" w:rsidP="00207A85">
      <w:pPr>
        <w:tabs>
          <w:tab w:val="center" w:pos="426"/>
        </w:tabs>
        <w:spacing w:before="0"/>
        <w:jc w:val="both"/>
        <w:rPr>
          <w:rFonts w:cs="Arial"/>
          <w:color w:val="auto"/>
        </w:rPr>
      </w:pPr>
      <w:r>
        <w:rPr>
          <w:rFonts w:cs="Arial"/>
          <w:color w:val="auto"/>
        </w:rPr>
        <w:tab/>
      </w:r>
      <w:r w:rsidR="00381185" w:rsidRPr="00381185">
        <w:rPr>
          <w:rFonts w:cs="Arial"/>
          <w:color w:val="auto"/>
        </w:rPr>
        <w:t>Do ubijania ułożonej nawierzchni z kostek brukowych stosuje się wibratory płytowe z osłoną z tworzywa sztucznego dla ochrony kostek przed uszkodzeniem i zabrudzeniem. Wibrowanie należy prowadzić od krawędzi powierzchni ubijanej w kierunku środka i jednocześnie w kierunku poprzecznym kształtek. Ubijanie należy zakończyć przed początkiem wiązania cementu w podsypce.</w:t>
      </w:r>
    </w:p>
    <w:p w:rsidR="00381185" w:rsidRPr="00381185" w:rsidRDefault="00381185" w:rsidP="00207A85">
      <w:pPr>
        <w:tabs>
          <w:tab w:val="left" w:pos="426"/>
        </w:tabs>
        <w:spacing w:before="0"/>
        <w:jc w:val="both"/>
        <w:rPr>
          <w:rFonts w:cs="Arial"/>
          <w:color w:val="auto"/>
        </w:rPr>
      </w:pPr>
      <w:r w:rsidRPr="00381185">
        <w:rPr>
          <w:rFonts w:cs="Arial"/>
          <w:color w:val="auto"/>
        </w:rPr>
        <w:t>Do zagęszczenia nawierzchni z betonowych kostek brukowych nie wolno używać walca.</w:t>
      </w:r>
    </w:p>
    <w:p w:rsidR="00381185" w:rsidRPr="00381185" w:rsidRDefault="00381185" w:rsidP="00207A85">
      <w:pPr>
        <w:tabs>
          <w:tab w:val="left" w:pos="426"/>
        </w:tabs>
        <w:spacing w:before="0"/>
        <w:jc w:val="both"/>
        <w:rPr>
          <w:rFonts w:cs="Arial"/>
          <w:color w:val="auto"/>
        </w:rPr>
      </w:pPr>
      <w:r w:rsidRPr="00381185">
        <w:rPr>
          <w:rFonts w:cs="Arial"/>
          <w:color w:val="auto"/>
        </w:rPr>
        <w:t xml:space="preserve">Po ubiciu nawierzchni należy uzupełnić szczeliny materiałem do wypełniania i zamieść nawierzchnię. </w:t>
      </w:r>
    </w:p>
    <w:p w:rsidR="00381185" w:rsidRPr="00381185" w:rsidRDefault="00381185" w:rsidP="00676F8F">
      <w:pPr>
        <w:spacing w:before="0"/>
        <w:jc w:val="both"/>
        <w:outlineLvl w:val="0"/>
        <w:rPr>
          <w:rFonts w:cs="Arial"/>
          <w:b/>
          <w:color w:val="auto"/>
        </w:rPr>
      </w:pPr>
      <w:r w:rsidRPr="00381185">
        <w:rPr>
          <w:rFonts w:cs="Arial"/>
          <w:color w:val="auto"/>
        </w:rPr>
        <w:t>Szerokość spoin kostek nie powinna przekraczać 3mm. Szerokość spoin między kostką i krawężnikiem lub obrzeżem winna wynosić najwyżej 8mm. Spoiny powinny być wypełnione całkowicie.</w:t>
      </w:r>
    </w:p>
    <w:p w:rsidR="00381185" w:rsidRPr="00381185" w:rsidRDefault="00381185" w:rsidP="00207A85">
      <w:pPr>
        <w:spacing w:before="0"/>
        <w:jc w:val="both"/>
        <w:outlineLvl w:val="0"/>
        <w:rPr>
          <w:rFonts w:cs="Arial"/>
          <w:b/>
          <w:color w:val="auto"/>
        </w:rPr>
      </w:pPr>
    </w:p>
    <w:p w:rsidR="00381185" w:rsidRPr="00676F8F" w:rsidRDefault="00381185" w:rsidP="00676F8F">
      <w:pPr>
        <w:spacing w:before="0"/>
        <w:jc w:val="both"/>
        <w:outlineLvl w:val="0"/>
        <w:rPr>
          <w:rFonts w:cs="Arial"/>
          <w:b/>
          <w:color w:val="auto"/>
        </w:rPr>
      </w:pPr>
      <w:r w:rsidRPr="00381185">
        <w:rPr>
          <w:rFonts w:cs="Arial"/>
          <w:b/>
          <w:color w:val="auto"/>
        </w:rPr>
        <w:t>6. Kontrola jakości</w:t>
      </w:r>
    </w:p>
    <w:p w:rsidR="00381185" w:rsidRPr="00381185" w:rsidRDefault="00381185" w:rsidP="00207A85">
      <w:pPr>
        <w:tabs>
          <w:tab w:val="left" w:pos="426"/>
        </w:tabs>
        <w:spacing w:before="0"/>
        <w:jc w:val="both"/>
        <w:rPr>
          <w:rFonts w:cs="Arial"/>
          <w:b/>
          <w:color w:val="auto"/>
        </w:rPr>
      </w:pPr>
      <w:r w:rsidRPr="00381185">
        <w:rPr>
          <w:rFonts w:cs="Arial"/>
          <w:b/>
          <w:color w:val="auto"/>
        </w:rPr>
        <w:t>6.1. Ogólne zasady kontroli jakości robót podano w ST D.00.00.00 „Wymagania ogólne”.</w:t>
      </w:r>
    </w:p>
    <w:p w:rsidR="00381185" w:rsidRPr="00381185" w:rsidRDefault="00381185" w:rsidP="00207A85">
      <w:pPr>
        <w:tabs>
          <w:tab w:val="left" w:pos="426"/>
        </w:tabs>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6.2. Badania przed przystąpieniem do robót</w:t>
      </w:r>
    </w:p>
    <w:p w:rsidR="00381185" w:rsidRPr="00381185" w:rsidRDefault="00381185" w:rsidP="00676F8F">
      <w:pPr>
        <w:spacing w:before="0"/>
        <w:jc w:val="both"/>
        <w:outlineLvl w:val="0"/>
        <w:rPr>
          <w:rFonts w:cs="Arial"/>
          <w:b/>
          <w:color w:val="auto"/>
        </w:rPr>
      </w:pPr>
      <w:r w:rsidRPr="00381185">
        <w:rPr>
          <w:rFonts w:cs="Arial"/>
          <w:color w:val="auto"/>
        </w:rPr>
        <w:t xml:space="preserve">Wykonawca sprawdza kostkę w zakresie wymagań zapisanych w pkt. </w:t>
      </w:r>
      <w:r w:rsidR="000855AB">
        <w:rPr>
          <w:rFonts w:cs="Arial"/>
          <w:color w:val="auto"/>
        </w:rPr>
        <w:t xml:space="preserve">2.1.1, 2.1.2, </w:t>
      </w:r>
      <w:r w:rsidRPr="00381185">
        <w:rPr>
          <w:rFonts w:cs="Arial"/>
          <w:color w:val="auto"/>
        </w:rPr>
        <w:t>2.1.3. i 2.1.4. i ich wyniki przedstawi</w:t>
      </w:r>
      <w:r w:rsidRPr="00381185">
        <w:rPr>
          <w:rFonts w:cs="Arial"/>
          <w:b/>
          <w:color w:val="auto"/>
        </w:rPr>
        <w:t xml:space="preserve"> </w:t>
      </w:r>
      <w:r w:rsidRPr="00381185">
        <w:rPr>
          <w:rFonts w:cs="Arial"/>
          <w:color w:val="auto"/>
        </w:rPr>
        <w:t>Inspektorowi Nadzoru Inwestorskiego.</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color w:val="auto"/>
        </w:rPr>
      </w:pPr>
      <w:r w:rsidRPr="00381185">
        <w:rPr>
          <w:rFonts w:cs="Arial"/>
          <w:b/>
          <w:color w:val="auto"/>
        </w:rPr>
        <w:t xml:space="preserve">6.3. Sprawdzenie podsypki </w:t>
      </w:r>
      <w:r w:rsidRPr="00381185">
        <w:rPr>
          <w:rFonts w:cs="Arial"/>
          <w:color w:val="auto"/>
        </w:rPr>
        <w:t>w zakresie grubości oraz pochyleń podłużnych i poprzecznych polega na stwierdzeniu zgodności z Dokumentacją Projektową.</w:t>
      </w:r>
    </w:p>
    <w:p w:rsidR="00381185" w:rsidRPr="00381185" w:rsidRDefault="00381185" w:rsidP="00207A85">
      <w:pPr>
        <w:spacing w:before="0"/>
        <w:jc w:val="both"/>
        <w:outlineLvl w:val="0"/>
        <w:rPr>
          <w:rFonts w:cs="Arial"/>
          <w:b/>
          <w:color w:val="auto"/>
        </w:rPr>
      </w:pPr>
    </w:p>
    <w:p w:rsidR="00381185" w:rsidRPr="00381185" w:rsidRDefault="00381185" w:rsidP="00207A85">
      <w:pPr>
        <w:spacing w:before="0"/>
        <w:jc w:val="both"/>
        <w:outlineLvl w:val="0"/>
        <w:rPr>
          <w:rFonts w:cs="Arial"/>
          <w:b/>
          <w:color w:val="auto"/>
        </w:rPr>
      </w:pPr>
      <w:r w:rsidRPr="00381185">
        <w:rPr>
          <w:rFonts w:cs="Arial"/>
          <w:b/>
          <w:color w:val="auto"/>
        </w:rPr>
        <w:t>6.4. Sprawdzenie wykonania nawierzchni</w:t>
      </w:r>
    </w:p>
    <w:p w:rsidR="00381185" w:rsidRPr="00381185" w:rsidRDefault="00381185" w:rsidP="00207A85">
      <w:pPr>
        <w:tabs>
          <w:tab w:val="left" w:pos="426"/>
        </w:tabs>
        <w:spacing w:before="0"/>
        <w:jc w:val="both"/>
        <w:rPr>
          <w:rFonts w:cs="Arial"/>
          <w:color w:val="auto"/>
        </w:rPr>
      </w:pPr>
      <w:r w:rsidRPr="00381185">
        <w:rPr>
          <w:rFonts w:cs="Arial"/>
          <w:color w:val="auto"/>
        </w:rPr>
        <w:t xml:space="preserve">Sprawdzenie wykonania nawierzchni polega na stwierdzeniu zgodności z Projektem i wymaganiami niniejszej ST w zakresie szerokości spoin, wypełnienia spoin, deseni i koloru. </w:t>
      </w:r>
    </w:p>
    <w:p w:rsidR="00381185" w:rsidRPr="00381185" w:rsidRDefault="00381185" w:rsidP="00207A85">
      <w:pPr>
        <w:tabs>
          <w:tab w:val="left" w:pos="426"/>
        </w:tabs>
        <w:spacing w:before="0"/>
        <w:jc w:val="both"/>
        <w:rPr>
          <w:rFonts w:cs="Arial"/>
          <w:color w:val="auto"/>
        </w:rPr>
      </w:pPr>
    </w:p>
    <w:p w:rsidR="00381185" w:rsidRPr="00381185" w:rsidRDefault="00381185" w:rsidP="00207A85">
      <w:pPr>
        <w:spacing w:before="0"/>
        <w:jc w:val="both"/>
        <w:rPr>
          <w:rFonts w:cs="Arial"/>
          <w:b/>
          <w:color w:val="auto"/>
        </w:rPr>
      </w:pPr>
      <w:r w:rsidRPr="00381185">
        <w:rPr>
          <w:rFonts w:cs="Arial"/>
          <w:b/>
          <w:color w:val="auto"/>
        </w:rPr>
        <w:t>6.5. Sprawdzenie cech geometrycznych nawierzchni</w:t>
      </w:r>
    </w:p>
    <w:p w:rsidR="00381185" w:rsidRPr="00381185" w:rsidRDefault="00381185" w:rsidP="00676F8F">
      <w:pPr>
        <w:spacing w:before="0"/>
        <w:jc w:val="both"/>
        <w:rPr>
          <w:rFonts w:cs="Arial"/>
          <w:color w:val="auto"/>
        </w:rPr>
      </w:pPr>
      <w:r w:rsidRPr="00381185">
        <w:rPr>
          <w:rFonts w:cs="Arial"/>
          <w:color w:val="auto"/>
        </w:rPr>
        <w:t>Równość należy sprawdzać łatą 4m nie rzadziej niż co 20mb   nawierzchni – do</w:t>
      </w:r>
      <w:r w:rsidR="00694B32">
        <w:rPr>
          <w:rFonts w:cs="Arial"/>
          <w:color w:val="auto"/>
        </w:rPr>
        <w:t>puszczalny prześwit pod łatą 0,</w:t>
      </w:r>
      <w:r w:rsidR="003811BF">
        <w:rPr>
          <w:rFonts w:cs="Arial"/>
          <w:color w:val="auto"/>
        </w:rPr>
        <w:t>6</w:t>
      </w:r>
      <w:r w:rsidR="00694B32">
        <w:rPr>
          <w:rFonts w:cs="Arial"/>
          <w:color w:val="auto"/>
        </w:rPr>
        <w:t xml:space="preserve"> </w:t>
      </w:r>
      <w:r w:rsidRPr="00381185">
        <w:rPr>
          <w:rFonts w:cs="Arial"/>
          <w:color w:val="auto"/>
        </w:rPr>
        <w:t>cm.</w:t>
      </w:r>
      <w:r w:rsidR="00694B32">
        <w:rPr>
          <w:rFonts w:cs="Arial"/>
          <w:color w:val="auto"/>
        </w:rPr>
        <w:t xml:space="preserve"> Dopuszczalny prześwit na koniec gwarancji </w:t>
      </w:r>
      <w:r w:rsidR="003811BF">
        <w:rPr>
          <w:rFonts w:cs="Arial"/>
          <w:color w:val="auto"/>
        </w:rPr>
        <w:t>0</w:t>
      </w:r>
      <w:r w:rsidR="00694B32">
        <w:rPr>
          <w:rFonts w:cs="Arial"/>
          <w:color w:val="auto"/>
        </w:rPr>
        <w:t>,</w:t>
      </w:r>
      <w:r w:rsidR="003811BF">
        <w:rPr>
          <w:rFonts w:cs="Arial"/>
          <w:color w:val="auto"/>
        </w:rPr>
        <w:t>8</w:t>
      </w:r>
      <w:r w:rsidR="00694B32">
        <w:rPr>
          <w:rFonts w:cs="Arial"/>
          <w:color w:val="auto"/>
        </w:rPr>
        <w:t xml:space="preserve"> cm.</w:t>
      </w:r>
    </w:p>
    <w:p w:rsidR="00381185" w:rsidRPr="00381185" w:rsidRDefault="00381185" w:rsidP="00676F8F">
      <w:pPr>
        <w:spacing w:before="0"/>
        <w:jc w:val="both"/>
        <w:rPr>
          <w:rFonts w:cs="Arial"/>
          <w:color w:val="auto"/>
        </w:rPr>
      </w:pPr>
      <w:r w:rsidRPr="00381185">
        <w:rPr>
          <w:rFonts w:cs="Arial"/>
          <w:color w:val="auto"/>
        </w:rPr>
        <w:t xml:space="preserve">Profil podłużny należy sprawdzać za pomocą niwelacji w punktach charakterystycznych, jednak nie rzadziej niż co 100m – odchylenia od projektu nie mogą przekraczać </w:t>
      </w:r>
      <w:r w:rsidRPr="00381185">
        <w:rPr>
          <w:rFonts w:cs="Arial"/>
          <w:color w:val="auto"/>
        </w:rPr>
        <w:sym w:font="Symbol" w:char="F0B1"/>
      </w:r>
      <w:r w:rsidRPr="00381185">
        <w:rPr>
          <w:rFonts w:cs="Arial"/>
          <w:color w:val="auto"/>
        </w:rPr>
        <w:t>3cm.</w:t>
      </w:r>
    </w:p>
    <w:p w:rsidR="00381185" w:rsidRPr="00381185" w:rsidRDefault="00381185" w:rsidP="00676F8F">
      <w:pPr>
        <w:spacing w:before="0"/>
        <w:jc w:val="both"/>
        <w:rPr>
          <w:rFonts w:cs="Arial"/>
          <w:color w:val="auto"/>
        </w:rPr>
      </w:pPr>
      <w:r w:rsidRPr="00381185">
        <w:rPr>
          <w:rFonts w:cs="Arial"/>
          <w:color w:val="auto"/>
        </w:rPr>
        <w:t>Pochylenia poprzeczne należy sprawdzać co najmniej raz na 150 do 300m</w:t>
      </w:r>
      <w:r w:rsidRPr="00381185">
        <w:rPr>
          <w:rFonts w:cs="Arial"/>
          <w:color w:val="auto"/>
          <w:vertAlign w:val="superscript"/>
        </w:rPr>
        <w:t>2</w:t>
      </w:r>
      <w:r w:rsidRPr="00381185">
        <w:rPr>
          <w:rFonts w:cs="Arial"/>
          <w:color w:val="auto"/>
        </w:rPr>
        <w:t xml:space="preserve"> i w miejscach wątpliwych, jednak nie rzadziej niż co 50m – dopuszczalne odchylenia </w:t>
      </w:r>
      <w:r w:rsidRPr="00381185">
        <w:rPr>
          <w:rFonts w:cs="Arial"/>
          <w:color w:val="auto"/>
        </w:rPr>
        <w:sym w:font="Symbol" w:char="F0B1"/>
      </w:r>
      <w:r w:rsidRPr="00381185">
        <w:rPr>
          <w:rFonts w:cs="Arial"/>
          <w:color w:val="auto"/>
        </w:rPr>
        <w:t xml:space="preserve">0,3%. </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7. Obmiar robót </w:t>
      </w:r>
    </w:p>
    <w:p w:rsidR="00381185" w:rsidRPr="00381185" w:rsidRDefault="00381185" w:rsidP="00207A85">
      <w:pPr>
        <w:keepNext/>
        <w:spacing w:before="0"/>
        <w:jc w:val="both"/>
        <w:outlineLvl w:val="2"/>
        <w:rPr>
          <w:rFonts w:cs="Arial"/>
          <w:b/>
          <w:color w:val="auto"/>
        </w:rPr>
      </w:pPr>
      <w:r w:rsidRPr="00381185">
        <w:rPr>
          <w:rFonts w:cs="Arial"/>
          <w:b/>
          <w:color w:val="auto"/>
        </w:rPr>
        <w:t>7.1. Ogólne zasady obmiaru robót</w:t>
      </w:r>
    </w:p>
    <w:p w:rsidR="00381185" w:rsidRPr="00381185" w:rsidRDefault="00381185" w:rsidP="00676F8F">
      <w:pPr>
        <w:spacing w:before="0"/>
        <w:jc w:val="both"/>
        <w:rPr>
          <w:rFonts w:cs="Arial"/>
          <w:color w:val="auto"/>
        </w:rPr>
      </w:pPr>
      <w:r w:rsidRPr="00381185">
        <w:rPr>
          <w:rFonts w:cs="Arial"/>
          <w:color w:val="auto"/>
        </w:rPr>
        <w:t xml:space="preserve">Ogólne zasady obmiaru podano w ST D.00.00.00 „Wymagania ogólne”. </w:t>
      </w:r>
    </w:p>
    <w:p w:rsidR="00381185" w:rsidRPr="00381185" w:rsidRDefault="00381185" w:rsidP="00207A85">
      <w:pPr>
        <w:spacing w:before="0"/>
        <w:ind w:firstLine="992"/>
        <w:jc w:val="both"/>
        <w:rPr>
          <w:rFonts w:cs="Arial"/>
          <w:color w:val="auto"/>
        </w:rPr>
      </w:pPr>
    </w:p>
    <w:p w:rsidR="00381185" w:rsidRPr="00381185" w:rsidRDefault="00381185" w:rsidP="00207A85">
      <w:pPr>
        <w:keepNext/>
        <w:spacing w:before="0"/>
        <w:jc w:val="both"/>
        <w:outlineLvl w:val="2"/>
        <w:rPr>
          <w:rFonts w:cs="Arial"/>
          <w:b/>
          <w:color w:val="auto"/>
        </w:rPr>
      </w:pPr>
      <w:r w:rsidRPr="00381185">
        <w:rPr>
          <w:rFonts w:cs="Arial"/>
          <w:b/>
          <w:color w:val="auto"/>
        </w:rPr>
        <w:t>7.2. Jednostka obmiarowa</w:t>
      </w:r>
    </w:p>
    <w:p w:rsidR="00381185" w:rsidRPr="00381185" w:rsidRDefault="00381185" w:rsidP="00676F8F">
      <w:pPr>
        <w:spacing w:before="0"/>
        <w:jc w:val="both"/>
        <w:rPr>
          <w:rFonts w:cs="Arial"/>
          <w:color w:val="auto"/>
        </w:rPr>
      </w:pPr>
      <w:r w:rsidRPr="00381185">
        <w:rPr>
          <w:rFonts w:cs="Arial"/>
          <w:color w:val="auto"/>
        </w:rPr>
        <w:t xml:space="preserve">Jednostką obmiarową jest </w:t>
      </w:r>
      <w:r w:rsidRPr="00381185">
        <w:rPr>
          <w:rFonts w:cs="Arial"/>
          <w:b/>
          <w:color w:val="auto"/>
        </w:rPr>
        <w:t>m</w:t>
      </w:r>
      <w:r w:rsidRPr="00381185">
        <w:rPr>
          <w:rFonts w:cs="Arial"/>
          <w:b/>
          <w:color w:val="auto"/>
          <w:position w:val="6"/>
        </w:rPr>
        <w:t>2</w:t>
      </w:r>
      <w:r w:rsidRPr="00381185">
        <w:rPr>
          <w:rFonts w:cs="Arial"/>
          <w:color w:val="auto"/>
        </w:rPr>
        <w:t xml:space="preserve"> wykonanej i odebranej nawierzchni z brukowej kostki betonowej.</w:t>
      </w:r>
    </w:p>
    <w:p w:rsid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8. Odbiór robót </w:t>
      </w:r>
    </w:p>
    <w:p w:rsidR="00381185" w:rsidRPr="00381185" w:rsidRDefault="00381185" w:rsidP="00207A85">
      <w:pPr>
        <w:tabs>
          <w:tab w:val="left" w:pos="709"/>
        </w:tabs>
        <w:spacing w:before="0"/>
        <w:jc w:val="both"/>
        <w:rPr>
          <w:rFonts w:cs="Arial"/>
          <w:color w:val="auto"/>
        </w:rPr>
      </w:pPr>
      <w:r w:rsidRPr="00381185">
        <w:rPr>
          <w:rFonts w:cs="Arial"/>
          <w:color w:val="auto"/>
        </w:rPr>
        <w:t>Ogólne zasady odbioru robót podano w ST D.00.00.00 „Wymagania ogólne”.</w:t>
      </w:r>
    </w:p>
    <w:p w:rsidR="00381185" w:rsidRPr="00381185" w:rsidRDefault="00381185" w:rsidP="00676F8F">
      <w:pPr>
        <w:spacing w:before="0"/>
        <w:jc w:val="both"/>
        <w:rPr>
          <w:rFonts w:cs="Arial"/>
          <w:color w:val="auto"/>
        </w:rPr>
      </w:pPr>
      <w:r w:rsidRPr="00381185">
        <w:rPr>
          <w:rFonts w:cs="Arial"/>
          <w:color w:val="auto"/>
        </w:rPr>
        <w:t>Roboty uznaje się za wykonane zgodnie z dokumentacją projektową, ST i wymaganiami Inspektora Nadzoru Inwestorskiego, jeżeli wszystkie pomiary i badania z zachowaniem tolerancji wg pkt. 6 dały wyniki pozytywne.</w:t>
      </w:r>
      <w:r w:rsidR="00676F8F">
        <w:rPr>
          <w:rFonts w:cs="Arial"/>
          <w:color w:val="auto"/>
        </w:rPr>
        <w:t xml:space="preserve"> </w:t>
      </w:r>
      <w:r w:rsidRPr="00381185">
        <w:rPr>
          <w:rFonts w:cs="Arial"/>
          <w:color w:val="auto"/>
        </w:rPr>
        <w:t>Odbiorowi robót zanikających i ulegających zakryciu podlegają:</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przygotowanie podłoża,</w:t>
      </w:r>
    </w:p>
    <w:p w:rsidR="00381185" w:rsidRPr="00381185" w:rsidRDefault="00381185" w:rsidP="00912E71">
      <w:pPr>
        <w:numPr>
          <w:ilvl w:val="0"/>
          <w:numId w:val="123"/>
        </w:numPr>
        <w:spacing w:before="0"/>
        <w:ind w:left="283" w:hanging="283"/>
        <w:jc w:val="both"/>
        <w:rPr>
          <w:rFonts w:cs="Arial"/>
          <w:color w:val="auto"/>
        </w:rPr>
      </w:pPr>
      <w:r w:rsidRPr="00381185">
        <w:rPr>
          <w:rFonts w:cs="Arial"/>
          <w:color w:val="auto"/>
        </w:rPr>
        <w:t>wykonanie podsypki cementowo – piaskowej</w:t>
      </w:r>
      <w:r w:rsidR="00694B32">
        <w:rPr>
          <w:rFonts w:cs="Arial"/>
          <w:color w:val="auto"/>
        </w:rPr>
        <w:t xml:space="preserve"> 1:4,</w:t>
      </w:r>
      <w:r w:rsidRPr="00381185">
        <w:rPr>
          <w:rFonts w:cs="Arial"/>
          <w:color w:val="auto"/>
        </w:rPr>
        <w:t xml:space="preserve"> grubości 3cm,</w:t>
      </w:r>
    </w:p>
    <w:p w:rsidR="00381185" w:rsidRPr="00381185" w:rsidRDefault="00381185" w:rsidP="00676F8F">
      <w:pPr>
        <w:spacing w:before="0"/>
        <w:jc w:val="both"/>
        <w:rPr>
          <w:rFonts w:cs="Arial"/>
          <w:color w:val="auto"/>
        </w:rPr>
      </w:pPr>
      <w:r w:rsidRPr="00381185">
        <w:rPr>
          <w:rFonts w:cs="Arial"/>
          <w:color w:val="auto"/>
        </w:rPr>
        <w:t>Zasady ich odbioru są określone w ST D.00.00.00 „Wymagania ogólne”.</w:t>
      </w:r>
    </w:p>
    <w:p w:rsidR="00381185" w:rsidRPr="00381185" w:rsidRDefault="00381185" w:rsidP="00207A85">
      <w:pPr>
        <w:spacing w:before="0"/>
        <w:jc w:val="both"/>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9. Podstawa płatności </w:t>
      </w:r>
    </w:p>
    <w:p w:rsidR="00381185" w:rsidRPr="00381185" w:rsidRDefault="00381185" w:rsidP="00207A85">
      <w:pPr>
        <w:keepNext/>
        <w:spacing w:before="0"/>
        <w:jc w:val="both"/>
        <w:outlineLvl w:val="1"/>
        <w:rPr>
          <w:rFonts w:cs="Arial"/>
          <w:b/>
          <w:color w:val="auto"/>
        </w:rPr>
      </w:pPr>
      <w:r w:rsidRPr="00381185">
        <w:rPr>
          <w:rFonts w:cs="Arial"/>
          <w:b/>
          <w:color w:val="auto"/>
        </w:rPr>
        <w:t>9.1. Ogólne ustalenia dotyczące podstawy płatności</w:t>
      </w:r>
    </w:p>
    <w:p w:rsidR="00381185" w:rsidRPr="00381185" w:rsidRDefault="00381185" w:rsidP="00676F8F">
      <w:pPr>
        <w:spacing w:before="0"/>
        <w:jc w:val="both"/>
        <w:rPr>
          <w:rFonts w:cs="Arial"/>
          <w:color w:val="auto"/>
        </w:rPr>
      </w:pPr>
      <w:r w:rsidRPr="00381185">
        <w:rPr>
          <w:rFonts w:cs="Arial"/>
          <w:color w:val="auto"/>
        </w:rPr>
        <w:t xml:space="preserve">Ogólne ustalenia dotyczące podstawy płatności podano w ST D.00.00.00. </w:t>
      </w:r>
    </w:p>
    <w:p w:rsidR="00381185" w:rsidRPr="00381185" w:rsidRDefault="00381185" w:rsidP="00676F8F">
      <w:pPr>
        <w:spacing w:before="0"/>
        <w:jc w:val="both"/>
        <w:rPr>
          <w:rFonts w:cs="Arial"/>
          <w:color w:val="auto"/>
        </w:rPr>
      </w:pPr>
      <w:r w:rsidRPr="00381185">
        <w:rPr>
          <w:rFonts w:cs="Arial"/>
          <w:color w:val="auto"/>
        </w:rPr>
        <w:t>Płatność za 1m</w:t>
      </w:r>
      <w:r w:rsidRPr="00381185">
        <w:rPr>
          <w:rFonts w:cs="Arial"/>
          <w:color w:val="auto"/>
          <w:vertAlign w:val="superscript"/>
        </w:rPr>
        <w:t>2</w:t>
      </w:r>
      <w:r w:rsidRPr="00381185">
        <w:rPr>
          <w:rFonts w:cs="Arial"/>
          <w:color w:val="auto"/>
        </w:rPr>
        <w:t xml:space="preserve"> wykonanej nawierzchni należy przyjmować na podstawie obmiaru i dokumentów producenta wyrobów oraz oceny jakości wykonanych robót i wbudowanych wyrobów. </w:t>
      </w:r>
    </w:p>
    <w:p w:rsidR="00381185" w:rsidRPr="00381185" w:rsidRDefault="00381185" w:rsidP="00207A85">
      <w:pPr>
        <w:spacing w:before="0"/>
        <w:ind w:firstLine="426"/>
        <w:jc w:val="both"/>
        <w:rPr>
          <w:rFonts w:cs="Arial"/>
          <w:color w:val="auto"/>
        </w:rPr>
      </w:pPr>
    </w:p>
    <w:p w:rsidR="00381185" w:rsidRPr="00381185" w:rsidRDefault="00381185" w:rsidP="00207A85">
      <w:pPr>
        <w:keepNext/>
        <w:spacing w:before="0"/>
        <w:jc w:val="both"/>
        <w:outlineLvl w:val="1"/>
        <w:rPr>
          <w:rFonts w:cs="Arial"/>
          <w:b/>
          <w:color w:val="auto"/>
        </w:rPr>
      </w:pPr>
      <w:r w:rsidRPr="00381185">
        <w:rPr>
          <w:rFonts w:cs="Arial"/>
          <w:b/>
          <w:color w:val="auto"/>
        </w:rPr>
        <w:t>9.2. Cena jednostki obmiarowej</w:t>
      </w:r>
    </w:p>
    <w:p w:rsidR="00381185" w:rsidRPr="00381185" w:rsidRDefault="00381185" w:rsidP="00676F8F">
      <w:pPr>
        <w:spacing w:before="0"/>
        <w:jc w:val="both"/>
        <w:rPr>
          <w:rFonts w:cs="Arial"/>
          <w:color w:val="auto"/>
        </w:rPr>
      </w:pPr>
      <w:r w:rsidRPr="00381185">
        <w:rPr>
          <w:rFonts w:cs="Arial"/>
          <w:color w:val="auto"/>
        </w:rPr>
        <w:t>Cena wykonania 1 m</w:t>
      </w:r>
      <w:r w:rsidRPr="00381185">
        <w:rPr>
          <w:rFonts w:cs="Arial"/>
          <w:color w:val="auto"/>
          <w:vertAlign w:val="superscript"/>
        </w:rPr>
        <w:t>2</w:t>
      </w:r>
      <w:r w:rsidRPr="00381185">
        <w:rPr>
          <w:rFonts w:cs="Arial"/>
          <w:color w:val="auto"/>
        </w:rPr>
        <w:t xml:space="preserve"> nawierzchni z brukowej kostki betonowej obejmuje:</w:t>
      </w:r>
    </w:p>
    <w:p w:rsidR="00381185" w:rsidRPr="00381185" w:rsidRDefault="00381185" w:rsidP="00912E71">
      <w:pPr>
        <w:numPr>
          <w:ilvl w:val="0"/>
          <w:numId w:val="123"/>
        </w:numPr>
        <w:spacing w:before="0"/>
        <w:ind w:left="568" w:hanging="284"/>
        <w:jc w:val="both"/>
        <w:rPr>
          <w:rFonts w:cs="Arial"/>
          <w:color w:val="auto"/>
        </w:rPr>
      </w:pPr>
      <w:r w:rsidRPr="00381185">
        <w:rPr>
          <w:rFonts w:cs="Arial"/>
          <w:color w:val="auto"/>
        </w:rPr>
        <w:t>prace pomiarowe i roboty przygotowawcze,</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oznakowanie robót,</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zakup, załadunek, transport i rozładunek wyrobów na miejscu wbudowania,</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wykonanie podsypki cementowo – piaskowej 1:4 grubości 3cm,</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geodezyjne wyznaczenie nawierzchni,</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ułożenie i ubicie kostki,</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wypełnienie spoin piaskiem,</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pielęgnacja wykonanych elementów,</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uporządkowanie miejsca prowadzenia robót,</w:t>
      </w:r>
    </w:p>
    <w:p w:rsidR="00381185" w:rsidRPr="00381185" w:rsidRDefault="00381185" w:rsidP="00912E71">
      <w:pPr>
        <w:numPr>
          <w:ilvl w:val="0"/>
          <w:numId w:val="123"/>
        </w:numPr>
        <w:spacing w:before="0"/>
        <w:ind w:left="566" w:hanging="283"/>
        <w:jc w:val="both"/>
        <w:rPr>
          <w:rFonts w:cs="Arial"/>
          <w:color w:val="auto"/>
        </w:rPr>
      </w:pPr>
      <w:r w:rsidRPr="00381185">
        <w:rPr>
          <w:rFonts w:cs="Arial"/>
          <w:color w:val="auto"/>
        </w:rPr>
        <w:t>przeprowadzenie badań laboratoryjnych i pomiarów wymaganych w specyfikacji technicznej.</w:t>
      </w:r>
    </w:p>
    <w:p w:rsidR="00381185" w:rsidRPr="00381185" w:rsidRDefault="00381185" w:rsidP="00207A85">
      <w:pPr>
        <w:spacing w:before="0"/>
        <w:jc w:val="both"/>
        <w:outlineLvl w:val="0"/>
        <w:rPr>
          <w:rFonts w:cs="Arial"/>
          <w:color w:val="auto"/>
        </w:rPr>
      </w:pPr>
    </w:p>
    <w:p w:rsidR="00381185" w:rsidRPr="00381185" w:rsidRDefault="00381185" w:rsidP="00207A85">
      <w:pPr>
        <w:spacing w:before="0"/>
        <w:jc w:val="both"/>
        <w:outlineLvl w:val="0"/>
        <w:rPr>
          <w:rFonts w:cs="Arial"/>
          <w:b/>
          <w:color w:val="auto"/>
        </w:rPr>
      </w:pPr>
      <w:r w:rsidRPr="00381185">
        <w:rPr>
          <w:rFonts w:cs="Arial"/>
          <w:b/>
          <w:color w:val="auto"/>
        </w:rPr>
        <w:t xml:space="preserve">10. Przepisy związane </w:t>
      </w:r>
    </w:p>
    <w:p w:rsidR="00381185" w:rsidRPr="00381185" w:rsidRDefault="00381185" w:rsidP="00207A85">
      <w:pPr>
        <w:keepNext/>
        <w:spacing w:before="0"/>
        <w:outlineLvl w:val="0"/>
        <w:rPr>
          <w:rFonts w:cs="Arial"/>
          <w:color w:val="auto"/>
        </w:rPr>
      </w:pPr>
    </w:p>
    <w:tbl>
      <w:tblPr>
        <w:tblW w:w="0" w:type="auto"/>
        <w:tblLayout w:type="fixed"/>
        <w:tblCellMar>
          <w:left w:w="70" w:type="dxa"/>
          <w:right w:w="70" w:type="dxa"/>
        </w:tblCellMar>
        <w:tblLook w:val="0000" w:firstRow="0" w:lastRow="0" w:firstColumn="0" w:lastColumn="0" w:noHBand="0" w:noVBand="0"/>
      </w:tblPr>
      <w:tblGrid>
        <w:gridCol w:w="496"/>
        <w:gridCol w:w="1984"/>
        <w:gridCol w:w="6662"/>
      </w:tblGrid>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1.</w:t>
            </w:r>
          </w:p>
        </w:tc>
        <w:tc>
          <w:tcPr>
            <w:tcW w:w="1984" w:type="dxa"/>
          </w:tcPr>
          <w:p w:rsidR="00381185" w:rsidRPr="00381185" w:rsidRDefault="00381185" w:rsidP="00207A85">
            <w:pPr>
              <w:spacing w:before="0"/>
              <w:jc w:val="both"/>
              <w:rPr>
                <w:rFonts w:cs="Arial"/>
                <w:color w:val="auto"/>
              </w:rPr>
            </w:pPr>
            <w:r w:rsidRPr="00381185">
              <w:rPr>
                <w:rFonts w:cs="Arial"/>
                <w:color w:val="auto"/>
              </w:rPr>
              <w:t>PN-EN 1338</w:t>
            </w:r>
          </w:p>
        </w:tc>
        <w:tc>
          <w:tcPr>
            <w:tcW w:w="6662" w:type="dxa"/>
          </w:tcPr>
          <w:p w:rsidR="00381185" w:rsidRPr="00381185" w:rsidRDefault="00381185" w:rsidP="00207A85">
            <w:pPr>
              <w:spacing w:before="0"/>
              <w:jc w:val="both"/>
              <w:rPr>
                <w:rFonts w:cs="Arial"/>
                <w:color w:val="auto"/>
              </w:rPr>
            </w:pPr>
            <w:r w:rsidRPr="00381185">
              <w:rPr>
                <w:rFonts w:cs="Arial"/>
                <w:color w:val="auto"/>
              </w:rPr>
              <w:t>Betonowe kostki brukowe. Wymagania i metody badań.</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2.</w:t>
            </w:r>
          </w:p>
        </w:tc>
        <w:tc>
          <w:tcPr>
            <w:tcW w:w="1984" w:type="dxa"/>
          </w:tcPr>
          <w:p w:rsidR="00381185" w:rsidRPr="00381185" w:rsidRDefault="00381185" w:rsidP="00207A85">
            <w:pPr>
              <w:spacing w:before="0"/>
              <w:jc w:val="both"/>
              <w:rPr>
                <w:rFonts w:cs="Arial"/>
                <w:color w:val="auto"/>
              </w:rPr>
            </w:pPr>
            <w:r w:rsidRPr="00381185">
              <w:rPr>
                <w:rFonts w:cs="Arial"/>
                <w:color w:val="auto"/>
              </w:rPr>
              <w:t>PN-88/B-04481</w:t>
            </w:r>
          </w:p>
        </w:tc>
        <w:tc>
          <w:tcPr>
            <w:tcW w:w="6662" w:type="dxa"/>
          </w:tcPr>
          <w:p w:rsidR="00381185" w:rsidRPr="00381185" w:rsidRDefault="00381185" w:rsidP="00207A85">
            <w:pPr>
              <w:spacing w:before="0"/>
              <w:jc w:val="both"/>
              <w:rPr>
                <w:rFonts w:cs="Arial"/>
                <w:color w:val="auto"/>
              </w:rPr>
            </w:pPr>
            <w:r w:rsidRPr="00381185">
              <w:rPr>
                <w:rFonts w:cs="Arial"/>
                <w:color w:val="auto"/>
              </w:rPr>
              <w:t>Grunty budowlane. Badania laboratoryjne gruntów.</w:t>
            </w:r>
          </w:p>
        </w:tc>
      </w:tr>
      <w:tr w:rsidR="00381185" w:rsidRPr="00381185" w:rsidTr="00381185">
        <w:trPr>
          <w:trHeight w:val="385"/>
        </w:trPr>
        <w:tc>
          <w:tcPr>
            <w:tcW w:w="496" w:type="dxa"/>
          </w:tcPr>
          <w:p w:rsidR="00381185" w:rsidRPr="00381185" w:rsidRDefault="00381185" w:rsidP="00207A85">
            <w:pPr>
              <w:spacing w:before="0"/>
              <w:jc w:val="both"/>
              <w:rPr>
                <w:rFonts w:cs="Arial"/>
                <w:color w:val="auto"/>
              </w:rPr>
            </w:pPr>
            <w:r w:rsidRPr="00381185">
              <w:rPr>
                <w:rFonts w:cs="Arial"/>
                <w:color w:val="auto"/>
              </w:rPr>
              <w:t>3.</w:t>
            </w:r>
          </w:p>
        </w:tc>
        <w:tc>
          <w:tcPr>
            <w:tcW w:w="1984" w:type="dxa"/>
          </w:tcPr>
          <w:p w:rsidR="00381185" w:rsidRPr="00381185" w:rsidRDefault="00381185" w:rsidP="00207A85">
            <w:pPr>
              <w:spacing w:before="0"/>
              <w:jc w:val="both"/>
              <w:rPr>
                <w:rFonts w:cs="Arial"/>
                <w:color w:val="auto"/>
              </w:rPr>
            </w:pPr>
            <w:r w:rsidRPr="00381185">
              <w:rPr>
                <w:rFonts w:cs="Arial"/>
                <w:color w:val="auto"/>
              </w:rPr>
              <w:t>PN-EN 13242</w:t>
            </w:r>
          </w:p>
        </w:tc>
        <w:tc>
          <w:tcPr>
            <w:tcW w:w="6662" w:type="dxa"/>
          </w:tcPr>
          <w:p w:rsidR="00381185" w:rsidRPr="00381185" w:rsidRDefault="00381185" w:rsidP="00207A85">
            <w:pPr>
              <w:spacing w:before="0"/>
              <w:jc w:val="both"/>
              <w:rPr>
                <w:rFonts w:cs="Arial"/>
                <w:color w:val="auto"/>
              </w:rPr>
            </w:pPr>
            <w:r w:rsidRPr="00381185">
              <w:rPr>
                <w:rFonts w:cs="Arial"/>
                <w:color w:val="auto"/>
              </w:rPr>
              <w:t>Kruszywa do niezwiązanych i związanych hydraulicznie materiałów stosowanych w obiektach budowlanych i budownictwie drogowym.</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4.</w:t>
            </w:r>
          </w:p>
        </w:tc>
        <w:tc>
          <w:tcPr>
            <w:tcW w:w="1984" w:type="dxa"/>
          </w:tcPr>
          <w:p w:rsidR="00381185" w:rsidRPr="00381185" w:rsidRDefault="00381185" w:rsidP="00207A85">
            <w:pPr>
              <w:spacing w:before="0"/>
              <w:jc w:val="both"/>
              <w:rPr>
                <w:rFonts w:cs="Arial"/>
                <w:color w:val="auto"/>
              </w:rPr>
            </w:pPr>
            <w:r w:rsidRPr="00381185">
              <w:rPr>
                <w:rFonts w:cs="Arial"/>
                <w:color w:val="auto"/>
              </w:rPr>
              <w:t>PN-EN 197-1</w:t>
            </w:r>
          </w:p>
        </w:tc>
        <w:tc>
          <w:tcPr>
            <w:tcW w:w="6662" w:type="dxa"/>
          </w:tcPr>
          <w:p w:rsidR="00381185" w:rsidRPr="00381185" w:rsidRDefault="00381185" w:rsidP="00207A85">
            <w:pPr>
              <w:spacing w:before="0"/>
              <w:jc w:val="both"/>
              <w:rPr>
                <w:rFonts w:cs="Arial"/>
                <w:color w:val="auto"/>
              </w:rPr>
            </w:pPr>
            <w:r w:rsidRPr="00381185">
              <w:rPr>
                <w:rFonts w:cs="Arial"/>
                <w:color w:val="auto"/>
              </w:rPr>
              <w:t>Cement. Skład, wymagania i kryteria zgodności dotyczące cementów powszechnego użytku</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5.</w:t>
            </w:r>
          </w:p>
        </w:tc>
        <w:tc>
          <w:tcPr>
            <w:tcW w:w="1984" w:type="dxa"/>
          </w:tcPr>
          <w:p w:rsidR="00381185" w:rsidRPr="00381185" w:rsidRDefault="00381185" w:rsidP="00207A85">
            <w:pPr>
              <w:spacing w:before="0"/>
              <w:jc w:val="both"/>
              <w:rPr>
                <w:rFonts w:cs="Arial"/>
                <w:color w:val="auto"/>
              </w:rPr>
            </w:pPr>
            <w:r w:rsidRPr="00381185">
              <w:rPr>
                <w:rFonts w:cs="Arial"/>
                <w:color w:val="auto"/>
              </w:rPr>
              <w:t>BN-64/8845-01</w:t>
            </w:r>
          </w:p>
        </w:tc>
        <w:tc>
          <w:tcPr>
            <w:tcW w:w="6662" w:type="dxa"/>
          </w:tcPr>
          <w:p w:rsidR="00381185" w:rsidRPr="00381185" w:rsidRDefault="00381185" w:rsidP="00207A85">
            <w:pPr>
              <w:spacing w:before="0"/>
              <w:jc w:val="both"/>
              <w:rPr>
                <w:rFonts w:cs="Arial"/>
                <w:color w:val="auto"/>
              </w:rPr>
            </w:pPr>
            <w:r w:rsidRPr="00381185">
              <w:rPr>
                <w:rFonts w:cs="Arial"/>
                <w:color w:val="auto"/>
              </w:rPr>
              <w:t>Chodniki z płyt betonowych. Warunki techniczne wykonania i odbioru.</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6.</w:t>
            </w:r>
          </w:p>
        </w:tc>
        <w:tc>
          <w:tcPr>
            <w:tcW w:w="1984" w:type="dxa"/>
          </w:tcPr>
          <w:p w:rsidR="00381185" w:rsidRPr="00381185" w:rsidRDefault="00381185" w:rsidP="00207A85">
            <w:pPr>
              <w:spacing w:before="0"/>
              <w:jc w:val="both"/>
              <w:rPr>
                <w:rFonts w:cs="Arial"/>
                <w:color w:val="auto"/>
              </w:rPr>
            </w:pPr>
            <w:r w:rsidRPr="00381185">
              <w:rPr>
                <w:rFonts w:cs="Arial"/>
                <w:color w:val="auto"/>
              </w:rPr>
              <w:t>BN-80/67775-03</w:t>
            </w:r>
          </w:p>
        </w:tc>
        <w:tc>
          <w:tcPr>
            <w:tcW w:w="6662" w:type="dxa"/>
          </w:tcPr>
          <w:p w:rsidR="00381185" w:rsidRPr="00381185" w:rsidRDefault="00381185" w:rsidP="00207A85">
            <w:pPr>
              <w:spacing w:before="0"/>
              <w:jc w:val="both"/>
              <w:rPr>
                <w:rFonts w:cs="Arial"/>
                <w:color w:val="auto"/>
              </w:rPr>
            </w:pPr>
            <w:r w:rsidRPr="00381185">
              <w:rPr>
                <w:rFonts w:cs="Arial"/>
                <w:color w:val="auto"/>
              </w:rPr>
              <w:t>Prefabrykaty budowlane z betonu. Elementy nawierzchni dróg, ulic, parkingów i torowisk tramwajowych. Krawężniki i obrzeża</w:t>
            </w:r>
          </w:p>
        </w:tc>
      </w:tr>
      <w:tr w:rsidR="00381185" w:rsidRPr="005973C9" w:rsidTr="00381185">
        <w:tc>
          <w:tcPr>
            <w:tcW w:w="496" w:type="dxa"/>
          </w:tcPr>
          <w:p w:rsidR="00381185" w:rsidRPr="00381185" w:rsidRDefault="00381185" w:rsidP="00207A85">
            <w:pPr>
              <w:spacing w:before="0"/>
              <w:jc w:val="both"/>
              <w:rPr>
                <w:rFonts w:cs="Arial"/>
                <w:color w:val="auto"/>
              </w:rPr>
            </w:pPr>
            <w:r w:rsidRPr="00381185">
              <w:rPr>
                <w:rFonts w:cs="Arial"/>
                <w:color w:val="auto"/>
              </w:rPr>
              <w:t>7.</w:t>
            </w:r>
          </w:p>
        </w:tc>
        <w:tc>
          <w:tcPr>
            <w:tcW w:w="1984" w:type="dxa"/>
          </w:tcPr>
          <w:p w:rsidR="00381185" w:rsidRPr="00381185" w:rsidRDefault="005973C9" w:rsidP="00207A85">
            <w:pPr>
              <w:spacing w:before="0"/>
              <w:jc w:val="both"/>
              <w:rPr>
                <w:rFonts w:cs="Arial"/>
                <w:color w:val="auto"/>
              </w:rPr>
            </w:pPr>
            <w:r w:rsidRPr="005973C9">
              <w:rPr>
                <w:rFonts w:cs="Arial"/>
                <w:color w:val="auto"/>
              </w:rPr>
              <w:t>PN-EN 933-8:2012 zał. A</w:t>
            </w:r>
          </w:p>
        </w:tc>
        <w:tc>
          <w:tcPr>
            <w:tcW w:w="6662" w:type="dxa"/>
          </w:tcPr>
          <w:p w:rsidR="00381185" w:rsidRPr="00381185" w:rsidRDefault="005973C9" w:rsidP="00207A85">
            <w:pPr>
              <w:spacing w:before="0"/>
              <w:jc w:val="both"/>
              <w:rPr>
                <w:rFonts w:cs="Arial"/>
                <w:color w:val="auto"/>
              </w:rPr>
            </w:pPr>
            <w:r w:rsidRPr="005973C9">
              <w:rPr>
                <w:rFonts w:cs="Arial"/>
                <w:color w:val="auto"/>
              </w:rPr>
              <w:t>Ocena zawartości drobnych cząstek. Badanie wskaźnika piaskowego</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8.</w:t>
            </w:r>
          </w:p>
        </w:tc>
        <w:tc>
          <w:tcPr>
            <w:tcW w:w="1984" w:type="dxa"/>
          </w:tcPr>
          <w:p w:rsidR="00381185" w:rsidRPr="00381185" w:rsidRDefault="00381185" w:rsidP="00207A85">
            <w:pPr>
              <w:spacing w:before="0"/>
              <w:jc w:val="both"/>
              <w:rPr>
                <w:rFonts w:cs="Arial"/>
                <w:color w:val="auto"/>
              </w:rPr>
            </w:pPr>
            <w:r w:rsidRPr="00381185">
              <w:rPr>
                <w:rFonts w:cs="Arial"/>
                <w:color w:val="auto"/>
              </w:rPr>
              <w:t>BN-68/8931-04</w:t>
            </w:r>
          </w:p>
        </w:tc>
        <w:tc>
          <w:tcPr>
            <w:tcW w:w="6662" w:type="dxa"/>
          </w:tcPr>
          <w:p w:rsidR="00381185" w:rsidRPr="00381185" w:rsidRDefault="00381185" w:rsidP="00207A85">
            <w:pPr>
              <w:spacing w:before="0"/>
              <w:jc w:val="both"/>
              <w:rPr>
                <w:rFonts w:cs="Arial"/>
                <w:color w:val="auto"/>
              </w:rPr>
            </w:pPr>
            <w:r w:rsidRPr="00381185">
              <w:rPr>
                <w:rFonts w:cs="Arial"/>
                <w:color w:val="auto"/>
              </w:rPr>
              <w:t xml:space="preserve">Drogi samochodowe. Pomiar równości nawierzchni </w:t>
            </w:r>
            <w:proofErr w:type="spellStart"/>
            <w:r w:rsidRPr="00381185">
              <w:rPr>
                <w:rFonts w:cs="Arial"/>
                <w:color w:val="auto"/>
              </w:rPr>
              <w:t>planografem</w:t>
            </w:r>
            <w:proofErr w:type="spellEnd"/>
            <w:r w:rsidRPr="00381185">
              <w:rPr>
                <w:rFonts w:cs="Arial"/>
                <w:color w:val="auto"/>
              </w:rPr>
              <w:t xml:space="preserve"> i łatą</w:t>
            </w:r>
          </w:p>
        </w:tc>
      </w:tr>
      <w:tr w:rsidR="00381185" w:rsidRPr="00381185" w:rsidTr="00381185">
        <w:tc>
          <w:tcPr>
            <w:tcW w:w="496" w:type="dxa"/>
          </w:tcPr>
          <w:p w:rsidR="00381185" w:rsidRPr="00381185" w:rsidRDefault="00381185" w:rsidP="00207A85">
            <w:pPr>
              <w:spacing w:before="0"/>
              <w:jc w:val="both"/>
              <w:rPr>
                <w:rFonts w:cs="Arial"/>
                <w:color w:val="auto"/>
              </w:rPr>
            </w:pPr>
            <w:r w:rsidRPr="00381185">
              <w:rPr>
                <w:rFonts w:cs="Arial"/>
                <w:color w:val="auto"/>
              </w:rPr>
              <w:t>9.</w:t>
            </w:r>
          </w:p>
        </w:tc>
        <w:tc>
          <w:tcPr>
            <w:tcW w:w="1984" w:type="dxa"/>
          </w:tcPr>
          <w:p w:rsidR="00381185" w:rsidRPr="00381185" w:rsidRDefault="00381185" w:rsidP="00207A85">
            <w:pPr>
              <w:spacing w:before="0"/>
              <w:jc w:val="both"/>
              <w:rPr>
                <w:rFonts w:cs="Arial"/>
                <w:color w:val="auto"/>
              </w:rPr>
            </w:pPr>
            <w:r w:rsidRPr="00381185">
              <w:rPr>
                <w:rFonts w:cs="Arial"/>
                <w:color w:val="auto"/>
              </w:rPr>
              <w:t>PN-EN 1008</w:t>
            </w:r>
          </w:p>
        </w:tc>
        <w:tc>
          <w:tcPr>
            <w:tcW w:w="6662" w:type="dxa"/>
          </w:tcPr>
          <w:p w:rsidR="00381185" w:rsidRPr="00381185" w:rsidRDefault="00381185" w:rsidP="00207A85">
            <w:pPr>
              <w:spacing w:before="0"/>
              <w:jc w:val="both"/>
              <w:rPr>
                <w:rFonts w:cs="Arial"/>
                <w:color w:val="auto"/>
              </w:rPr>
            </w:pPr>
            <w:r w:rsidRPr="00381185">
              <w:rPr>
                <w:rFonts w:cs="Arial"/>
                <w:color w:val="auto"/>
              </w:rPr>
              <w:t>Woda zarobowa do betonów.</w:t>
            </w:r>
          </w:p>
        </w:tc>
      </w:tr>
      <w:tr w:rsidR="005973C9" w:rsidRPr="005973C9" w:rsidTr="00381185">
        <w:tc>
          <w:tcPr>
            <w:tcW w:w="496" w:type="dxa"/>
          </w:tcPr>
          <w:p w:rsidR="005973C9" w:rsidRDefault="005973C9" w:rsidP="005973C9">
            <w:pPr>
              <w:spacing w:before="0"/>
              <w:jc w:val="both"/>
              <w:rPr>
                <w:rFonts w:cs="Arial"/>
                <w:color w:val="auto"/>
              </w:rPr>
            </w:pPr>
            <w:r>
              <w:rPr>
                <w:rFonts w:cs="Arial"/>
                <w:color w:val="auto"/>
              </w:rPr>
              <w:t>10.</w:t>
            </w:r>
          </w:p>
          <w:p w:rsidR="005973C9" w:rsidRPr="00381185" w:rsidRDefault="005973C9" w:rsidP="005973C9">
            <w:pPr>
              <w:spacing w:before="0"/>
              <w:jc w:val="both"/>
              <w:rPr>
                <w:rFonts w:cs="Arial"/>
                <w:color w:val="auto"/>
              </w:rPr>
            </w:pPr>
            <w:r>
              <w:rPr>
                <w:rFonts w:cs="Arial"/>
                <w:color w:val="auto"/>
              </w:rPr>
              <w:t>11.</w:t>
            </w:r>
          </w:p>
        </w:tc>
        <w:tc>
          <w:tcPr>
            <w:tcW w:w="1984" w:type="dxa"/>
          </w:tcPr>
          <w:p w:rsidR="005973C9" w:rsidRPr="005973C9" w:rsidRDefault="005973C9" w:rsidP="005973C9">
            <w:pPr>
              <w:spacing w:before="0"/>
              <w:jc w:val="both"/>
              <w:rPr>
                <w:rFonts w:cs="Arial"/>
                <w:color w:val="auto"/>
              </w:rPr>
            </w:pPr>
            <w:r w:rsidRPr="005973C9">
              <w:rPr>
                <w:rFonts w:cs="Arial"/>
                <w:color w:val="auto"/>
              </w:rPr>
              <w:t>BN-8931-12:1977</w:t>
            </w:r>
          </w:p>
          <w:p w:rsidR="005973C9" w:rsidRPr="00381185" w:rsidRDefault="005973C9" w:rsidP="005973C9">
            <w:pPr>
              <w:spacing w:before="0"/>
              <w:jc w:val="both"/>
              <w:rPr>
                <w:rFonts w:cs="Arial"/>
                <w:color w:val="auto"/>
              </w:rPr>
            </w:pPr>
            <w:r w:rsidRPr="005973C9">
              <w:rPr>
                <w:rFonts w:cs="Arial"/>
                <w:color w:val="auto"/>
              </w:rPr>
              <w:t>PN-B-04481:1988</w:t>
            </w:r>
          </w:p>
        </w:tc>
        <w:tc>
          <w:tcPr>
            <w:tcW w:w="6662" w:type="dxa"/>
          </w:tcPr>
          <w:p w:rsidR="005973C9" w:rsidRPr="00381185" w:rsidRDefault="005973C9" w:rsidP="005973C9">
            <w:pPr>
              <w:spacing w:before="0"/>
              <w:jc w:val="both"/>
              <w:rPr>
                <w:rFonts w:cs="Arial"/>
                <w:color w:val="auto"/>
              </w:rPr>
            </w:pPr>
            <w:r w:rsidRPr="005973C9">
              <w:rPr>
                <w:rFonts w:cs="Arial"/>
                <w:color w:val="auto"/>
              </w:rPr>
              <w:t>Oznaczenie wskaźnika zagęszczenia gruntu</w:t>
            </w:r>
            <w:r w:rsidRPr="005973C9">
              <w:rPr>
                <w:rFonts w:cs="Arial"/>
                <w:color w:val="auto"/>
              </w:rPr>
              <w:br/>
              <w:t>Badania próbek gruntu</w:t>
            </w:r>
          </w:p>
        </w:tc>
      </w:tr>
      <w:tr w:rsidR="00381185" w:rsidRPr="00381185" w:rsidTr="00381185">
        <w:tc>
          <w:tcPr>
            <w:tcW w:w="496" w:type="dxa"/>
          </w:tcPr>
          <w:p w:rsidR="00381185" w:rsidRPr="00381185" w:rsidRDefault="005973C9" w:rsidP="00207A85">
            <w:pPr>
              <w:spacing w:before="0"/>
              <w:jc w:val="both"/>
              <w:rPr>
                <w:rFonts w:cs="Arial"/>
                <w:color w:val="auto"/>
              </w:rPr>
            </w:pPr>
            <w:r>
              <w:rPr>
                <w:rFonts w:cs="Arial"/>
                <w:color w:val="auto"/>
              </w:rPr>
              <w:t>12</w:t>
            </w:r>
            <w:r w:rsidR="00381185" w:rsidRPr="00381185">
              <w:rPr>
                <w:rFonts w:cs="Arial"/>
                <w:color w:val="auto"/>
              </w:rPr>
              <w:t>.</w:t>
            </w:r>
          </w:p>
        </w:tc>
        <w:tc>
          <w:tcPr>
            <w:tcW w:w="8646" w:type="dxa"/>
            <w:gridSpan w:val="2"/>
          </w:tcPr>
          <w:p w:rsidR="00381185" w:rsidRPr="00381185" w:rsidRDefault="00381185" w:rsidP="00207A85">
            <w:pPr>
              <w:spacing w:before="0"/>
              <w:jc w:val="both"/>
              <w:rPr>
                <w:rFonts w:cs="Arial"/>
                <w:color w:val="auto"/>
              </w:rPr>
            </w:pPr>
            <w:r w:rsidRPr="00381185">
              <w:rPr>
                <w:rFonts w:cs="Arial"/>
                <w:color w:val="auto"/>
              </w:rPr>
              <w:t xml:space="preserve">Katalog Powtarzalnych Elementów Drogowych – Centralne Biuro Projektowo-Badawcze Dróg i Mostów. </w:t>
            </w:r>
          </w:p>
        </w:tc>
      </w:tr>
    </w:tbl>
    <w:p w:rsidR="00381185" w:rsidRDefault="00381185"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Default="003720F3" w:rsidP="00207A85">
      <w:pPr>
        <w:spacing w:before="0"/>
        <w:rPr>
          <w:rFonts w:cs="Arial"/>
          <w:color w:val="auto"/>
        </w:rPr>
      </w:pPr>
    </w:p>
    <w:p w:rsidR="003720F3" w:rsidRPr="00381185" w:rsidRDefault="003720F3" w:rsidP="00207A85">
      <w:pPr>
        <w:spacing w:before="0"/>
        <w:rPr>
          <w:rFonts w:cs="Arial"/>
          <w:color w:val="auto"/>
        </w:rPr>
      </w:pPr>
    </w:p>
    <w:p w:rsidR="00381185" w:rsidRDefault="00381185"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381185" w:rsidSect="000E631F">
          <w:headerReference w:type="even" r:id="rId86"/>
          <w:headerReference w:type="default" r:id="rId87"/>
          <w:type w:val="continuous"/>
          <w:pgSz w:w="11906" w:h="16838" w:code="9"/>
          <w:pgMar w:top="1417" w:right="1417" w:bottom="1417" w:left="1417" w:header="709" w:footer="709" w:gutter="0"/>
          <w:cols w:space="708"/>
          <w:docGrid w:linePitch="272"/>
        </w:sectPr>
      </w:pPr>
    </w:p>
    <w:p w:rsidR="003720F3" w:rsidRDefault="003720F3" w:rsidP="003720F3">
      <w:pPr>
        <w:numPr>
          <w:ilvl w:val="12"/>
          <w:numId w:val="0"/>
        </w:numPr>
        <w:overflowPunct w:val="0"/>
        <w:autoSpaceDE w:val="0"/>
        <w:autoSpaceDN w:val="0"/>
        <w:adjustRightInd w:val="0"/>
        <w:spacing w:before="0"/>
        <w:jc w:val="both"/>
        <w:textAlignment w:val="baseline"/>
        <w:rPr>
          <w:rFonts w:cs="Arial"/>
          <w:b/>
          <w:color w:val="auto"/>
        </w:rPr>
      </w:pPr>
    </w:p>
    <w:p w:rsidR="007F36C4" w:rsidRPr="007F36C4" w:rsidRDefault="007F36C4" w:rsidP="00207A85">
      <w:pPr>
        <w:pStyle w:val="TYTU2PODROZDZIA"/>
        <w:spacing w:before="0"/>
        <w:ind w:left="0" w:firstLine="0"/>
        <w:rPr>
          <w:rFonts w:cs="Arial"/>
        </w:rPr>
      </w:pPr>
      <w:bookmarkStart w:id="221" w:name="_Toc512353187"/>
      <w:r>
        <w:rPr>
          <w:rFonts w:cs="Arial"/>
        </w:rPr>
        <w:lastRenderedPageBreak/>
        <w:t xml:space="preserve">D - </w:t>
      </w:r>
      <w:r w:rsidRPr="007F36C4">
        <w:rPr>
          <w:rFonts w:cs="Arial"/>
        </w:rPr>
        <w:t>07.01.01</w:t>
      </w:r>
      <w:r>
        <w:rPr>
          <w:rFonts w:cs="Arial"/>
        </w:rPr>
        <w:t xml:space="preserve"> </w:t>
      </w:r>
      <w:r w:rsidRPr="007F36C4">
        <w:rPr>
          <w:rFonts w:cs="Arial"/>
        </w:rPr>
        <w:t>OZNAKOWANIE  POZIOME</w:t>
      </w:r>
      <w:bookmarkEnd w:id="221"/>
      <w:r w:rsidRPr="007F36C4">
        <w:rPr>
          <w:rFonts w:cs="Arial"/>
        </w:rPr>
        <w:cr/>
      </w:r>
    </w:p>
    <w:p w:rsidR="007F36C4" w:rsidRPr="007F36C4" w:rsidRDefault="007F36C4" w:rsidP="00611147">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1. Wstęp</w:t>
      </w:r>
      <w:r w:rsidRPr="007F36C4">
        <w:rPr>
          <w:rFonts w:cs="Arial"/>
          <w:b/>
          <w:color w:val="auto"/>
        </w:rPr>
        <w:cr/>
        <w:t>1.1. Przedmiot ST</w:t>
      </w:r>
      <w:r w:rsidRPr="007F36C4">
        <w:rPr>
          <w:rFonts w:cs="Arial"/>
          <w:b/>
          <w:color w:val="auto"/>
        </w:rPr>
        <w:cr/>
      </w:r>
      <w:r w:rsidRPr="007F36C4">
        <w:rPr>
          <w:rFonts w:cs="Arial"/>
          <w:color w:val="auto"/>
        </w:rPr>
        <w:t xml:space="preserve">Przedmiotem niniejszej Specyfikacji Technicznej są wymagania dotyczące wykonania i odbioru oznakowania poziomego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440"/>
          <w:tab w:val="left" w:pos="-720"/>
          <w:tab w:val="left" w:pos="0"/>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1.2. Zakres stosowania ST</w:t>
      </w:r>
      <w:r w:rsidRPr="007F36C4">
        <w:rPr>
          <w:rFonts w:cs="Arial"/>
          <w:b/>
          <w:color w:val="auto"/>
        </w:rPr>
        <w:cr/>
      </w:r>
      <w:r w:rsidRPr="007F36C4">
        <w:rPr>
          <w:rFonts w:cs="Arial"/>
          <w:color w:val="auto"/>
        </w:rPr>
        <w:t>Specyfikacje Techniczne stanowią część Dokumentów Przetargowych i Umowy i należy je stosowa</w:t>
      </w:r>
      <w:r w:rsidRPr="007F36C4">
        <w:rPr>
          <w:rFonts w:cs="Arial"/>
          <w:color w:val="auto"/>
        </w:rPr>
        <w:sym w:font="Times New Roman" w:char="0107"/>
      </w:r>
      <w:r w:rsidRPr="007F36C4">
        <w:rPr>
          <w:rFonts w:cs="Arial"/>
          <w:color w:val="auto"/>
        </w:rPr>
        <w:t xml:space="preserve"> w zlecaniu i wykonaniu Robót opisanych w podpunkcie 1.1.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1.3. Zakres robót objętych ST</w:t>
      </w:r>
    </w:p>
    <w:p w:rsidR="007F36C4" w:rsidRPr="007F36C4" w:rsidRDefault="007F36C4"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7F36C4">
        <w:rPr>
          <w:rFonts w:cs="Arial"/>
          <w:color w:val="auto"/>
        </w:rPr>
        <w:t>Ustalenia zawarte w niniejszej specyfikacji dotyczą prowadzenia robót przy wykonaniu oznakowania poziomego i obejmuje:</w:t>
      </w:r>
    </w:p>
    <w:p w:rsidR="007F36C4" w:rsidRPr="007F36C4" w:rsidRDefault="007F36C4" w:rsidP="00912E71">
      <w:pPr>
        <w:numPr>
          <w:ilvl w:val="0"/>
          <w:numId w:val="89"/>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hanging="780"/>
        <w:jc w:val="both"/>
        <w:rPr>
          <w:rFonts w:cs="Arial"/>
          <w:color w:val="auto"/>
        </w:rPr>
      </w:pPr>
      <w:r w:rsidRPr="007F36C4">
        <w:rPr>
          <w:rFonts w:cs="Arial"/>
          <w:color w:val="auto"/>
        </w:rPr>
        <w:t>oznakowanie materiałami</w:t>
      </w:r>
      <w:r w:rsidR="00841518">
        <w:rPr>
          <w:rFonts w:cs="Arial"/>
          <w:color w:val="auto"/>
        </w:rPr>
        <w:t xml:space="preserve"> chemoutwardzalnymi</w:t>
      </w:r>
      <w:r w:rsidRPr="007F36C4">
        <w:rPr>
          <w:rFonts w:cs="Arial"/>
          <w:color w:val="auto"/>
        </w:rPr>
        <w:t>:</w:t>
      </w:r>
    </w:p>
    <w:p w:rsidR="007F36C4" w:rsidRP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linii ciągłych gr. 3mm,</w:t>
      </w:r>
    </w:p>
    <w:p w:rsidR="007F36C4" w:rsidRP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linii przerywanych gr. 3mm,</w:t>
      </w:r>
    </w:p>
    <w:p w:rsid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strzałek, linii na przejściach dla pieszych i innych symboli gr. 3mm,</w:t>
      </w:r>
    </w:p>
    <w:p w:rsidR="007C448E" w:rsidRPr="007F36C4" w:rsidRDefault="007C448E"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Pr>
          <w:rFonts w:cs="Arial"/>
          <w:color w:val="auto"/>
        </w:rPr>
        <w:t>w</w:t>
      </w:r>
      <w:r w:rsidRPr="007C448E">
        <w:rPr>
          <w:rFonts w:cs="Arial"/>
          <w:color w:val="auto"/>
        </w:rPr>
        <w:t xml:space="preserve">ykonanie oznakowania </w:t>
      </w:r>
      <w:r>
        <w:rPr>
          <w:rFonts w:cs="Arial"/>
          <w:color w:val="auto"/>
        </w:rPr>
        <w:t>z</w:t>
      </w:r>
      <w:r w:rsidRPr="007C448E">
        <w:rPr>
          <w:rFonts w:cs="Arial"/>
          <w:color w:val="auto"/>
        </w:rPr>
        <w:t xml:space="preserve"> czerwonej farby- przejazd dla rowerzystów</w:t>
      </w:r>
    </w:p>
    <w:p w:rsidR="007F36C4" w:rsidRPr="007F36C4" w:rsidRDefault="007F36C4" w:rsidP="00912E71">
      <w:pPr>
        <w:numPr>
          <w:ilvl w:val="0"/>
          <w:numId w:val="89"/>
        </w:num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hanging="780"/>
        <w:jc w:val="both"/>
        <w:rPr>
          <w:rFonts w:cs="Arial"/>
          <w:color w:val="auto"/>
        </w:rPr>
      </w:pPr>
      <w:r w:rsidRPr="007F36C4">
        <w:rPr>
          <w:rFonts w:cs="Arial"/>
          <w:color w:val="auto"/>
        </w:rPr>
        <w:t>oznakowanie materiałami cienkowarstwowymi:</w:t>
      </w:r>
    </w:p>
    <w:p w:rsidR="007F36C4" w:rsidRDefault="007F36C4" w:rsidP="00912E71">
      <w:pPr>
        <w:numPr>
          <w:ilvl w:val="0"/>
          <w:numId w:val="83"/>
        </w:numPr>
        <w:tabs>
          <w:tab w:val="num" w:pos="0"/>
          <w:tab w:val="left" w:pos="336"/>
          <w:tab w:val="left" w:pos="732"/>
          <w:tab w:val="left" w:pos="1356"/>
          <w:tab w:val="left" w:pos="1698"/>
          <w:tab w:val="left" w:pos="2040"/>
          <w:tab w:val="left" w:pos="2376"/>
          <w:tab w:val="left" w:pos="2718"/>
          <w:tab w:val="left" w:pos="3060"/>
          <w:tab w:val="left" w:pos="3402"/>
          <w:tab w:val="left" w:pos="5664"/>
        </w:tabs>
        <w:spacing w:before="0"/>
        <w:ind w:left="0" w:firstLine="0"/>
        <w:jc w:val="both"/>
        <w:rPr>
          <w:rFonts w:cs="Arial"/>
          <w:color w:val="auto"/>
        </w:rPr>
      </w:pPr>
      <w:r w:rsidRPr="007F36C4">
        <w:rPr>
          <w:rFonts w:cs="Arial"/>
          <w:color w:val="auto"/>
        </w:rPr>
        <w:t>wykonanie znaków poprzecznych i innych symboli na ścieżkach rowerowych</w:t>
      </w:r>
    </w:p>
    <w:p w:rsidR="007F36C4" w:rsidRPr="007F36C4" w:rsidRDefault="007F36C4" w:rsidP="00207A85">
      <w:pPr>
        <w:tabs>
          <w:tab w:val="left" w:pos="336"/>
          <w:tab w:val="left" w:pos="732"/>
          <w:tab w:val="left" w:pos="1356"/>
          <w:tab w:val="left" w:pos="1698"/>
          <w:tab w:val="left" w:pos="2040"/>
          <w:tab w:val="left" w:pos="2376"/>
          <w:tab w:val="left" w:pos="2718"/>
          <w:tab w:val="left" w:pos="3060"/>
          <w:tab w:val="left" w:pos="3402"/>
          <w:tab w:val="left" w:pos="5664"/>
        </w:tabs>
        <w:spacing w:before="0"/>
        <w:jc w:val="center"/>
        <w:rPr>
          <w:rFonts w:cs="Arial"/>
          <w:b/>
          <w:color w:val="auto"/>
          <w:u w:val="single"/>
        </w:rPr>
      </w:pPr>
      <w:r w:rsidRPr="007F36C4">
        <w:rPr>
          <w:rFonts w:cs="Arial"/>
          <w:b/>
          <w:color w:val="auto"/>
          <w:u w:val="single"/>
        </w:rPr>
        <w:t xml:space="preserve">Uwaga : Wszystkie znaki drogowe poziome należy wykonać w technice odblaskowej </w:t>
      </w:r>
    </w:p>
    <w:p w:rsidR="007F36C4" w:rsidRPr="007F36C4" w:rsidRDefault="007F36C4" w:rsidP="00207A85">
      <w:pPr>
        <w:tabs>
          <w:tab w:val="left" w:pos="336"/>
          <w:tab w:val="left" w:pos="732"/>
          <w:tab w:val="left" w:pos="1356"/>
          <w:tab w:val="left" w:pos="1698"/>
          <w:tab w:val="left" w:pos="2040"/>
          <w:tab w:val="left" w:pos="2376"/>
          <w:tab w:val="left" w:pos="2718"/>
          <w:tab w:val="left" w:pos="3060"/>
          <w:tab w:val="left" w:pos="3402"/>
          <w:tab w:val="left" w:pos="5664"/>
        </w:tabs>
        <w:spacing w:before="0"/>
        <w:jc w:val="center"/>
        <w:rPr>
          <w:rFonts w:cs="Arial"/>
          <w:b/>
          <w:color w:val="auto"/>
          <w:u w:val="single"/>
        </w:rPr>
      </w:pPr>
      <w:r w:rsidRPr="007F36C4">
        <w:rPr>
          <w:rFonts w:cs="Arial"/>
          <w:b/>
          <w:color w:val="auto"/>
          <w:u w:val="single"/>
        </w:rPr>
        <w:t xml:space="preserve">przy użyciu </w:t>
      </w:r>
      <w:proofErr w:type="spellStart"/>
      <w:r w:rsidRPr="007F36C4">
        <w:rPr>
          <w:rFonts w:cs="Arial"/>
          <w:b/>
          <w:color w:val="auto"/>
          <w:u w:val="single"/>
        </w:rPr>
        <w:t>mikrokulek</w:t>
      </w:r>
      <w:proofErr w:type="spellEnd"/>
      <w:r w:rsidRPr="007F36C4">
        <w:rPr>
          <w:rFonts w:cs="Arial"/>
          <w:b/>
          <w:color w:val="auto"/>
          <w:u w:val="single"/>
        </w:rPr>
        <w:t xml:space="preserve"> szklanych lub ceramicznych </w:t>
      </w:r>
    </w:p>
    <w:p w:rsidR="007F36C4" w:rsidRPr="007F36C4" w:rsidRDefault="007F36C4" w:rsidP="00207A85">
      <w:pPr>
        <w:tabs>
          <w:tab w:val="left" w:pos="1"/>
          <w:tab w:val="left" w:pos="336"/>
          <w:tab w:val="left" w:pos="720"/>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20"/>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1.4. Określenia podstawowe</w:t>
      </w:r>
    </w:p>
    <w:p w:rsidR="007F36C4" w:rsidRPr="007F36C4" w:rsidRDefault="007F36C4" w:rsidP="00207A85">
      <w:pPr>
        <w:tabs>
          <w:tab w:val="left" w:pos="1"/>
          <w:tab w:val="left" w:pos="336"/>
          <w:tab w:val="left" w:pos="454"/>
          <w:tab w:val="left" w:pos="732"/>
          <w:tab w:val="left" w:pos="1020"/>
          <w:tab w:val="left" w:pos="3165"/>
        </w:tabs>
        <w:spacing w:before="0"/>
        <w:jc w:val="both"/>
        <w:rPr>
          <w:rFonts w:cs="Arial"/>
          <w:color w:val="auto"/>
        </w:rPr>
      </w:pPr>
      <w:r w:rsidRPr="007F36C4">
        <w:rPr>
          <w:rFonts w:cs="Arial"/>
          <w:b/>
          <w:color w:val="auto"/>
        </w:rPr>
        <w:t>1.4.1.</w:t>
      </w:r>
      <w:r w:rsidRPr="007F36C4">
        <w:rPr>
          <w:rFonts w:cs="Arial"/>
          <w:color w:val="auto"/>
        </w:rPr>
        <w:t xml:space="preserve"> Oznakowanie poziome- znaki drogowe poziome umieszczone na nawierzchni w postaci linii ciągłych lub przerywanych, pojedynczych lub podwójnych, strzałek, napisów, symboli oraz innych linii związanych z oznaczeniem określonych miejsc na tej nawierzchni. W zależności od rodzaju i sposobu zastosowania znaki poziome mogą mieć znaczenie prowadzące, segregujące, informujące, ostrzegawcze, zakazujące lub nakazujące.</w:t>
      </w:r>
    </w:p>
    <w:p w:rsidR="007F36C4" w:rsidRPr="007F36C4" w:rsidRDefault="007F36C4" w:rsidP="00207A85">
      <w:pPr>
        <w:widowControl w:val="0"/>
        <w:tabs>
          <w:tab w:val="left" w:pos="0"/>
          <w:tab w:val="left" w:pos="2900"/>
        </w:tabs>
        <w:spacing w:before="0"/>
        <w:jc w:val="both"/>
        <w:rPr>
          <w:rFonts w:cs="Arial"/>
          <w:snapToGrid w:val="0"/>
          <w:color w:val="auto"/>
        </w:rPr>
      </w:pPr>
      <w:r w:rsidRPr="007F36C4">
        <w:rPr>
          <w:rFonts w:cs="Arial"/>
          <w:b/>
          <w:snapToGrid w:val="0"/>
          <w:color w:val="auto"/>
        </w:rPr>
        <w:t>1.4.2.</w:t>
      </w:r>
      <w:r w:rsidRPr="007F36C4">
        <w:rPr>
          <w:rFonts w:cs="Arial"/>
          <w:snapToGrid w:val="0"/>
          <w:color w:val="auto"/>
        </w:rPr>
        <w:t xml:space="preserve"> Znaki podłużne - linie równoległe do osi jezdni lub odchylone od niej pod niewielkim kątem występujące jako linie: - pojedyncze: przerywane lub ciągłe, segregacyjne lub krawędziowe, - podwójne: przerywane z ciągłymi, przerywane lub ciągłe.</w:t>
      </w:r>
    </w:p>
    <w:p w:rsidR="007F36C4" w:rsidRPr="007F36C4" w:rsidRDefault="007F36C4" w:rsidP="00207A85">
      <w:pPr>
        <w:tabs>
          <w:tab w:val="left" w:pos="2380"/>
          <w:tab w:val="left" w:pos="3060"/>
        </w:tabs>
        <w:spacing w:before="0"/>
        <w:jc w:val="both"/>
        <w:rPr>
          <w:rFonts w:cs="Arial"/>
          <w:color w:val="auto"/>
        </w:rPr>
      </w:pPr>
      <w:r w:rsidRPr="007F36C4">
        <w:rPr>
          <w:rFonts w:cs="Arial"/>
          <w:b/>
          <w:color w:val="auto"/>
        </w:rPr>
        <w:t xml:space="preserve">1.4.3. </w:t>
      </w:r>
      <w:r w:rsidRPr="007F36C4">
        <w:rPr>
          <w:rFonts w:cs="Arial"/>
          <w:color w:val="auto"/>
        </w:rPr>
        <w:t>Strzałki-znaki poziome na nawierzchni , występujące jako strzałki kierunkowe służące do wskazania dozwolonego kierunku jazdy oraz strzałki naprowadzające, które uprzedzają o konieczności opuszczania pasa, na którym się znajdują.</w:t>
      </w:r>
    </w:p>
    <w:p w:rsidR="007F36C4" w:rsidRPr="007F36C4" w:rsidRDefault="007F36C4" w:rsidP="00207A85">
      <w:pPr>
        <w:tabs>
          <w:tab w:val="left" w:pos="2400"/>
        </w:tabs>
        <w:spacing w:before="0"/>
        <w:jc w:val="both"/>
        <w:rPr>
          <w:rFonts w:cs="Arial"/>
          <w:color w:val="auto"/>
        </w:rPr>
      </w:pPr>
      <w:r w:rsidRPr="007F36C4">
        <w:rPr>
          <w:rFonts w:cs="Arial"/>
          <w:b/>
          <w:color w:val="auto"/>
        </w:rPr>
        <w:t xml:space="preserve">1.4.4. </w:t>
      </w:r>
      <w:r w:rsidRPr="007F36C4">
        <w:rPr>
          <w:rFonts w:cs="Arial"/>
          <w:color w:val="auto"/>
        </w:rPr>
        <w:t>Znaki poprzeczne – znaki służące do oznaczenia miejsc przeznaczonych do ruchu  pieszych i rowerzystów w poprzek drogi, miejsc wymagających zatrzymania pojazdów oraz miejsc lokalizacji progów zwalniających.</w:t>
      </w:r>
    </w:p>
    <w:p w:rsidR="007F36C4" w:rsidRPr="007F36C4" w:rsidRDefault="007F36C4" w:rsidP="00207A85">
      <w:pPr>
        <w:tabs>
          <w:tab w:val="left" w:pos="454"/>
          <w:tab w:val="left" w:pos="3040"/>
        </w:tabs>
        <w:spacing w:before="0"/>
        <w:jc w:val="both"/>
        <w:rPr>
          <w:rFonts w:cs="Arial"/>
          <w:color w:val="auto"/>
        </w:rPr>
      </w:pPr>
      <w:r w:rsidRPr="007F36C4">
        <w:rPr>
          <w:rFonts w:cs="Arial"/>
          <w:b/>
          <w:color w:val="auto"/>
        </w:rPr>
        <w:t xml:space="preserve">1.4.5. </w:t>
      </w:r>
      <w:r w:rsidRPr="007F36C4">
        <w:rPr>
          <w:rFonts w:cs="Arial"/>
          <w:color w:val="auto"/>
        </w:rPr>
        <w:t>Znaki uzupełniające - znaki o różnych kształtach, wymiarach i przeznaczeniu, występujące w postaci symboli, napisów, linii przystankowych, stanowisk i pasów postojowych, powierzchni wyłączonych z ruchu</w:t>
      </w:r>
      <w:r w:rsidR="00611147">
        <w:rPr>
          <w:rFonts w:cs="Arial"/>
          <w:color w:val="auto"/>
        </w:rPr>
        <w:t xml:space="preserve"> oraz symboli znaków pionowych </w:t>
      </w:r>
      <w:r w:rsidRPr="007F36C4">
        <w:rPr>
          <w:rFonts w:cs="Arial"/>
          <w:color w:val="auto"/>
        </w:rPr>
        <w:t>w oznakowaniu poziomym.</w:t>
      </w:r>
    </w:p>
    <w:p w:rsidR="007F36C4" w:rsidRPr="007F36C4" w:rsidRDefault="007F36C4" w:rsidP="00207A85">
      <w:pPr>
        <w:tabs>
          <w:tab w:val="left" w:pos="3040"/>
        </w:tabs>
        <w:spacing w:before="0"/>
        <w:jc w:val="both"/>
        <w:rPr>
          <w:rFonts w:cs="Arial"/>
          <w:color w:val="auto"/>
        </w:rPr>
      </w:pPr>
      <w:r w:rsidRPr="007F36C4">
        <w:rPr>
          <w:rFonts w:cs="Arial"/>
          <w:b/>
          <w:color w:val="auto"/>
        </w:rPr>
        <w:t xml:space="preserve">1.4.6. </w:t>
      </w:r>
      <w:r w:rsidRPr="007F36C4">
        <w:rPr>
          <w:rFonts w:cs="Arial"/>
          <w:color w:val="auto"/>
        </w:rPr>
        <w:t xml:space="preserve">Wyroby do poziomowego znakowania dróg- wyroby zawierające rozpuszczalniki, wolne od rozpuszczalników lub punktowe elementy odblaskowe, które mogą zostać naniesione albo wbudowane przez malowanie, natryskiwanie, odlewanie, wytłaczanie, rolowanie, klejenie itp. na nawierzchnie drogowe, stosowane w temperaturze otoczenia lub w temperaturze podwyższonej. Materiały te powinny być </w:t>
      </w:r>
      <w:proofErr w:type="spellStart"/>
      <w:r w:rsidRPr="007F36C4">
        <w:rPr>
          <w:rFonts w:cs="Arial"/>
          <w:color w:val="auto"/>
        </w:rPr>
        <w:t>retrorefleksyjne</w:t>
      </w:r>
      <w:proofErr w:type="spellEnd"/>
      <w:r w:rsidRPr="007F36C4">
        <w:rPr>
          <w:rFonts w:cs="Arial"/>
          <w:color w:val="auto"/>
        </w:rPr>
        <w:t>.</w:t>
      </w:r>
    </w:p>
    <w:p w:rsidR="007F36C4" w:rsidRPr="007F36C4" w:rsidRDefault="007F36C4" w:rsidP="00207A85">
      <w:pPr>
        <w:tabs>
          <w:tab w:val="left" w:pos="3040"/>
        </w:tabs>
        <w:spacing w:before="0"/>
        <w:jc w:val="both"/>
        <w:rPr>
          <w:rFonts w:cs="Arial"/>
          <w:b/>
          <w:color w:val="auto"/>
        </w:rPr>
      </w:pPr>
      <w:r w:rsidRPr="007F36C4">
        <w:rPr>
          <w:rFonts w:cs="Arial"/>
          <w:b/>
          <w:color w:val="auto"/>
        </w:rPr>
        <w:t xml:space="preserve">1.4.7. </w:t>
      </w:r>
      <w:r w:rsidRPr="007F36C4">
        <w:rPr>
          <w:rFonts w:cs="Arial"/>
          <w:color w:val="auto"/>
        </w:rPr>
        <w:t xml:space="preserve">Wyroby do znakowania cienkowarstwowego - wyroby nakładane warstwą o grubości 0,6mm na mokro a sucha pozostałość </w:t>
      </w:r>
      <w:r w:rsidRPr="007F36C4">
        <w:rPr>
          <w:rFonts w:cs="Arial"/>
          <w:color w:val="auto"/>
        </w:rPr>
        <w:sym w:font="Symbol" w:char="F0B3"/>
      </w:r>
      <w:r w:rsidRPr="007F36C4">
        <w:rPr>
          <w:rFonts w:cs="Arial"/>
          <w:color w:val="auto"/>
        </w:rPr>
        <w:t xml:space="preserve"> 70%, tj. </w:t>
      </w:r>
      <w:r w:rsidRPr="007F36C4">
        <w:rPr>
          <w:rFonts w:cs="Arial"/>
          <w:color w:val="auto"/>
        </w:rPr>
        <w:sym w:font="Symbol" w:char="F0B3"/>
      </w:r>
      <w:r w:rsidRPr="007F36C4">
        <w:rPr>
          <w:rFonts w:cs="Arial"/>
          <w:color w:val="auto"/>
        </w:rPr>
        <w:t xml:space="preserve"> 0,63kg/m2 - 2%. Do znakowania cienkowarstwowego odblaskowego zostanie użyta biała farba akrylowa rozpuszczalnikowa do poziomego znakowania dróg miejskich, przeznaczona do aplikacji z użyciem </w:t>
      </w:r>
      <w:proofErr w:type="spellStart"/>
      <w:r w:rsidRPr="007F36C4">
        <w:rPr>
          <w:rFonts w:cs="Arial"/>
          <w:color w:val="auto"/>
        </w:rPr>
        <w:t>mikrokulek</w:t>
      </w:r>
      <w:proofErr w:type="spellEnd"/>
      <w:r w:rsidRPr="007F36C4">
        <w:rPr>
          <w:rFonts w:cs="Arial"/>
          <w:color w:val="auto"/>
        </w:rPr>
        <w:t xml:space="preserve"> odblaskowych, posiadająca aprobatę techniczną </w:t>
      </w:r>
      <w:proofErr w:type="spellStart"/>
      <w:r w:rsidRPr="007F36C4">
        <w:rPr>
          <w:rFonts w:cs="Arial"/>
          <w:color w:val="auto"/>
        </w:rPr>
        <w:t>IBDiM</w:t>
      </w:r>
      <w:proofErr w:type="spellEnd"/>
      <w:r w:rsidRPr="007F36C4">
        <w:rPr>
          <w:rFonts w:cs="Arial"/>
          <w:color w:val="auto"/>
        </w:rPr>
        <w:t xml:space="preserve"> oraz </w:t>
      </w:r>
      <w:proofErr w:type="spellStart"/>
      <w:r w:rsidRPr="007F36C4">
        <w:rPr>
          <w:rFonts w:cs="Arial"/>
          <w:color w:val="auto"/>
        </w:rPr>
        <w:t>mikrokulki</w:t>
      </w:r>
      <w:proofErr w:type="spellEnd"/>
      <w:r w:rsidRPr="007F36C4">
        <w:rPr>
          <w:rFonts w:cs="Arial"/>
          <w:color w:val="auto"/>
        </w:rPr>
        <w:t xml:space="preserve"> ceramiczne lub szklane do aplikacji na  drogach miejskich, posiadające aprobatę techniczną </w:t>
      </w:r>
      <w:proofErr w:type="spellStart"/>
      <w:r w:rsidRPr="007F36C4">
        <w:rPr>
          <w:rFonts w:cs="Arial"/>
          <w:color w:val="auto"/>
        </w:rPr>
        <w:t>IBDiM</w:t>
      </w:r>
      <w:proofErr w:type="spellEnd"/>
      <w:r w:rsidRPr="007F36C4">
        <w:rPr>
          <w:rFonts w:cs="Arial"/>
          <w:color w:val="auto"/>
        </w:rPr>
        <w:t xml:space="preserve">. Oznakowanie cienkowarstwowe należy wykonać w wersji odblaskowej przez naniesienie </w:t>
      </w:r>
      <w:proofErr w:type="spellStart"/>
      <w:r w:rsidRPr="007F36C4">
        <w:rPr>
          <w:rFonts w:cs="Arial"/>
          <w:color w:val="auto"/>
        </w:rPr>
        <w:t>mikrokulek</w:t>
      </w:r>
      <w:proofErr w:type="spellEnd"/>
      <w:r w:rsidRPr="007F36C4">
        <w:rPr>
          <w:rFonts w:cs="Arial"/>
          <w:color w:val="auto"/>
        </w:rPr>
        <w:t>, odblaskowych w ilości zalecanej przez producenta farby i masy jednak w ilości nie mniejszej niż 250g/m2.</w:t>
      </w:r>
    </w:p>
    <w:p w:rsidR="007F36C4" w:rsidRPr="007F36C4" w:rsidRDefault="007F36C4" w:rsidP="00207A85">
      <w:pPr>
        <w:tabs>
          <w:tab w:val="left" w:pos="3040"/>
        </w:tabs>
        <w:spacing w:before="0"/>
        <w:jc w:val="both"/>
        <w:rPr>
          <w:rFonts w:cs="Arial"/>
          <w:color w:val="auto"/>
        </w:rPr>
      </w:pPr>
      <w:r w:rsidRPr="007F36C4">
        <w:rPr>
          <w:rFonts w:cs="Arial"/>
          <w:b/>
          <w:color w:val="auto"/>
        </w:rPr>
        <w:t xml:space="preserve">1.4.8. </w:t>
      </w:r>
      <w:r w:rsidRPr="007F36C4">
        <w:rPr>
          <w:rFonts w:cs="Arial"/>
          <w:color w:val="auto"/>
        </w:rPr>
        <w:t xml:space="preserve">Wyroby do znakowania grubowarstwowego - wyroby nakładane warstwą o grubości 3mm. Oznakowanie grubowarstwowe zostanie wykonane w wersji odblaskowej masą chemoutwardzalną do znakowania dróg miejskich. Masa taka musi posiadać aprobatę techniczną wydaną przez Instytut Badawczy Dróg i Mostów w Warszawie. Na oznakowanie poziome wykonane masą </w:t>
      </w:r>
      <w:r w:rsidRPr="007F36C4">
        <w:rPr>
          <w:rFonts w:cs="Arial"/>
          <w:color w:val="auto"/>
        </w:rPr>
        <w:lastRenderedPageBreak/>
        <w:t>chemoutwardzalną. Oznakowanie należy wykonać maszynowo lub za pomocą układarek grawitacyjnych.</w:t>
      </w:r>
    </w:p>
    <w:p w:rsidR="007F36C4" w:rsidRPr="007F36C4" w:rsidRDefault="007F36C4" w:rsidP="00207A85">
      <w:pPr>
        <w:spacing w:before="0"/>
        <w:jc w:val="both"/>
        <w:rPr>
          <w:rFonts w:cs="Arial"/>
          <w:color w:val="auto"/>
        </w:rPr>
      </w:pPr>
      <w:r w:rsidRPr="007F36C4">
        <w:rPr>
          <w:rFonts w:cs="Arial"/>
          <w:b/>
          <w:color w:val="auto"/>
        </w:rPr>
        <w:t>1.4.9.</w:t>
      </w:r>
      <w:r w:rsidRPr="007F36C4">
        <w:rPr>
          <w:rFonts w:cs="Arial"/>
          <w:color w:val="auto"/>
        </w:rPr>
        <w:t xml:space="preserve"> Wyroby prefabrykowane - wyroby, które łączy się z powierzchnią drogi przez klejenie, wtapianie, wbudowanie lub w inny sposób. Zalicza się do nich masy termoplastyczne w arkuszach do wtapiania oraz taśmy do </w:t>
      </w:r>
      <w:proofErr w:type="spellStart"/>
      <w:r w:rsidRPr="007F36C4">
        <w:rPr>
          <w:rFonts w:cs="Arial"/>
          <w:color w:val="auto"/>
        </w:rPr>
        <w:t>oznakowań</w:t>
      </w:r>
      <w:proofErr w:type="spellEnd"/>
      <w:r w:rsidRPr="007F36C4">
        <w:rPr>
          <w:rFonts w:cs="Arial"/>
          <w:color w:val="auto"/>
        </w:rPr>
        <w:t xml:space="preserve"> tymczasowych (żółte) i trwałych</w:t>
      </w:r>
      <w:r w:rsidR="00B404D4">
        <w:rPr>
          <w:rFonts w:cs="Arial"/>
          <w:color w:val="auto"/>
        </w:rPr>
        <w:t xml:space="preserve"> (białe) oraz punktowe elementy </w:t>
      </w:r>
      <w:r w:rsidRPr="007F36C4">
        <w:rPr>
          <w:rFonts w:cs="Arial"/>
          <w:color w:val="auto"/>
        </w:rPr>
        <w:t>odblaskowe.</w:t>
      </w:r>
    </w:p>
    <w:p w:rsidR="007F36C4" w:rsidRPr="007F36C4" w:rsidRDefault="007F36C4" w:rsidP="00207A85">
      <w:pPr>
        <w:widowControl w:val="0"/>
        <w:tabs>
          <w:tab w:val="left" w:pos="2940"/>
          <w:tab w:val="left" w:pos="3460"/>
          <w:tab w:val="left" w:pos="3600"/>
        </w:tabs>
        <w:spacing w:before="0"/>
        <w:jc w:val="both"/>
        <w:rPr>
          <w:rFonts w:cs="Arial"/>
          <w:snapToGrid w:val="0"/>
          <w:color w:val="auto"/>
        </w:rPr>
      </w:pPr>
      <w:r w:rsidRPr="007F36C4">
        <w:rPr>
          <w:rFonts w:cs="Arial"/>
          <w:b/>
          <w:snapToGrid w:val="0"/>
          <w:color w:val="auto"/>
        </w:rPr>
        <w:t>1.4.10.</w:t>
      </w:r>
      <w:r w:rsidRPr="007F36C4">
        <w:rPr>
          <w:rFonts w:cs="Arial"/>
          <w:snapToGrid w:val="0"/>
          <w:color w:val="auto"/>
        </w:rPr>
        <w:t xml:space="preserve"> Kulki szklane - materiał w postaci przezroczystych, kulistych cząstek szklanych do posypywania lub narzucania pod ciśnieniem na oznakowanie wykonane w stanie ciekłym, w celu uzyskania widzialności oznakowania w nocy przez odbicie powrotne padającej wiązki światła pojazdu w kierunku kierowcy. Kulki szklane są także składnikami materiałów grubowarstwowych.</w:t>
      </w:r>
    </w:p>
    <w:p w:rsidR="007F36C4" w:rsidRPr="007F36C4" w:rsidRDefault="007F36C4" w:rsidP="00207A85">
      <w:pPr>
        <w:widowControl w:val="0"/>
        <w:tabs>
          <w:tab w:val="left" w:pos="454"/>
          <w:tab w:val="left" w:pos="2940"/>
          <w:tab w:val="left" w:pos="3460"/>
          <w:tab w:val="left" w:pos="3600"/>
        </w:tabs>
        <w:spacing w:before="0"/>
        <w:jc w:val="both"/>
        <w:rPr>
          <w:rFonts w:cs="Arial"/>
          <w:snapToGrid w:val="0"/>
          <w:color w:val="auto"/>
        </w:rPr>
      </w:pPr>
      <w:r w:rsidRPr="007F36C4">
        <w:rPr>
          <w:rFonts w:cs="Arial"/>
          <w:b/>
          <w:snapToGrid w:val="0"/>
          <w:color w:val="auto"/>
        </w:rPr>
        <w:t>1.4.11.</w:t>
      </w:r>
      <w:r w:rsidRPr="007F36C4">
        <w:rPr>
          <w:rFonts w:cs="Arial"/>
          <w:snapToGrid w:val="0"/>
          <w:color w:val="auto"/>
        </w:rPr>
        <w:t xml:space="preserve"> Kruszywo przeciwpoślizgowe – twarde ziarna pochodzenia naturalnego lub sztucznego stosowane do zapewnienia własności przeciwpoślizgowych poziomym </w:t>
      </w:r>
      <w:proofErr w:type="spellStart"/>
      <w:r w:rsidRPr="007F36C4">
        <w:rPr>
          <w:rFonts w:cs="Arial"/>
          <w:snapToGrid w:val="0"/>
          <w:color w:val="auto"/>
        </w:rPr>
        <w:t>oznakowaniom</w:t>
      </w:r>
      <w:proofErr w:type="spellEnd"/>
      <w:r w:rsidRPr="007F36C4">
        <w:rPr>
          <w:rFonts w:cs="Arial"/>
          <w:snapToGrid w:val="0"/>
          <w:color w:val="auto"/>
        </w:rPr>
        <w:t xml:space="preserve"> dróg, stosowane samo lub w mieszaninie z kulkami szklanymi.</w:t>
      </w:r>
    </w:p>
    <w:p w:rsidR="007F36C4" w:rsidRPr="007F36C4" w:rsidRDefault="007F36C4" w:rsidP="00207A85">
      <w:pPr>
        <w:widowControl w:val="0"/>
        <w:tabs>
          <w:tab w:val="left" w:pos="709"/>
          <w:tab w:val="left" w:pos="3540"/>
        </w:tabs>
        <w:spacing w:before="0"/>
        <w:jc w:val="both"/>
        <w:rPr>
          <w:rFonts w:cs="Arial"/>
          <w:snapToGrid w:val="0"/>
          <w:color w:val="auto"/>
        </w:rPr>
      </w:pPr>
      <w:r w:rsidRPr="007F36C4">
        <w:rPr>
          <w:rFonts w:cs="Arial"/>
          <w:b/>
          <w:snapToGrid w:val="0"/>
          <w:color w:val="auto"/>
        </w:rPr>
        <w:t xml:space="preserve">1.4.12. </w:t>
      </w:r>
      <w:r w:rsidRPr="007F36C4">
        <w:rPr>
          <w:rFonts w:cs="Arial"/>
          <w:snapToGrid w:val="0"/>
          <w:color w:val="auto"/>
        </w:rPr>
        <w:t xml:space="preserve">Pozostałe określenia są zgodne </w:t>
      </w:r>
      <w:r w:rsidR="00611147">
        <w:rPr>
          <w:rFonts w:cs="Arial"/>
          <w:snapToGrid w:val="0"/>
          <w:color w:val="auto"/>
        </w:rPr>
        <w:t xml:space="preserve">z odpowiednimi polskimi normami </w:t>
      </w:r>
      <w:r w:rsidRPr="007F36C4">
        <w:rPr>
          <w:rFonts w:cs="Arial"/>
          <w:snapToGrid w:val="0"/>
          <w:color w:val="auto"/>
        </w:rPr>
        <w:t>i z definicjami podanymi w</w:t>
      </w:r>
      <w:r w:rsidRPr="007F36C4">
        <w:rPr>
          <w:rFonts w:cs="Arial"/>
          <w:b/>
          <w:snapToGrid w:val="0"/>
          <w:color w:val="auto"/>
        </w:rPr>
        <w:t xml:space="preserve"> </w:t>
      </w:r>
      <w:r w:rsidRPr="007F36C4">
        <w:rPr>
          <w:rFonts w:cs="Arial"/>
          <w:snapToGrid w:val="0"/>
          <w:color w:val="auto"/>
        </w:rPr>
        <w:t>ST D.00.00.00 ,,Wymagania ogólne" pkt. 1.4.</w:t>
      </w:r>
    </w:p>
    <w:p w:rsidR="007F36C4" w:rsidRPr="007F36C4" w:rsidRDefault="007F36C4" w:rsidP="00207A85">
      <w:pPr>
        <w:tabs>
          <w:tab w:val="left" w:pos="709"/>
          <w:tab w:val="left" w:pos="3540"/>
        </w:tabs>
        <w:spacing w:before="0"/>
        <w:ind w:hanging="2960"/>
        <w:jc w:val="both"/>
        <w:rPr>
          <w:rFonts w:cs="Arial"/>
          <w:color w:val="auto"/>
        </w:rPr>
      </w:pPr>
    </w:p>
    <w:p w:rsidR="007F36C4" w:rsidRPr="007F36C4" w:rsidRDefault="007F36C4" w:rsidP="00207A85">
      <w:pPr>
        <w:widowControl w:val="0"/>
        <w:tabs>
          <w:tab w:val="left" w:pos="709"/>
          <w:tab w:val="left" w:pos="3280"/>
        </w:tabs>
        <w:spacing w:before="0"/>
        <w:ind w:left="3312" w:hanging="3312"/>
        <w:jc w:val="both"/>
        <w:rPr>
          <w:rFonts w:cs="Arial"/>
          <w:b/>
          <w:snapToGrid w:val="0"/>
          <w:color w:val="auto"/>
        </w:rPr>
      </w:pPr>
      <w:r w:rsidRPr="007F36C4">
        <w:rPr>
          <w:rFonts w:cs="Arial"/>
          <w:b/>
          <w:snapToGrid w:val="0"/>
          <w:color w:val="auto"/>
        </w:rPr>
        <w:t>1.5.Ogólne wymagania dotyczące robót</w:t>
      </w:r>
    </w:p>
    <w:p w:rsidR="007F36C4" w:rsidRPr="007F36C4" w:rsidRDefault="007F36C4" w:rsidP="00611147">
      <w:pPr>
        <w:widowControl w:val="0"/>
        <w:tabs>
          <w:tab w:val="left" w:pos="0"/>
          <w:tab w:val="left" w:pos="3620"/>
        </w:tabs>
        <w:spacing w:before="0"/>
        <w:jc w:val="both"/>
        <w:rPr>
          <w:rFonts w:cs="Arial"/>
          <w:snapToGrid w:val="0"/>
          <w:color w:val="auto"/>
        </w:rPr>
      </w:pPr>
      <w:r w:rsidRPr="007F36C4">
        <w:rPr>
          <w:rFonts w:cs="Arial"/>
          <w:snapToGrid w:val="0"/>
          <w:color w:val="auto"/>
        </w:rPr>
        <w:t>Ogólne wymagania dotyczące robót podano w ST D.00.00.00 „Wymagania ogólne” Wykonawca robót jest odpowiedzialny za jakość i</w:t>
      </w:r>
      <w:r w:rsidR="00611147">
        <w:rPr>
          <w:rFonts w:cs="Arial"/>
          <w:snapToGrid w:val="0"/>
          <w:color w:val="auto"/>
        </w:rPr>
        <w:t xml:space="preserve">ch wykonania, oraz za zgodność </w:t>
      </w:r>
      <w:r w:rsidRPr="007F36C4">
        <w:rPr>
          <w:rFonts w:cs="Arial"/>
          <w:snapToGrid w:val="0"/>
          <w:color w:val="auto"/>
        </w:rPr>
        <w:t>z Dokumentacją Projektową, ST i poleceniami Inspektora Nadzoru Inwestorskiego.</w:t>
      </w:r>
    </w:p>
    <w:p w:rsidR="007F36C4" w:rsidRPr="007F36C4" w:rsidRDefault="007F36C4" w:rsidP="00207A85">
      <w:pPr>
        <w:widowControl w:val="0"/>
        <w:tabs>
          <w:tab w:val="left" w:pos="0"/>
          <w:tab w:val="left" w:pos="3620"/>
        </w:tabs>
        <w:spacing w:before="0"/>
        <w:jc w:val="both"/>
        <w:rPr>
          <w:rFonts w:cs="Arial"/>
          <w:snapToGrid w:val="0"/>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2. Wyroby budowlane i materiały</w:t>
      </w:r>
    </w:p>
    <w:p w:rsidR="007F36C4" w:rsidRPr="007F36C4" w:rsidRDefault="007F36C4" w:rsidP="00207A85">
      <w:pPr>
        <w:keepNext/>
        <w:spacing w:before="0"/>
        <w:jc w:val="both"/>
        <w:outlineLvl w:val="1"/>
        <w:rPr>
          <w:rFonts w:cs="Arial"/>
          <w:b/>
          <w:color w:val="auto"/>
        </w:rPr>
      </w:pPr>
      <w:r w:rsidRPr="007F36C4">
        <w:rPr>
          <w:rFonts w:cs="Arial"/>
          <w:b/>
          <w:color w:val="auto"/>
        </w:rPr>
        <w:t>2.1 Ogólne wymagania dotyczące wyrobów</w:t>
      </w:r>
    </w:p>
    <w:p w:rsidR="007F36C4" w:rsidRPr="007F36C4" w:rsidRDefault="007F36C4" w:rsidP="00611147">
      <w:pPr>
        <w:spacing w:before="0"/>
        <w:jc w:val="both"/>
        <w:rPr>
          <w:rFonts w:cs="Arial"/>
          <w:color w:val="auto"/>
        </w:rPr>
      </w:pPr>
      <w:r w:rsidRPr="007F36C4">
        <w:rPr>
          <w:rFonts w:cs="Arial"/>
          <w:color w:val="auto"/>
        </w:rPr>
        <w:t>Ogólne wymagania dotyczące wyrobów, ich pozyskiwania i składowania podano w ST D.00.00.00 „Wymagania ogólne”.</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2.2 Dokument dopuszczający do stosowania</w:t>
      </w:r>
    </w:p>
    <w:p w:rsidR="007F36C4" w:rsidRPr="007F36C4" w:rsidRDefault="007F36C4" w:rsidP="00611147">
      <w:pPr>
        <w:spacing w:before="0"/>
        <w:jc w:val="both"/>
        <w:rPr>
          <w:rFonts w:cs="Arial"/>
          <w:color w:val="auto"/>
        </w:rPr>
      </w:pPr>
      <w:r w:rsidRPr="007F36C4">
        <w:rPr>
          <w:rFonts w:cs="Arial"/>
          <w:color w:val="auto"/>
        </w:rPr>
        <w:t>Wyroby stosowane przez wykonawcę do poziomego oznakowania dróg powinny spełniać warunki postawione w rozporządzeniu Ministra Infrastruktury [9].</w:t>
      </w:r>
    </w:p>
    <w:p w:rsidR="007F36C4" w:rsidRPr="007F36C4" w:rsidRDefault="007F36C4" w:rsidP="00611147">
      <w:pPr>
        <w:spacing w:before="0"/>
        <w:jc w:val="both"/>
        <w:rPr>
          <w:rFonts w:cs="Arial"/>
          <w:color w:val="auto"/>
        </w:rPr>
      </w:pPr>
      <w:r w:rsidRPr="007F36C4">
        <w:rPr>
          <w:rFonts w:cs="Arial"/>
          <w:color w:val="auto"/>
        </w:rPr>
        <w:t>Producenci powinni oznakować wyroby znakiem budowlanym B, zgodnie z rozporządzeniem Ministra Infrastruktury [6], co oznacza wystawienie deklaracji zgodności z aprobatą techniczną (np. dla farb oraz mas termoplastycznych) lub znakiem CE, zgodnie z rozporządzeniem Ministra Infrastruktury  [11], co oznacza wystawienie deklaracji zgodności z normą zharmonizowaną (np. dla kulek szklanych i punktowych elementów odblaskowych).</w:t>
      </w:r>
    </w:p>
    <w:p w:rsidR="007F36C4" w:rsidRPr="007F36C4" w:rsidRDefault="007F36C4" w:rsidP="00611147">
      <w:pPr>
        <w:spacing w:before="0"/>
        <w:jc w:val="both"/>
        <w:rPr>
          <w:rFonts w:cs="Arial"/>
          <w:color w:val="auto"/>
        </w:rPr>
      </w:pPr>
      <w:r w:rsidRPr="007F36C4">
        <w:rPr>
          <w:rFonts w:cs="Arial"/>
          <w:color w:val="auto"/>
        </w:rPr>
        <w:t xml:space="preserve">Aprobaty techniczne wystawione przed czasem wejścia w życie rozporządzenia [14] nie mogą być zmieniane lecz zachowują ważność przez okres, na jaki zostały wydane. </w:t>
      </w:r>
      <w:r w:rsidRPr="007F36C4">
        <w:rPr>
          <w:rFonts w:cs="Arial"/>
          <w:color w:val="auto"/>
        </w:rPr>
        <w:br/>
        <w:t>W tym przypadku do oznakowania wyrobu znakiem budowlanym B wystarcza deklaracja zgodności  z aprobatą techniczną.</w:t>
      </w:r>
    </w:p>
    <w:p w:rsidR="007F36C4" w:rsidRPr="007F36C4" w:rsidRDefault="007F36C4" w:rsidP="00611147">
      <w:pPr>
        <w:spacing w:before="0"/>
        <w:jc w:val="both"/>
        <w:rPr>
          <w:rFonts w:cs="Arial"/>
          <w:color w:val="auto"/>
        </w:rPr>
      </w:pPr>
      <w:r w:rsidRPr="007F36C4">
        <w:rPr>
          <w:rFonts w:cs="Arial"/>
          <w:color w:val="auto"/>
        </w:rPr>
        <w:t>Przed przystąpieniem do robót Wykonawca zobowiązany jest przedstawić Inspektorowi Nadzoru aprobaty techniczne na</w:t>
      </w:r>
      <w:r w:rsidR="00611147">
        <w:rPr>
          <w:rFonts w:cs="Arial"/>
          <w:color w:val="auto"/>
        </w:rPr>
        <w:t xml:space="preserve">: farbę, masę chemoutwardzalną </w:t>
      </w:r>
      <w:r w:rsidRPr="007F36C4">
        <w:rPr>
          <w:rFonts w:cs="Arial"/>
          <w:color w:val="auto"/>
        </w:rPr>
        <w:t xml:space="preserve">i </w:t>
      </w:r>
      <w:proofErr w:type="spellStart"/>
      <w:r w:rsidRPr="007F36C4">
        <w:rPr>
          <w:rFonts w:cs="Arial"/>
          <w:color w:val="auto"/>
        </w:rPr>
        <w:t>mikrokulki</w:t>
      </w:r>
      <w:proofErr w:type="spellEnd"/>
      <w:r w:rsidRPr="007F36C4">
        <w:rPr>
          <w:rFonts w:cs="Arial"/>
          <w:color w:val="auto"/>
        </w:rPr>
        <w:t xml:space="preserve"> ceramiczne lub szklane, wydane przez I</w:t>
      </w:r>
      <w:r w:rsidR="00611147">
        <w:rPr>
          <w:rFonts w:cs="Arial"/>
          <w:color w:val="auto"/>
        </w:rPr>
        <w:t xml:space="preserve">nstytut Badawczy Dróg i Mostów </w:t>
      </w:r>
      <w:r w:rsidRPr="007F36C4">
        <w:rPr>
          <w:rFonts w:cs="Arial"/>
          <w:color w:val="auto"/>
        </w:rPr>
        <w:t>w Warszawie. Ich brak spowoduje wstrzymanie robót z winy Wykonawcy.</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2.3 Badanie wyroby, których jakość budzi wątpliwość</w:t>
      </w:r>
    </w:p>
    <w:p w:rsidR="007F36C4" w:rsidRPr="007F36C4" w:rsidRDefault="007F36C4" w:rsidP="00207A85">
      <w:pPr>
        <w:tabs>
          <w:tab w:val="left" w:pos="454"/>
        </w:tabs>
        <w:spacing w:before="0"/>
        <w:jc w:val="both"/>
        <w:rPr>
          <w:rFonts w:cs="Arial"/>
          <w:color w:val="auto"/>
        </w:rPr>
      </w:pPr>
      <w:r w:rsidRPr="007F36C4">
        <w:rPr>
          <w:rFonts w:cs="Arial"/>
          <w:color w:val="auto"/>
        </w:rPr>
        <w:t xml:space="preserve">Wykonawca powinien przeprowadzić dodatkowe badania tych wyrobów, które budzą wątpliwości jego lub Inspektora Nadzoru Inwestorskiego, co do jakości, w celu stwierdzenia czy odpowiadają one wymaganiom określonym w punkcie 2. Badania te Wykonawca zleci </w:t>
      </w:r>
      <w:proofErr w:type="spellStart"/>
      <w:r w:rsidRPr="007F36C4">
        <w:rPr>
          <w:rFonts w:cs="Arial"/>
          <w:color w:val="auto"/>
        </w:rPr>
        <w:t>IBDiM</w:t>
      </w:r>
      <w:proofErr w:type="spellEnd"/>
      <w:r w:rsidRPr="007F36C4">
        <w:rPr>
          <w:rFonts w:cs="Arial"/>
          <w:color w:val="auto"/>
        </w:rPr>
        <w:t xml:space="preserve"> lub laboratorium drogowemu akceptowanemu przez Inspektora Nadzoru Inwestorskiego. Badania powinny być wykonane zgodnie z PN-EN 1871:2003 [14] lub Warunkami Technicznymi POD-97 [7] lub POD-2006 po ich wydaniu [8].</w:t>
      </w:r>
    </w:p>
    <w:p w:rsidR="007F36C4" w:rsidRPr="007F36C4" w:rsidRDefault="007F36C4" w:rsidP="00207A85">
      <w:pPr>
        <w:spacing w:before="0"/>
        <w:ind w:firstLine="992"/>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2.4 Oznakowanie opakowań</w:t>
      </w:r>
    </w:p>
    <w:p w:rsidR="007F36C4" w:rsidRPr="007F36C4" w:rsidRDefault="007F36C4" w:rsidP="00611147">
      <w:pPr>
        <w:spacing w:before="0"/>
        <w:jc w:val="both"/>
        <w:rPr>
          <w:rFonts w:cs="Arial"/>
          <w:color w:val="auto"/>
        </w:rPr>
      </w:pPr>
      <w:r w:rsidRPr="007F36C4">
        <w:rPr>
          <w:rFonts w:cs="Arial"/>
          <w:color w:val="auto"/>
        </w:rPr>
        <w:t>Wykonawca powinien żądać od producenta, aby oznakowanie opakowań wyrobów do poziomego znakowania dróg było wykonane zgodnie z PN-O-79252, a ponadto aby na każdym opakowaniu był umieszczony trwały napis zawierający: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nazwę i adres producenta,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datę produkcji i termin przydatności do użycia, </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masę netto,</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numer partii i datę produkcji,</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informację że wyrób posiada aprobatę techniczną </w:t>
      </w:r>
      <w:proofErr w:type="spellStart"/>
      <w:r w:rsidRPr="007F36C4">
        <w:rPr>
          <w:rFonts w:cs="Arial"/>
          <w:color w:val="auto"/>
        </w:rPr>
        <w:t>IBDiM</w:t>
      </w:r>
      <w:proofErr w:type="spellEnd"/>
      <w:r w:rsidRPr="007F36C4">
        <w:rPr>
          <w:rFonts w:cs="Arial"/>
          <w:color w:val="auto"/>
        </w:rPr>
        <w:t xml:space="preserve"> i jej numer,</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lastRenderedPageBreak/>
        <w:t>nazwę jednostki certyfikującej i numer certyfikatu, jeśli dotyczy [6],</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znak budowlany „B” wg rozporządzenia Ministra Infrastruktury [9] i/lub znak „CE” wg rozporządzenia Ministra Infrastruktury [15],</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informację o szkodliwości i klasie zagrożenia pożarowego, </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ewentualne wskazówki dla użytkowników.</w:t>
      </w:r>
    </w:p>
    <w:p w:rsidR="007F36C4" w:rsidRPr="007F36C4" w:rsidRDefault="007F36C4" w:rsidP="00207A85">
      <w:pPr>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2.5 Przepisy określające wymagania dla wyrobów</w:t>
      </w:r>
    </w:p>
    <w:p w:rsidR="007F36C4" w:rsidRPr="007F36C4" w:rsidRDefault="007F36C4" w:rsidP="00611147">
      <w:pPr>
        <w:spacing w:before="0"/>
        <w:jc w:val="both"/>
        <w:rPr>
          <w:rFonts w:cs="Arial"/>
          <w:color w:val="auto"/>
        </w:rPr>
      </w:pPr>
      <w:r w:rsidRPr="007F36C4">
        <w:rPr>
          <w:rFonts w:cs="Arial"/>
          <w:color w:val="auto"/>
        </w:rPr>
        <w:t>Podstawowe wymagania dotyczące wyrobów podano w punkcie 2.6, a szczegółowe wymagania określone są w „Warunkach technicznych POD-97”[7] lub POD-2006 (po ich wydaniu) [8].</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2.6 Wymagania wobec wyrobów do poziomego znakowania dróg</w:t>
      </w:r>
    </w:p>
    <w:p w:rsidR="007F36C4" w:rsidRPr="007F36C4" w:rsidRDefault="007F36C4" w:rsidP="00207A85">
      <w:pPr>
        <w:spacing w:before="0"/>
        <w:jc w:val="both"/>
        <w:rPr>
          <w:rFonts w:cs="Arial"/>
          <w:color w:val="auto"/>
        </w:rPr>
      </w:pPr>
      <w:r w:rsidRPr="007F36C4">
        <w:rPr>
          <w:rFonts w:cs="Arial"/>
          <w:b/>
          <w:color w:val="auto"/>
        </w:rPr>
        <w:t>2.6.1.</w:t>
      </w:r>
      <w:r w:rsidRPr="007F36C4">
        <w:rPr>
          <w:rFonts w:cs="Arial"/>
          <w:color w:val="auto"/>
        </w:rPr>
        <w:t xml:space="preserve"> Wyroby do znakowania cienkowarstwowego</w:t>
      </w:r>
    </w:p>
    <w:p w:rsidR="007F36C4" w:rsidRPr="007F36C4" w:rsidRDefault="007F36C4" w:rsidP="00611147">
      <w:pPr>
        <w:spacing w:before="0"/>
        <w:jc w:val="both"/>
        <w:rPr>
          <w:rFonts w:cs="Arial"/>
          <w:color w:val="auto"/>
        </w:rPr>
      </w:pPr>
      <w:r w:rsidRPr="007F36C4">
        <w:rPr>
          <w:rFonts w:cs="Arial"/>
          <w:color w:val="auto"/>
        </w:rPr>
        <w:t xml:space="preserve">Materiałami do znakowania cienkowarstwowego powinna być biała farba akrylowa rozpuszczalnikowa do poziomego znakowania dróg miejskich, przeznaczona do aplikacji z użyciem </w:t>
      </w:r>
      <w:proofErr w:type="spellStart"/>
      <w:r w:rsidRPr="007F36C4">
        <w:rPr>
          <w:rFonts w:cs="Arial"/>
          <w:color w:val="auto"/>
        </w:rPr>
        <w:t>mikrokulek</w:t>
      </w:r>
      <w:proofErr w:type="spellEnd"/>
      <w:r w:rsidRPr="007F36C4">
        <w:rPr>
          <w:rFonts w:cs="Arial"/>
          <w:color w:val="auto"/>
        </w:rPr>
        <w:t xml:space="preserve"> odblaskowych, posiadająca aprobatę techniczną </w:t>
      </w:r>
      <w:proofErr w:type="spellStart"/>
      <w:r w:rsidRPr="007F36C4">
        <w:rPr>
          <w:rFonts w:cs="Arial"/>
          <w:color w:val="auto"/>
        </w:rPr>
        <w:t>IBDiM</w:t>
      </w:r>
      <w:proofErr w:type="spellEnd"/>
      <w:r w:rsidRPr="007F36C4">
        <w:rPr>
          <w:rFonts w:cs="Arial"/>
          <w:color w:val="auto"/>
        </w:rPr>
        <w:t xml:space="preserve"> oraz </w:t>
      </w:r>
      <w:proofErr w:type="spellStart"/>
      <w:r w:rsidRPr="007F36C4">
        <w:rPr>
          <w:rFonts w:cs="Arial"/>
          <w:color w:val="auto"/>
        </w:rPr>
        <w:t>mikrokulki</w:t>
      </w:r>
      <w:proofErr w:type="spellEnd"/>
      <w:r w:rsidRPr="007F36C4">
        <w:rPr>
          <w:rFonts w:cs="Arial"/>
          <w:color w:val="auto"/>
        </w:rPr>
        <w:t xml:space="preserve"> ceramiczne lub szklane do aplikacji na  drogach miejskich, posiadające aprobatę techniczną </w:t>
      </w:r>
      <w:proofErr w:type="spellStart"/>
      <w:r w:rsidRPr="007F36C4">
        <w:rPr>
          <w:rFonts w:cs="Arial"/>
          <w:color w:val="auto"/>
        </w:rPr>
        <w:t>IBDiM</w:t>
      </w:r>
      <w:proofErr w:type="spellEnd"/>
      <w:r w:rsidRPr="007F36C4">
        <w:rPr>
          <w:rFonts w:cs="Arial"/>
          <w:color w:val="auto"/>
        </w:rPr>
        <w:t>.</w:t>
      </w:r>
    </w:p>
    <w:p w:rsidR="007F36C4" w:rsidRPr="007F36C4" w:rsidRDefault="007F36C4" w:rsidP="00611147">
      <w:pPr>
        <w:spacing w:before="0"/>
        <w:jc w:val="both"/>
        <w:rPr>
          <w:rFonts w:cs="Arial"/>
          <w:color w:val="auto"/>
        </w:rPr>
      </w:pPr>
      <w:r w:rsidRPr="007F36C4">
        <w:rPr>
          <w:rFonts w:cs="Arial"/>
          <w:color w:val="auto"/>
        </w:rPr>
        <w:t>Przed przystąpieniem do robót Wykonawca zobowiązany jest przedstawić Inspektorowi Nadzoru aprobaty techniczne na</w:t>
      </w:r>
      <w:r w:rsidR="00611147">
        <w:rPr>
          <w:rFonts w:cs="Arial"/>
          <w:color w:val="auto"/>
        </w:rPr>
        <w:t xml:space="preserve">: farbę, masę chemoutwardzalną </w:t>
      </w:r>
      <w:r w:rsidRPr="007F36C4">
        <w:rPr>
          <w:rFonts w:cs="Arial"/>
          <w:color w:val="auto"/>
        </w:rPr>
        <w:t xml:space="preserve">i </w:t>
      </w:r>
      <w:proofErr w:type="spellStart"/>
      <w:r w:rsidRPr="007F36C4">
        <w:rPr>
          <w:rFonts w:cs="Arial"/>
          <w:color w:val="auto"/>
        </w:rPr>
        <w:t>mikrokulki</w:t>
      </w:r>
      <w:proofErr w:type="spellEnd"/>
      <w:r w:rsidRPr="007F36C4">
        <w:rPr>
          <w:rFonts w:cs="Arial"/>
          <w:color w:val="auto"/>
        </w:rPr>
        <w:t xml:space="preserve"> ceramiczne lub szklane, wydane przez I</w:t>
      </w:r>
      <w:r w:rsidR="00611147">
        <w:rPr>
          <w:rFonts w:cs="Arial"/>
          <w:color w:val="auto"/>
        </w:rPr>
        <w:t xml:space="preserve">nstytut Badawczy Dróg i Mostów </w:t>
      </w:r>
      <w:r w:rsidRPr="007F36C4">
        <w:rPr>
          <w:rFonts w:cs="Arial"/>
          <w:color w:val="auto"/>
        </w:rPr>
        <w:t>w Warszawie. Ich brak spowoduje wstrzymanie robót z winy Wykonawcy.</w:t>
      </w:r>
    </w:p>
    <w:p w:rsidR="007F36C4" w:rsidRPr="007F36C4" w:rsidRDefault="007F36C4" w:rsidP="00611147">
      <w:pPr>
        <w:spacing w:before="0"/>
        <w:jc w:val="both"/>
        <w:rPr>
          <w:rFonts w:cs="Arial"/>
          <w:color w:val="auto"/>
        </w:rPr>
      </w:pPr>
      <w:r w:rsidRPr="007F36C4">
        <w:rPr>
          <w:rFonts w:cs="Arial"/>
          <w:color w:val="auto"/>
        </w:rPr>
        <w:t xml:space="preserve">Oznakowanie cienkowarstwowe należy wykonać w wersji odblaskowej przez naniesienie </w:t>
      </w:r>
      <w:proofErr w:type="spellStart"/>
      <w:r w:rsidRPr="007F36C4">
        <w:rPr>
          <w:rFonts w:cs="Arial"/>
          <w:color w:val="auto"/>
        </w:rPr>
        <w:t>mikrokulek</w:t>
      </w:r>
      <w:proofErr w:type="spellEnd"/>
      <w:r w:rsidRPr="007F36C4">
        <w:rPr>
          <w:rFonts w:cs="Arial"/>
          <w:color w:val="auto"/>
        </w:rPr>
        <w:t>, odblaskowych w ilości zalecane</w:t>
      </w:r>
      <w:r w:rsidR="00611147">
        <w:rPr>
          <w:rFonts w:cs="Arial"/>
          <w:color w:val="auto"/>
        </w:rPr>
        <w:t xml:space="preserve">j przez producenta farby </w:t>
      </w:r>
      <w:r w:rsidRPr="007F36C4">
        <w:rPr>
          <w:rFonts w:cs="Arial"/>
          <w:color w:val="auto"/>
        </w:rPr>
        <w:t>i masy jednak w ilości nie mniejszej niż 250g/m2.</w:t>
      </w:r>
    </w:p>
    <w:p w:rsidR="007F36C4" w:rsidRPr="007F36C4" w:rsidRDefault="007F36C4" w:rsidP="00207A85">
      <w:pPr>
        <w:spacing w:before="0"/>
        <w:jc w:val="both"/>
        <w:rPr>
          <w:rFonts w:cs="Arial"/>
          <w:color w:val="auto"/>
        </w:rPr>
      </w:pPr>
      <w:r w:rsidRPr="007F36C4">
        <w:rPr>
          <w:rFonts w:cs="Arial"/>
          <w:b/>
          <w:color w:val="auto"/>
        </w:rPr>
        <w:t>2.6.2.</w:t>
      </w:r>
      <w:r w:rsidRPr="007F36C4">
        <w:rPr>
          <w:rFonts w:cs="Arial"/>
          <w:color w:val="auto"/>
        </w:rPr>
        <w:t xml:space="preserve"> Wyroby do znakowania grubowarstwowego</w:t>
      </w:r>
    </w:p>
    <w:p w:rsidR="007F36C4" w:rsidRPr="007F36C4" w:rsidRDefault="007F36C4" w:rsidP="00611147">
      <w:pPr>
        <w:spacing w:before="0"/>
        <w:jc w:val="both"/>
        <w:rPr>
          <w:rFonts w:cs="Arial"/>
          <w:color w:val="auto"/>
        </w:rPr>
      </w:pPr>
      <w:r w:rsidRPr="007F36C4">
        <w:rPr>
          <w:rFonts w:cs="Arial"/>
          <w:color w:val="auto"/>
        </w:rPr>
        <w:t xml:space="preserve">Oznakowanie grubowarstwowe zostanie wykonane w wersji odblaskowej masą chemoutwardzalną do znakowania dróg miejskich. Masa taka musi posiadać aprobatę techniczną wydaną przez Instytut Badawczy Dróg i Mostów w Warszawie. Grubość nakładanej masy ma wynosić - 3,0 mm. </w:t>
      </w:r>
    </w:p>
    <w:p w:rsidR="007F36C4" w:rsidRPr="007F36C4" w:rsidRDefault="007F36C4" w:rsidP="00611147">
      <w:pPr>
        <w:spacing w:before="0"/>
        <w:jc w:val="both"/>
        <w:rPr>
          <w:rFonts w:cs="Arial"/>
          <w:color w:val="auto"/>
        </w:rPr>
      </w:pPr>
      <w:r w:rsidRPr="007F36C4">
        <w:rPr>
          <w:rFonts w:cs="Arial"/>
          <w:color w:val="auto"/>
        </w:rPr>
        <w:t>Masy chemoutwardzalne powinny być substancjami jedno-, dwu- lub trójskładnikowymi, mieszanymi ze sobą w proporcjach ustalonych przez producenta i nakładanymi na nawierzchnię maszynowo lub za pomocą układarek grawitacyjnych.</w:t>
      </w:r>
    </w:p>
    <w:p w:rsidR="007F36C4" w:rsidRPr="007F36C4" w:rsidRDefault="007F36C4" w:rsidP="00207A85">
      <w:pPr>
        <w:spacing w:before="0"/>
        <w:jc w:val="both"/>
        <w:rPr>
          <w:rFonts w:cs="Arial"/>
          <w:color w:val="auto"/>
        </w:rPr>
      </w:pPr>
      <w:r w:rsidRPr="007F36C4">
        <w:rPr>
          <w:rFonts w:cs="Arial"/>
          <w:b/>
          <w:color w:val="auto"/>
        </w:rPr>
        <w:t>2.6.3.</w:t>
      </w:r>
      <w:r w:rsidRPr="007F36C4">
        <w:rPr>
          <w:rFonts w:cs="Arial"/>
          <w:color w:val="auto"/>
        </w:rPr>
        <w:t xml:space="preserve"> Kulki szklane</w:t>
      </w:r>
    </w:p>
    <w:p w:rsidR="007F36C4" w:rsidRPr="007F36C4" w:rsidRDefault="007F36C4" w:rsidP="00207A85">
      <w:pPr>
        <w:spacing w:before="0"/>
        <w:jc w:val="both"/>
        <w:rPr>
          <w:rFonts w:cs="Arial"/>
          <w:color w:val="auto"/>
        </w:rPr>
      </w:pPr>
      <w:r w:rsidRPr="007F36C4">
        <w:rPr>
          <w:rFonts w:cs="Arial"/>
          <w:color w:val="auto"/>
        </w:rPr>
        <w:t>Wyroby w postaci kulek szklanych refleksyjnych do posypywania lub narzucania pod ciśnieniem na wyroby  do oznakowania powinny  zapewniać widzialność w nocy przez odbicie powrotne w kierunku  pojazdu wiązki światła wysyłanej przez reflektory pojazdu.</w:t>
      </w:r>
    </w:p>
    <w:p w:rsidR="007F36C4" w:rsidRPr="007F36C4" w:rsidRDefault="007F36C4" w:rsidP="00207A85">
      <w:pPr>
        <w:spacing w:before="0"/>
        <w:jc w:val="both"/>
        <w:rPr>
          <w:rFonts w:cs="Arial"/>
          <w:color w:val="auto"/>
        </w:rPr>
      </w:pPr>
      <w:r w:rsidRPr="007F36C4">
        <w:rPr>
          <w:rFonts w:cs="Arial"/>
          <w:color w:val="auto"/>
        </w:rPr>
        <w:t>Kulki szklane powinny charakteryzować się współczynnikiem załamania  powyżej 1,50, wykazywać odporność na wodę, kwas solny, chlorek wapniowy i siarczek sodowy oraz zawierać nie więcej niż 20% kulek z defektami w przypadku kulek o maksymalnej średnicy poniżej 1 mm oraz 30% w przypadku kulek o maksymalnej średnicy równej i większej niż 1 mm. Krzywa uziarnienia powinna mieścić się w krzywych granicznych podanych w wymaganiach aprobaty technicznej wyrobu lub w certyfikacie CE.</w:t>
      </w:r>
    </w:p>
    <w:p w:rsidR="007F36C4" w:rsidRPr="007F36C4" w:rsidRDefault="007F36C4" w:rsidP="00207A85">
      <w:pPr>
        <w:spacing w:before="0"/>
        <w:jc w:val="both"/>
        <w:rPr>
          <w:rFonts w:cs="Arial"/>
          <w:color w:val="auto"/>
        </w:rPr>
      </w:pPr>
      <w:r w:rsidRPr="007F36C4">
        <w:rPr>
          <w:rFonts w:cs="Arial"/>
          <w:color w:val="auto"/>
        </w:rPr>
        <w:t xml:space="preserve">Kulki szklane </w:t>
      </w:r>
      <w:proofErr w:type="spellStart"/>
      <w:r w:rsidRPr="007F36C4">
        <w:rPr>
          <w:rFonts w:cs="Arial"/>
          <w:color w:val="auto"/>
        </w:rPr>
        <w:t>hydrofobizowane</w:t>
      </w:r>
      <w:proofErr w:type="spellEnd"/>
      <w:r w:rsidRPr="007F36C4">
        <w:rPr>
          <w:rFonts w:cs="Arial"/>
          <w:color w:val="auto"/>
        </w:rPr>
        <w:t xml:space="preserve"> powinny ponadto wykazywać stopień </w:t>
      </w:r>
      <w:proofErr w:type="spellStart"/>
      <w:r w:rsidRPr="007F36C4">
        <w:rPr>
          <w:rFonts w:cs="Arial"/>
          <w:color w:val="auto"/>
        </w:rPr>
        <w:t>hydrofobizacji</w:t>
      </w:r>
      <w:proofErr w:type="spellEnd"/>
      <w:r w:rsidRPr="007F36C4">
        <w:rPr>
          <w:rFonts w:cs="Arial"/>
          <w:color w:val="auto"/>
        </w:rPr>
        <w:t xml:space="preserve"> co najmniej 80%.</w:t>
      </w:r>
    </w:p>
    <w:p w:rsidR="007F36C4" w:rsidRPr="007F36C4" w:rsidRDefault="00611147" w:rsidP="00207A85">
      <w:pPr>
        <w:spacing w:before="0"/>
        <w:jc w:val="both"/>
        <w:rPr>
          <w:rFonts w:cs="Arial"/>
          <w:color w:val="auto"/>
        </w:rPr>
      </w:pPr>
      <w:r>
        <w:rPr>
          <w:rFonts w:cs="Arial"/>
          <w:color w:val="auto"/>
        </w:rPr>
        <w:t>Wymag</w:t>
      </w:r>
      <w:r w:rsidR="007F36C4" w:rsidRPr="007F36C4">
        <w:rPr>
          <w:rFonts w:cs="Arial"/>
          <w:color w:val="auto"/>
        </w:rPr>
        <w:t>ania i metody  badań kulek szklanych podano w PN-EN 1423:2000 [3, 3a].</w:t>
      </w:r>
    </w:p>
    <w:p w:rsidR="007F36C4" w:rsidRDefault="007F36C4" w:rsidP="00207A85">
      <w:pPr>
        <w:spacing w:before="0"/>
        <w:jc w:val="both"/>
        <w:rPr>
          <w:rFonts w:cs="Arial"/>
          <w:color w:val="auto"/>
        </w:rPr>
      </w:pPr>
      <w:r w:rsidRPr="007F36C4">
        <w:rPr>
          <w:rFonts w:cs="Arial"/>
          <w:color w:val="auto"/>
        </w:rPr>
        <w:t>Właściwości kulek szklanych określają odpowiednie aprobaty techniczne, lub certyfikaty „CE”.</w:t>
      </w:r>
    </w:p>
    <w:p w:rsidR="0076359B" w:rsidRPr="0076359B" w:rsidRDefault="0076359B" w:rsidP="0076359B">
      <w:pPr>
        <w:spacing w:before="0"/>
        <w:jc w:val="both"/>
        <w:rPr>
          <w:rFonts w:cs="Arial"/>
          <w:color w:val="auto"/>
        </w:rPr>
      </w:pPr>
      <w:r>
        <w:rPr>
          <w:rFonts w:cs="Arial"/>
          <w:b/>
          <w:color w:val="auto"/>
        </w:rPr>
        <w:t>2.6.4</w:t>
      </w:r>
      <w:r w:rsidRPr="0076359B">
        <w:rPr>
          <w:rFonts w:cs="Arial"/>
          <w:b/>
          <w:color w:val="auto"/>
        </w:rPr>
        <w:t xml:space="preserve">. </w:t>
      </w:r>
      <w:r w:rsidRPr="0076359B">
        <w:rPr>
          <w:rFonts w:cs="Arial"/>
          <w:color w:val="auto"/>
        </w:rPr>
        <w:t>Punktowe elementy odblaskowe</w:t>
      </w:r>
    </w:p>
    <w:p w:rsidR="0076359B" w:rsidRPr="0076359B" w:rsidRDefault="0076359B" w:rsidP="0076359B">
      <w:pPr>
        <w:spacing w:before="0"/>
        <w:jc w:val="both"/>
        <w:rPr>
          <w:rFonts w:cs="Arial"/>
          <w:color w:val="auto"/>
        </w:rPr>
      </w:pPr>
      <w:r w:rsidRPr="0076359B">
        <w:rPr>
          <w:rFonts w:cs="Arial"/>
          <w:color w:val="auto"/>
        </w:rPr>
        <w:t>Punktowym elementem odblaskowym powinna być naklejana na nawierzchnię płytka z wyrobu wytrzymującego przejazdy pojazdów samochodowych, zawierająca element odblaskowy umieszczony w ten sposób, aby zapewniał widzialność w nocy, a także w czasie opadów deszczu wg PE-EN 1463-1:2000 [15 i 15a].</w:t>
      </w:r>
    </w:p>
    <w:p w:rsidR="0076359B" w:rsidRDefault="0076359B" w:rsidP="0076359B">
      <w:pPr>
        <w:spacing w:before="0"/>
        <w:jc w:val="both"/>
        <w:rPr>
          <w:rFonts w:cs="Arial"/>
          <w:color w:val="auto"/>
        </w:rPr>
      </w:pPr>
      <w:r w:rsidRPr="0076359B">
        <w:rPr>
          <w:rFonts w:cs="Arial"/>
          <w:color w:val="auto"/>
        </w:rPr>
        <w:t>Wymiary punktowych elementów odblaskowych powinny być zgodne z poniższą tabelą 2.1.:</w:t>
      </w:r>
    </w:p>
    <w:p w:rsidR="0076359B" w:rsidRP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2.1.  Parametry geometryczne punktowych elementów odblaskowych pryzmatycznych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559"/>
        <w:gridCol w:w="2551"/>
        <w:gridCol w:w="3430"/>
      </w:tblGrid>
      <w:tr w:rsidR="0076359B" w:rsidRPr="0076359B" w:rsidTr="0076359B">
        <w:trPr>
          <w:cantSplit/>
        </w:trPr>
        <w:tc>
          <w:tcPr>
            <w:tcW w:w="5670" w:type="dxa"/>
            <w:gridSpan w:val="3"/>
          </w:tcPr>
          <w:p w:rsidR="0076359B" w:rsidRPr="0076359B" w:rsidRDefault="0076359B" w:rsidP="0076359B">
            <w:pPr>
              <w:spacing w:before="0"/>
              <w:jc w:val="center"/>
              <w:rPr>
                <w:rFonts w:cs="Arial"/>
                <w:color w:val="auto"/>
              </w:rPr>
            </w:pPr>
            <w:r w:rsidRPr="0076359B">
              <w:rPr>
                <w:rFonts w:cs="Arial"/>
                <w:color w:val="auto"/>
              </w:rPr>
              <w:t>Gabaryty elementu odblaskowego</w:t>
            </w:r>
          </w:p>
        </w:tc>
        <w:tc>
          <w:tcPr>
            <w:tcW w:w="3430" w:type="dxa"/>
            <w:vMerge w:val="restart"/>
          </w:tcPr>
          <w:p w:rsidR="0076359B" w:rsidRPr="0076359B" w:rsidRDefault="0076359B" w:rsidP="0076359B">
            <w:pPr>
              <w:spacing w:before="0"/>
              <w:jc w:val="center"/>
              <w:rPr>
                <w:rFonts w:cs="Arial"/>
                <w:color w:val="auto"/>
              </w:rPr>
            </w:pPr>
            <w:r w:rsidRPr="0076359B">
              <w:rPr>
                <w:rFonts w:cs="Arial"/>
                <w:color w:val="auto"/>
              </w:rPr>
              <w:t>Minimalna powierzchnia odblaskowa</w:t>
            </w:r>
          </w:p>
        </w:tc>
      </w:tr>
      <w:tr w:rsidR="0076359B" w:rsidRPr="0076359B" w:rsidTr="0076359B">
        <w:trPr>
          <w:cantSplit/>
        </w:trPr>
        <w:tc>
          <w:tcPr>
            <w:tcW w:w="1560" w:type="dxa"/>
            <w:vAlign w:val="center"/>
          </w:tcPr>
          <w:p w:rsidR="0076359B" w:rsidRPr="0076359B" w:rsidRDefault="0076359B" w:rsidP="0076359B">
            <w:pPr>
              <w:spacing w:before="0"/>
              <w:jc w:val="center"/>
              <w:rPr>
                <w:rFonts w:cs="Arial"/>
                <w:color w:val="auto"/>
              </w:rPr>
            </w:pPr>
            <w:r w:rsidRPr="0076359B">
              <w:rPr>
                <w:rFonts w:cs="Arial"/>
                <w:color w:val="auto"/>
              </w:rPr>
              <w:t>szerokość</w:t>
            </w:r>
          </w:p>
        </w:tc>
        <w:tc>
          <w:tcPr>
            <w:tcW w:w="1559" w:type="dxa"/>
            <w:vAlign w:val="center"/>
          </w:tcPr>
          <w:p w:rsidR="0076359B" w:rsidRPr="0076359B" w:rsidRDefault="0076359B" w:rsidP="0076359B">
            <w:pPr>
              <w:spacing w:before="0"/>
              <w:jc w:val="center"/>
              <w:rPr>
                <w:rFonts w:cs="Arial"/>
                <w:color w:val="auto"/>
              </w:rPr>
            </w:pPr>
            <w:r w:rsidRPr="0076359B">
              <w:rPr>
                <w:rFonts w:cs="Arial"/>
                <w:color w:val="auto"/>
              </w:rPr>
              <w:t>wysokość</w:t>
            </w:r>
          </w:p>
        </w:tc>
        <w:tc>
          <w:tcPr>
            <w:tcW w:w="2551" w:type="dxa"/>
            <w:vAlign w:val="center"/>
          </w:tcPr>
          <w:p w:rsidR="0076359B" w:rsidRPr="0076359B" w:rsidRDefault="0076359B" w:rsidP="0076359B">
            <w:pPr>
              <w:spacing w:before="0"/>
              <w:jc w:val="center"/>
              <w:rPr>
                <w:rFonts w:cs="Arial"/>
                <w:color w:val="auto"/>
              </w:rPr>
            </w:pPr>
            <w:r w:rsidRPr="0076359B">
              <w:rPr>
                <w:rFonts w:cs="Arial"/>
                <w:color w:val="auto"/>
              </w:rPr>
              <w:t>długość</w:t>
            </w:r>
          </w:p>
        </w:tc>
        <w:tc>
          <w:tcPr>
            <w:tcW w:w="3430" w:type="dxa"/>
            <w:vMerge/>
          </w:tcPr>
          <w:p w:rsidR="0076359B" w:rsidRPr="0076359B" w:rsidRDefault="0076359B" w:rsidP="0076359B">
            <w:pPr>
              <w:spacing w:before="0"/>
              <w:jc w:val="center"/>
              <w:rPr>
                <w:rFonts w:cs="Arial"/>
                <w:color w:val="auto"/>
              </w:rPr>
            </w:pPr>
          </w:p>
        </w:tc>
      </w:tr>
      <w:tr w:rsidR="0076359B" w:rsidRPr="0076359B" w:rsidTr="0076359B">
        <w:tc>
          <w:tcPr>
            <w:tcW w:w="1560" w:type="dxa"/>
          </w:tcPr>
          <w:p w:rsidR="0076359B" w:rsidRPr="0076359B" w:rsidRDefault="0076359B" w:rsidP="0076359B">
            <w:pPr>
              <w:spacing w:before="0"/>
              <w:jc w:val="center"/>
              <w:rPr>
                <w:rFonts w:cs="Arial"/>
                <w:color w:val="auto"/>
              </w:rPr>
            </w:pPr>
            <w:r w:rsidRPr="0076359B">
              <w:rPr>
                <w:rFonts w:cs="Arial"/>
                <w:color w:val="auto"/>
              </w:rPr>
              <w:t>mm</w:t>
            </w:r>
          </w:p>
        </w:tc>
        <w:tc>
          <w:tcPr>
            <w:tcW w:w="1559" w:type="dxa"/>
          </w:tcPr>
          <w:p w:rsidR="0076359B" w:rsidRPr="0076359B" w:rsidRDefault="0076359B" w:rsidP="0076359B">
            <w:pPr>
              <w:spacing w:before="0"/>
              <w:jc w:val="center"/>
              <w:rPr>
                <w:rFonts w:cs="Arial"/>
                <w:color w:val="auto"/>
              </w:rPr>
            </w:pPr>
            <w:r w:rsidRPr="0076359B">
              <w:rPr>
                <w:rFonts w:cs="Arial"/>
                <w:color w:val="auto"/>
              </w:rPr>
              <w:t>mm</w:t>
            </w:r>
          </w:p>
        </w:tc>
        <w:tc>
          <w:tcPr>
            <w:tcW w:w="2551" w:type="dxa"/>
          </w:tcPr>
          <w:p w:rsidR="0076359B" w:rsidRPr="0076359B" w:rsidRDefault="0076359B" w:rsidP="0076359B">
            <w:pPr>
              <w:spacing w:before="0"/>
              <w:jc w:val="center"/>
              <w:rPr>
                <w:rFonts w:cs="Arial"/>
                <w:color w:val="auto"/>
              </w:rPr>
            </w:pPr>
            <w:r w:rsidRPr="0076359B">
              <w:rPr>
                <w:rFonts w:cs="Arial"/>
                <w:color w:val="auto"/>
              </w:rPr>
              <w:t>mm</w:t>
            </w:r>
          </w:p>
        </w:tc>
        <w:tc>
          <w:tcPr>
            <w:tcW w:w="3430" w:type="dxa"/>
          </w:tcPr>
          <w:p w:rsidR="0076359B" w:rsidRPr="0076359B" w:rsidRDefault="0076359B" w:rsidP="0076359B">
            <w:pPr>
              <w:spacing w:before="0"/>
              <w:jc w:val="center"/>
              <w:rPr>
                <w:rFonts w:cs="Arial"/>
                <w:color w:val="auto"/>
              </w:rPr>
            </w:pPr>
            <w:r w:rsidRPr="0076359B">
              <w:rPr>
                <w:rFonts w:cs="Arial"/>
                <w:color w:val="auto"/>
              </w:rPr>
              <w:t>mm2</w:t>
            </w:r>
          </w:p>
        </w:tc>
      </w:tr>
      <w:tr w:rsidR="0076359B" w:rsidRPr="0076359B" w:rsidTr="0076359B">
        <w:tc>
          <w:tcPr>
            <w:tcW w:w="1560" w:type="dxa"/>
          </w:tcPr>
          <w:p w:rsidR="0076359B" w:rsidRPr="0076359B" w:rsidRDefault="0076359B" w:rsidP="0076359B">
            <w:pPr>
              <w:spacing w:before="0"/>
              <w:jc w:val="center"/>
              <w:rPr>
                <w:rFonts w:cs="Arial"/>
                <w:color w:val="auto"/>
              </w:rPr>
            </w:pPr>
            <w:r w:rsidRPr="0076359B">
              <w:rPr>
                <w:rFonts w:cs="Arial"/>
                <w:color w:val="auto"/>
              </w:rPr>
              <w:t>190</w:t>
            </w:r>
          </w:p>
        </w:tc>
        <w:tc>
          <w:tcPr>
            <w:tcW w:w="1559" w:type="dxa"/>
          </w:tcPr>
          <w:p w:rsidR="0076359B" w:rsidRPr="0076359B" w:rsidRDefault="0076359B" w:rsidP="0076359B">
            <w:pPr>
              <w:spacing w:before="0"/>
              <w:jc w:val="center"/>
              <w:rPr>
                <w:rFonts w:cs="Arial"/>
                <w:color w:val="auto"/>
              </w:rPr>
            </w:pPr>
            <w:r w:rsidRPr="0076359B">
              <w:rPr>
                <w:rFonts w:cs="Arial"/>
                <w:color w:val="auto"/>
              </w:rPr>
              <w:t>18-20</w:t>
            </w:r>
          </w:p>
        </w:tc>
        <w:tc>
          <w:tcPr>
            <w:tcW w:w="2551" w:type="dxa"/>
          </w:tcPr>
          <w:p w:rsidR="0076359B" w:rsidRPr="0076359B" w:rsidRDefault="0076359B" w:rsidP="0076359B">
            <w:pPr>
              <w:spacing w:before="0"/>
              <w:jc w:val="center"/>
              <w:rPr>
                <w:rFonts w:cs="Arial"/>
                <w:color w:val="auto"/>
              </w:rPr>
            </w:pPr>
            <w:r w:rsidRPr="0076359B">
              <w:rPr>
                <w:rFonts w:cs="Arial"/>
                <w:color w:val="auto"/>
              </w:rPr>
              <w:t>250</w:t>
            </w:r>
          </w:p>
        </w:tc>
        <w:tc>
          <w:tcPr>
            <w:tcW w:w="3430" w:type="dxa"/>
          </w:tcPr>
          <w:p w:rsidR="0076359B" w:rsidRPr="0076359B" w:rsidRDefault="0076359B" w:rsidP="0076359B">
            <w:pPr>
              <w:spacing w:before="0"/>
              <w:jc w:val="center"/>
              <w:rPr>
                <w:rFonts w:cs="Arial"/>
                <w:color w:val="auto"/>
              </w:rPr>
            </w:pPr>
            <w:r w:rsidRPr="0076359B">
              <w:rPr>
                <w:rFonts w:cs="Arial"/>
                <w:color w:val="auto"/>
              </w:rPr>
              <w:t>500</w:t>
            </w:r>
          </w:p>
        </w:tc>
      </w:tr>
    </w:tbl>
    <w:p w:rsidR="0076359B" w:rsidRPr="0076359B" w:rsidRDefault="0076359B" w:rsidP="0076359B">
      <w:pPr>
        <w:spacing w:before="0"/>
        <w:jc w:val="both"/>
        <w:rPr>
          <w:rFonts w:cs="Arial"/>
          <w:color w:val="auto"/>
        </w:rPr>
      </w:pPr>
      <w:r w:rsidRPr="0076359B">
        <w:rPr>
          <w:rFonts w:cs="Arial"/>
          <w:color w:val="auto"/>
        </w:rPr>
        <w:t xml:space="preserve">Profil punktowego elementu odblaskowego nie powinien mieć żadnych ostrych krawędzi od strony najeżdżanej przez pojazdy. Elementy powinny być wykonane z wysokoudarowego tworzywa sztucznego z osłoną przed ścieraniem (typ 3) o konstrukcji nie zginającej się (typ A). Ze wzg. na wysokość elementy odblaskowe należą do klasy H2, natomiast ze wzg. na maksymalne wymiary poziome należą do klasy HD1.  </w:t>
      </w:r>
    </w:p>
    <w:p w:rsidR="0076359B" w:rsidRPr="0076359B" w:rsidRDefault="0076359B" w:rsidP="0076359B">
      <w:pPr>
        <w:spacing w:before="0"/>
        <w:jc w:val="both"/>
        <w:rPr>
          <w:rFonts w:cs="Arial"/>
          <w:color w:val="auto"/>
        </w:rPr>
      </w:pPr>
      <w:r w:rsidRPr="0076359B">
        <w:rPr>
          <w:rFonts w:cs="Arial"/>
          <w:color w:val="auto"/>
        </w:rPr>
        <w:lastRenderedPageBreak/>
        <w:t>Barwa, w przypadku oznakowania trwałego, powinna być biała lub srebrzysta, a dla oznakowania czasowego - żółta.</w:t>
      </w:r>
    </w:p>
    <w:p w:rsidR="0076359B" w:rsidRDefault="0076359B" w:rsidP="0076359B">
      <w:pPr>
        <w:spacing w:before="0"/>
        <w:jc w:val="both"/>
        <w:rPr>
          <w:rFonts w:cs="Arial"/>
          <w:color w:val="auto"/>
        </w:rPr>
      </w:pPr>
      <w:r w:rsidRPr="0076359B">
        <w:rPr>
          <w:rFonts w:cs="Arial"/>
          <w:color w:val="auto"/>
        </w:rPr>
        <w:t xml:space="preserve">Odbłyśnik punktowych elementów odblaskowych typu 3 powinien spełniać wymagania podane w tabeli 2.2. dotyczące współczynnika światłości R pomnożonego przez odpowiedni mnożnik odpowiadający barwie podanej w tabeli 2.3. </w:t>
      </w:r>
    </w:p>
    <w:p w:rsidR="0076359B" w:rsidRP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2.2.  Minimalne wartości współczynnika światłości R [mcd/lx] dla punktowych elementów odblaskowych typu 3 o odbłyśniku barwy białej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802"/>
        <w:gridCol w:w="2302"/>
        <w:gridCol w:w="2302"/>
      </w:tblGrid>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kąt padania β(H)</w:t>
            </w:r>
            <w:r>
              <w:rPr>
                <w:rFonts w:cs="Arial"/>
                <w:color w:val="auto"/>
              </w:rPr>
              <w:t xml:space="preserve"> </w:t>
            </w:r>
            <w:r w:rsidRPr="0076359B">
              <w:rPr>
                <w:rFonts w:cs="Arial"/>
                <w:color w:val="auto"/>
              </w:rPr>
              <w:t>β(V)=0</w:t>
            </w:r>
          </w:p>
        </w:tc>
        <w:tc>
          <w:tcPr>
            <w:tcW w:w="18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15</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10</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sym w:font="Symbol" w:char="F0B1"/>
            </w:r>
            <w:r w:rsidRPr="0076359B">
              <w:rPr>
                <w:rFonts w:cs="Arial"/>
                <w:color w:val="auto"/>
              </w:rPr>
              <w:t>5</w:t>
            </w:r>
            <w:r w:rsidRPr="0076359B">
              <w:rPr>
                <w:rFonts w:cs="Arial"/>
                <w:color w:val="auto"/>
              </w:rPr>
              <w:sym w:font="Symbol" w:char="F0B0"/>
            </w:r>
          </w:p>
        </w:tc>
      </w:tr>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 xml:space="preserve">kąt obserwacji  </w:t>
            </w:r>
            <w:r w:rsidRPr="0076359B">
              <w:rPr>
                <w:rFonts w:cs="Arial"/>
                <w:color w:val="auto"/>
              </w:rPr>
              <w:sym w:font="Symbol" w:char="F061"/>
            </w:r>
          </w:p>
        </w:tc>
        <w:tc>
          <w:tcPr>
            <w:tcW w:w="1802" w:type="dxa"/>
            <w:vAlign w:val="center"/>
          </w:tcPr>
          <w:p w:rsidR="0076359B" w:rsidRPr="0076359B" w:rsidRDefault="0076359B" w:rsidP="0076359B">
            <w:pPr>
              <w:spacing w:before="0"/>
              <w:jc w:val="center"/>
              <w:rPr>
                <w:rFonts w:cs="Arial"/>
                <w:color w:val="auto"/>
              </w:rPr>
            </w:pPr>
            <w:r w:rsidRPr="0076359B">
              <w:rPr>
                <w:rFonts w:cs="Arial"/>
                <w:color w:val="auto"/>
              </w:rPr>
              <w:t>2</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t>1</w:t>
            </w:r>
            <w:r w:rsidRPr="0076359B">
              <w:rPr>
                <w:rFonts w:cs="Arial"/>
                <w:color w:val="auto"/>
              </w:rPr>
              <w:sym w:font="Symbol" w:char="F0B0"/>
            </w:r>
          </w:p>
        </w:tc>
        <w:tc>
          <w:tcPr>
            <w:tcW w:w="2302" w:type="dxa"/>
            <w:vAlign w:val="center"/>
          </w:tcPr>
          <w:p w:rsidR="0076359B" w:rsidRPr="0076359B" w:rsidRDefault="0076359B" w:rsidP="0076359B">
            <w:pPr>
              <w:spacing w:before="0"/>
              <w:jc w:val="center"/>
              <w:rPr>
                <w:rFonts w:cs="Arial"/>
                <w:color w:val="auto"/>
              </w:rPr>
            </w:pPr>
            <w:r w:rsidRPr="0076359B">
              <w:rPr>
                <w:rFonts w:cs="Arial"/>
                <w:color w:val="auto"/>
              </w:rPr>
              <w:t>0,3</w:t>
            </w:r>
            <w:r w:rsidRPr="0076359B">
              <w:rPr>
                <w:rFonts w:cs="Arial"/>
                <w:color w:val="auto"/>
              </w:rPr>
              <w:sym w:font="Symbol" w:char="F0B0"/>
            </w:r>
          </w:p>
        </w:tc>
      </w:tr>
      <w:tr w:rsidR="0076359B" w:rsidRPr="0076359B" w:rsidTr="0076359B">
        <w:tc>
          <w:tcPr>
            <w:tcW w:w="2694" w:type="dxa"/>
          </w:tcPr>
          <w:p w:rsidR="0076359B" w:rsidRPr="0076359B" w:rsidRDefault="0076359B" w:rsidP="0076359B">
            <w:pPr>
              <w:spacing w:before="0"/>
              <w:jc w:val="center"/>
              <w:rPr>
                <w:rFonts w:cs="Arial"/>
                <w:color w:val="auto"/>
              </w:rPr>
            </w:pPr>
            <w:r w:rsidRPr="0076359B">
              <w:rPr>
                <w:rFonts w:cs="Arial"/>
                <w:color w:val="auto"/>
              </w:rPr>
              <w:t>typ 3</w:t>
            </w:r>
          </w:p>
        </w:tc>
        <w:tc>
          <w:tcPr>
            <w:tcW w:w="1802" w:type="dxa"/>
          </w:tcPr>
          <w:p w:rsidR="0076359B" w:rsidRPr="0076359B" w:rsidRDefault="0076359B" w:rsidP="0076359B">
            <w:pPr>
              <w:spacing w:before="0"/>
              <w:jc w:val="center"/>
              <w:rPr>
                <w:rFonts w:cs="Arial"/>
                <w:color w:val="auto"/>
              </w:rPr>
            </w:pPr>
            <w:r w:rsidRPr="0076359B">
              <w:rPr>
                <w:rFonts w:cs="Arial"/>
                <w:color w:val="auto"/>
              </w:rPr>
              <w:t>1,5</w:t>
            </w:r>
          </w:p>
        </w:tc>
        <w:tc>
          <w:tcPr>
            <w:tcW w:w="2302" w:type="dxa"/>
          </w:tcPr>
          <w:p w:rsidR="0076359B" w:rsidRPr="0076359B" w:rsidRDefault="0076359B" w:rsidP="0076359B">
            <w:pPr>
              <w:spacing w:before="0"/>
              <w:jc w:val="center"/>
              <w:rPr>
                <w:rFonts w:cs="Arial"/>
                <w:color w:val="auto"/>
              </w:rPr>
            </w:pPr>
            <w:r w:rsidRPr="0076359B">
              <w:rPr>
                <w:rFonts w:cs="Arial"/>
                <w:color w:val="auto"/>
              </w:rPr>
              <w:t>10</w:t>
            </w:r>
          </w:p>
        </w:tc>
        <w:tc>
          <w:tcPr>
            <w:tcW w:w="2302" w:type="dxa"/>
          </w:tcPr>
          <w:p w:rsidR="0076359B" w:rsidRPr="0076359B" w:rsidRDefault="0076359B" w:rsidP="0076359B">
            <w:pPr>
              <w:spacing w:before="0"/>
              <w:jc w:val="center"/>
              <w:rPr>
                <w:rFonts w:cs="Arial"/>
                <w:color w:val="auto"/>
              </w:rPr>
            </w:pPr>
            <w:r w:rsidRPr="0076359B">
              <w:rPr>
                <w:rFonts w:cs="Arial"/>
                <w:color w:val="auto"/>
              </w:rPr>
              <w:t>150</w:t>
            </w:r>
          </w:p>
        </w:tc>
      </w:tr>
    </w:tbl>
    <w:p w:rsidR="0076359B" w:rsidRDefault="0076359B" w:rsidP="0076359B">
      <w:pPr>
        <w:spacing w:before="0"/>
        <w:jc w:val="both"/>
        <w:rPr>
          <w:rFonts w:cs="Arial"/>
          <w:color w:val="auto"/>
        </w:rPr>
      </w:pPr>
    </w:p>
    <w:p w:rsidR="0076359B" w:rsidRPr="0076359B" w:rsidRDefault="0076359B" w:rsidP="0076359B">
      <w:pPr>
        <w:spacing w:before="0"/>
        <w:jc w:val="both"/>
        <w:rPr>
          <w:rFonts w:cs="Arial"/>
          <w:color w:val="auto"/>
        </w:rPr>
      </w:pPr>
      <w:r w:rsidRPr="0076359B">
        <w:rPr>
          <w:rFonts w:cs="Arial"/>
          <w:color w:val="auto"/>
        </w:rPr>
        <w:t>Tab. 2.3.  Współrzędne punktów narożnych obszarów chromatyczności promieniowania odbitego od odbłyśników stałych punktowych elementów odblaskowych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33"/>
        <w:gridCol w:w="662"/>
        <w:gridCol w:w="1418"/>
        <w:gridCol w:w="1418"/>
        <w:gridCol w:w="1418"/>
        <w:gridCol w:w="1418"/>
        <w:gridCol w:w="1418"/>
      </w:tblGrid>
      <w:tr w:rsidR="0076359B" w:rsidRPr="0076359B" w:rsidTr="0076359B">
        <w:trPr>
          <w:cantSplit/>
          <w:jc w:val="center"/>
        </w:trPr>
        <w:tc>
          <w:tcPr>
            <w:tcW w:w="1895" w:type="dxa"/>
            <w:gridSpan w:val="2"/>
            <w:vMerge w:val="restart"/>
            <w:vAlign w:val="center"/>
          </w:tcPr>
          <w:p w:rsidR="0076359B" w:rsidRPr="0076359B" w:rsidRDefault="0076359B" w:rsidP="0076359B">
            <w:pPr>
              <w:spacing w:before="0"/>
              <w:jc w:val="both"/>
              <w:rPr>
                <w:rFonts w:cs="Arial"/>
                <w:color w:val="auto"/>
              </w:rPr>
            </w:pPr>
            <w:r w:rsidRPr="0076359B">
              <w:rPr>
                <w:rFonts w:cs="Arial"/>
                <w:color w:val="auto"/>
              </w:rPr>
              <w:t>Barwa</w:t>
            </w:r>
          </w:p>
        </w:tc>
        <w:tc>
          <w:tcPr>
            <w:tcW w:w="7090" w:type="dxa"/>
            <w:gridSpan w:val="5"/>
          </w:tcPr>
          <w:p w:rsidR="0076359B" w:rsidRPr="0076359B" w:rsidRDefault="0076359B" w:rsidP="0076359B">
            <w:pPr>
              <w:spacing w:before="0"/>
              <w:jc w:val="center"/>
              <w:rPr>
                <w:rFonts w:cs="Arial"/>
                <w:color w:val="auto"/>
              </w:rPr>
            </w:pPr>
            <w:r w:rsidRPr="0076359B">
              <w:rPr>
                <w:rFonts w:cs="Arial"/>
                <w:color w:val="auto"/>
              </w:rPr>
              <w:t>Współrzędne punktów narożnych</w:t>
            </w:r>
          </w:p>
        </w:tc>
      </w:tr>
      <w:tr w:rsidR="0076359B" w:rsidRPr="0076359B" w:rsidTr="0076359B">
        <w:trPr>
          <w:cantSplit/>
          <w:jc w:val="center"/>
        </w:trPr>
        <w:tc>
          <w:tcPr>
            <w:tcW w:w="1895" w:type="dxa"/>
            <w:gridSpan w:val="2"/>
            <w:vMerge/>
          </w:tcPr>
          <w:p w:rsidR="0076359B" w:rsidRPr="0076359B" w:rsidRDefault="0076359B" w:rsidP="0076359B">
            <w:pPr>
              <w:spacing w:before="0"/>
              <w:jc w:val="both"/>
              <w:rPr>
                <w:rFonts w:cs="Arial"/>
                <w:color w:val="auto"/>
              </w:rPr>
            </w:pPr>
          </w:p>
        </w:tc>
        <w:tc>
          <w:tcPr>
            <w:tcW w:w="1418" w:type="dxa"/>
          </w:tcPr>
          <w:p w:rsidR="0076359B" w:rsidRPr="0076359B" w:rsidRDefault="0076359B" w:rsidP="0076359B">
            <w:pPr>
              <w:spacing w:before="0"/>
              <w:jc w:val="center"/>
              <w:rPr>
                <w:rFonts w:cs="Arial"/>
                <w:color w:val="auto"/>
              </w:rPr>
            </w:pPr>
            <w:r w:rsidRPr="0076359B">
              <w:rPr>
                <w:rFonts w:cs="Arial"/>
                <w:color w:val="auto"/>
              </w:rPr>
              <w:t>1</w:t>
            </w:r>
          </w:p>
        </w:tc>
        <w:tc>
          <w:tcPr>
            <w:tcW w:w="1418" w:type="dxa"/>
          </w:tcPr>
          <w:p w:rsidR="0076359B" w:rsidRPr="0076359B" w:rsidRDefault="0076359B" w:rsidP="0076359B">
            <w:pPr>
              <w:spacing w:before="0"/>
              <w:jc w:val="center"/>
              <w:rPr>
                <w:rFonts w:cs="Arial"/>
                <w:color w:val="auto"/>
              </w:rPr>
            </w:pPr>
            <w:r w:rsidRPr="0076359B">
              <w:rPr>
                <w:rFonts w:cs="Arial"/>
                <w:color w:val="auto"/>
              </w:rPr>
              <w:t>2</w:t>
            </w:r>
          </w:p>
        </w:tc>
        <w:tc>
          <w:tcPr>
            <w:tcW w:w="1418" w:type="dxa"/>
          </w:tcPr>
          <w:p w:rsidR="0076359B" w:rsidRPr="0076359B" w:rsidRDefault="0076359B" w:rsidP="0076359B">
            <w:pPr>
              <w:spacing w:before="0"/>
              <w:jc w:val="center"/>
              <w:rPr>
                <w:rFonts w:cs="Arial"/>
                <w:color w:val="auto"/>
              </w:rPr>
            </w:pPr>
            <w:r w:rsidRPr="0076359B">
              <w:rPr>
                <w:rFonts w:cs="Arial"/>
                <w:color w:val="auto"/>
              </w:rPr>
              <w:t>3</w:t>
            </w:r>
          </w:p>
        </w:tc>
        <w:tc>
          <w:tcPr>
            <w:tcW w:w="1418" w:type="dxa"/>
          </w:tcPr>
          <w:p w:rsidR="0076359B" w:rsidRPr="0076359B" w:rsidRDefault="0076359B" w:rsidP="0076359B">
            <w:pPr>
              <w:spacing w:before="0"/>
              <w:jc w:val="center"/>
              <w:rPr>
                <w:rFonts w:cs="Arial"/>
                <w:color w:val="auto"/>
              </w:rPr>
            </w:pPr>
            <w:r w:rsidRPr="0076359B">
              <w:rPr>
                <w:rFonts w:cs="Arial"/>
                <w:color w:val="auto"/>
              </w:rPr>
              <w:t>4</w:t>
            </w:r>
          </w:p>
        </w:tc>
        <w:tc>
          <w:tcPr>
            <w:tcW w:w="1418" w:type="dxa"/>
          </w:tcPr>
          <w:p w:rsidR="0076359B" w:rsidRPr="0076359B" w:rsidRDefault="0076359B" w:rsidP="0076359B">
            <w:pPr>
              <w:spacing w:before="0"/>
              <w:jc w:val="center"/>
              <w:rPr>
                <w:rFonts w:cs="Arial"/>
                <w:color w:val="auto"/>
              </w:rPr>
            </w:pPr>
            <w:r w:rsidRPr="0076359B">
              <w:rPr>
                <w:rFonts w:cs="Arial"/>
                <w:color w:val="auto"/>
              </w:rPr>
              <w:t>5</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Biała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0,390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0,500</w:t>
            </w:r>
          </w:p>
        </w:tc>
      </w:tr>
      <w:tr w:rsidR="0076359B" w:rsidRPr="0076359B" w:rsidTr="0076359B">
        <w:trPr>
          <w:cantSplit/>
          <w:jc w:val="center"/>
        </w:trPr>
        <w:tc>
          <w:tcPr>
            <w:tcW w:w="1233" w:type="dxa"/>
            <w:vMerge/>
            <w:vAlign w:val="center"/>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0,440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0,390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0,370</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Żółta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0,539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0,530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0,580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0,589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vAlign w:val="center"/>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0,460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0,460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0,410</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val="restart"/>
            <w:vAlign w:val="center"/>
          </w:tcPr>
          <w:p w:rsidR="0076359B" w:rsidRPr="0076359B" w:rsidRDefault="0076359B" w:rsidP="0076359B">
            <w:pPr>
              <w:spacing w:before="0"/>
              <w:jc w:val="both"/>
              <w:rPr>
                <w:rFonts w:cs="Arial"/>
                <w:color w:val="auto"/>
              </w:rPr>
            </w:pPr>
            <w:r w:rsidRPr="0076359B">
              <w:rPr>
                <w:rFonts w:cs="Arial"/>
                <w:color w:val="auto"/>
              </w:rPr>
              <w:t>Czerwona</w:t>
            </w:r>
          </w:p>
        </w:tc>
        <w:tc>
          <w:tcPr>
            <w:tcW w:w="662" w:type="dxa"/>
          </w:tcPr>
          <w:p w:rsidR="0076359B" w:rsidRPr="0076359B" w:rsidRDefault="0076359B" w:rsidP="0076359B">
            <w:pPr>
              <w:spacing w:before="0"/>
              <w:jc w:val="both"/>
              <w:rPr>
                <w:rFonts w:cs="Arial"/>
                <w:color w:val="auto"/>
              </w:rPr>
            </w:pPr>
            <w:r w:rsidRPr="0076359B">
              <w:rPr>
                <w:rFonts w:cs="Arial"/>
                <w:color w:val="auto"/>
              </w:rPr>
              <w:t>x</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0,665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0,645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0,721</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0,735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r w:rsidR="0076359B" w:rsidRPr="0076359B" w:rsidTr="0076359B">
        <w:trPr>
          <w:cantSplit/>
          <w:jc w:val="center"/>
        </w:trPr>
        <w:tc>
          <w:tcPr>
            <w:tcW w:w="1233" w:type="dxa"/>
            <w:vMerge/>
          </w:tcPr>
          <w:p w:rsidR="0076359B" w:rsidRPr="0076359B" w:rsidRDefault="0076359B" w:rsidP="0076359B">
            <w:pPr>
              <w:spacing w:before="0"/>
              <w:jc w:val="both"/>
              <w:rPr>
                <w:rFonts w:cs="Arial"/>
                <w:color w:val="auto"/>
              </w:rPr>
            </w:pPr>
          </w:p>
        </w:tc>
        <w:tc>
          <w:tcPr>
            <w:tcW w:w="662" w:type="dxa"/>
          </w:tcPr>
          <w:p w:rsidR="0076359B" w:rsidRPr="0076359B" w:rsidRDefault="0076359B" w:rsidP="0076359B">
            <w:pPr>
              <w:spacing w:before="0"/>
              <w:jc w:val="both"/>
              <w:rPr>
                <w:rFonts w:cs="Arial"/>
                <w:color w:val="auto"/>
              </w:rPr>
            </w:pPr>
            <w:r w:rsidRPr="0076359B">
              <w:rPr>
                <w:rFonts w:cs="Arial"/>
                <w:color w:val="auto"/>
              </w:rPr>
              <w:t>y</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0,335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0,259</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0,265</w:t>
            </w:r>
          </w:p>
        </w:tc>
        <w:tc>
          <w:tcPr>
            <w:tcW w:w="1418" w:type="dxa"/>
            <w:vAlign w:val="center"/>
          </w:tcPr>
          <w:p w:rsidR="0076359B" w:rsidRPr="0076359B" w:rsidRDefault="0076359B" w:rsidP="0076359B">
            <w:pPr>
              <w:spacing w:before="0"/>
              <w:jc w:val="center"/>
              <w:rPr>
                <w:rFonts w:cs="Arial"/>
                <w:color w:val="auto"/>
              </w:rPr>
            </w:pPr>
            <w:r w:rsidRPr="0076359B">
              <w:rPr>
                <w:rFonts w:cs="Arial"/>
                <w:color w:val="auto"/>
              </w:rPr>
              <w:t>-</w:t>
            </w:r>
          </w:p>
        </w:tc>
      </w:tr>
    </w:tbl>
    <w:p w:rsidR="0076359B" w:rsidRPr="007F36C4" w:rsidRDefault="0076359B" w:rsidP="00207A85">
      <w:pPr>
        <w:spacing w:before="0"/>
        <w:jc w:val="both"/>
        <w:rPr>
          <w:rFonts w:cs="Arial"/>
          <w:color w:val="auto"/>
        </w:rPr>
      </w:pPr>
    </w:p>
    <w:p w:rsidR="007F36C4" w:rsidRPr="007F36C4" w:rsidRDefault="0076359B" w:rsidP="00207A85">
      <w:pPr>
        <w:tabs>
          <w:tab w:val="left" w:pos="454"/>
        </w:tabs>
        <w:spacing w:before="0"/>
        <w:jc w:val="both"/>
        <w:rPr>
          <w:rFonts w:cs="Arial"/>
          <w:color w:val="auto"/>
        </w:rPr>
      </w:pPr>
      <w:r>
        <w:rPr>
          <w:rFonts w:cs="Arial"/>
          <w:b/>
          <w:color w:val="auto"/>
        </w:rPr>
        <w:t>2.6.5</w:t>
      </w:r>
      <w:r w:rsidR="007F36C4" w:rsidRPr="007F36C4">
        <w:rPr>
          <w:rFonts w:cs="Arial"/>
          <w:b/>
          <w:color w:val="auto"/>
        </w:rPr>
        <w:t>.</w:t>
      </w:r>
      <w:r w:rsidR="007F36C4" w:rsidRPr="007F36C4">
        <w:rPr>
          <w:rFonts w:cs="Arial"/>
          <w:color w:val="auto"/>
        </w:rPr>
        <w:t xml:space="preserve"> Wymagania wobec wyrobów ze względu na ochronę warunków pracy i środowiska.</w:t>
      </w:r>
    </w:p>
    <w:p w:rsidR="007F36C4" w:rsidRPr="007F36C4" w:rsidRDefault="007F36C4" w:rsidP="00611147">
      <w:pPr>
        <w:tabs>
          <w:tab w:val="left" w:pos="454"/>
        </w:tabs>
        <w:spacing w:before="0"/>
        <w:jc w:val="both"/>
        <w:rPr>
          <w:rFonts w:cs="Arial"/>
          <w:color w:val="auto"/>
        </w:rPr>
      </w:pPr>
      <w:r w:rsidRPr="007F36C4">
        <w:rPr>
          <w:rFonts w:cs="Arial"/>
          <w:color w:val="auto"/>
        </w:rPr>
        <w:t>Wyroby stosowane do znakowania nawierzchni nie powinny zawierać substancji zagrażających zdrowiu ludzi i powodujących skażenie środowiska.</w:t>
      </w:r>
    </w:p>
    <w:p w:rsidR="007F36C4" w:rsidRPr="007F36C4" w:rsidRDefault="0076359B" w:rsidP="00207A85">
      <w:pPr>
        <w:spacing w:before="0"/>
        <w:rPr>
          <w:rFonts w:cs="Arial"/>
          <w:b/>
          <w:color w:val="auto"/>
        </w:rPr>
      </w:pPr>
      <w:r>
        <w:rPr>
          <w:rFonts w:cs="Arial"/>
          <w:b/>
          <w:color w:val="auto"/>
        </w:rPr>
        <w:t>2.6.6</w:t>
      </w:r>
      <w:r w:rsidR="007F36C4" w:rsidRPr="007F36C4">
        <w:rPr>
          <w:rFonts w:cs="Arial"/>
          <w:b/>
          <w:color w:val="auto"/>
        </w:rPr>
        <w:t xml:space="preserve">. </w:t>
      </w:r>
      <w:r w:rsidR="007F36C4" w:rsidRPr="007F36C4">
        <w:rPr>
          <w:rFonts w:cs="Arial"/>
          <w:color w:val="auto"/>
        </w:rPr>
        <w:t xml:space="preserve">Gwarancja </w:t>
      </w:r>
    </w:p>
    <w:p w:rsidR="005926A9" w:rsidRPr="005926A9" w:rsidRDefault="007F36C4" w:rsidP="005926A9">
      <w:pPr>
        <w:tabs>
          <w:tab w:val="left" w:pos="454"/>
        </w:tabs>
        <w:spacing w:before="0"/>
        <w:jc w:val="both"/>
        <w:rPr>
          <w:rFonts w:cs="Arial"/>
          <w:color w:val="auto"/>
        </w:rPr>
      </w:pPr>
      <w:r w:rsidRPr="007F36C4">
        <w:rPr>
          <w:rFonts w:cs="Arial"/>
          <w:color w:val="auto"/>
        </w:rPr>
        <w:t>Na oznakowanie poziome Wy</w:t>
      </w:r>
      <w:r w:rsidR="005926A9">
        <w:rPr>
          <w:rFonts w:cs="Arial"/>
          <w:color w:val="auto"/>
        </w:rPr>
        <w:t>konawca udzieli gwarancji 5 lat l</w:t>
      </w:r>
      <w:r w:rsidR="005926A9" w:rsidRPr="005926A9">
        <w:rPr>
          <w:rFonts w:cs="Arial"/>
          <w:color w:val="auto"/>
        </w:rPr>
        <w:t>ub nie krócej niż gwarancja realizowanej inwestycji</w:t>
      </w:r>
      <w:r w:rsidR="005926A9">
        <w:rPr>
          <w:rFonts w:cs="Arial"/>
          <w:color w:val="auto"/>
        </w:rPr>
        <w:t>.</w:t>
      </w:r>
    </w:p>
    <w:p w:rsidR="007F36C4" w:rsidRPr="007F36C4" w:rsidRDefault="007F36C4" w:rsidP="00207A85">
      <w:pPr>
        <w:tabs>
          <w:tab w:val="left" w:pos="454"/>
        </w:tabs>
        <w:spacing w:before="0"/>
        <w:jc w:val="both"/>
        <w:rPr>
          <w:rFonts w:cs="Arial"/>
          <w:color w:val="auto"/>
        </w:rPr>
      </w:pPr>
    </w:p>
    <w:p w:rsidR="007F36C4" w:rsidRPr="007F36C4" w:rsidRDefault="007F36C4" w:rsidP="00207A85">
      <w:pPr>
        <w:keepNext/>
        <w:spacing w:before="0"/>
        <w:jc w:val="both"/>
        <w:outlineLvl w:val="1"/>
        <w:rPr>
          <w:rFonts w:cs="Arial"/>
          <w:b/>
          <w:color w:val="auto"/>
        </w:rPr>
      </w:pPr>
      <w:r w:rsidRPr="007F36C4">
        <w:rPr>
          <w:rFonts w:cs="Arial"/>
          <w:b/>
          <w:color w:val="auto"/>
        </w:rPr>
        <w:t>2.7. Przechowywanie i składowanie wyrobów</w:t>
      </w:r>
    </w:p>
    <w:p w:rsidR="007F36C4" w:rsidRPr="007F36C4" w:rsidRDefault="007F36C4" w:rsidP="00611147">
      <w:pPr>
        <w:spacing w:before="0"/>
        <w:jc w:val="both"/>
        <w:rPr>
          <w:rFonts w:cs="Arial"/>
          <w:color w:val="auto"/>
        </w:rPr>
      </w:pPr>
      <w:r w:rsidRPr="007F36C4">
        <w:rPr>
          <w:rFonts w:cs="Arial"/>
          <w:color w:val="auto"/>
        </w:rPr>
        <w:t>Materiały do poziomego oznakowania nawierzchni powinny zachowywać stałość swoich właściwości chemicznych i fizykochemicznych co najmniej w okresie 6 miesięcy składowania w warunkach określonych przez producenta</w:t>
      </w:r>
    </w:p>
    <w:p w:rsidR="007F36C4" w:rsidRPr="007F36C4" w:rsidRDefault="007F36C4" w:rsidP="00611147">
      <w:pPr>
        <w:spacing w:before="0"/>
        <w:jc w:val="both"/>
        <w:rPr>
          <w:rFonts w:cs="Arial"/>
          <w:color w:val="auto"/>
        </w:rPr>
      </w:pPr>
      <w:r w:rsidRPr="007F36C4">
        <w:rPr>
          <w:rFonts w:cs="Arial"/>
          <w:color w:val="auto"/>
        </w:rPr>
        <w:t>Wyroby do poziomego znakowania dróg należy przechowywać w magazynach odpowiadających zaleceniom producenta, zwłaszcza zabezpieczających je od napromieniowania słonecznego, opadów i w temperaturze, dla: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farb wodorozcieńczalnych od 5</w:t>
      </w:r>
      <w:r w:rsidRPr="007F36C4">
        <w:rPr>
          <w:rFonts w:cs="Arial"/>
          <w:color w:val="auto"/>
        </w:rPr>
        <w:sym w:font="Symbol" w:char="F0B0"/>
      </w:r>
      <w:r w:rsidRPr="007F36C4">
        <w:rPr>
          <w:rFonts w:cs="Arial"/>
          <w:color w:val="auto"/>
        </w:rPr>
        <w:t>C do 40</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mas termoplastycznych od 5</w:t>
      </w:r>
      <w:r w:rsidRPr="007F36C4">
        <w:rPr>
          <w:rFonts w:cs="Arial"/>
          <w:color w:val="auto"/>
        </w:rPr>
        <w:sym w:font="Symbol" w:char="F0B0"/>
      </w:r>
      <w:r w:rsidRPr="007F36C4">
        <w:rPr>
          <w:rFonts w:cs="Arial"/>
          <w:color w:val="auto"/>
        </w:rPr>
        <w:t>C do 40</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farb rozpuszczalnikowych od -5</w:t>
      </w:r>
      <w:r w:rsidRPr="007F36C4">
        <w:rPr>
          <w:rFonts w:cs="Arial"/>
          <w:color w:val="auto"/>
        </w:rPr>
        <w:sym w:font="Symbol" w:char="F0B0"/>
      </w:r>
      <w:r w:rsidRPr="007F36C4">
        <w:rPr>
          <w:rFonts w:cs="Arial"/>
          <w:color w:val="auto"/>
        </w:rPr>
        <w:t>C do 25</w:t>
      </w:r>
      <w:r w:rsidRPr="007F36C4">
        <w:rPr>
          <w:rFonts w:cs="Arial"/>
          <w:color w:val="auto"/>
        </w:rPr>
        <w:sym w:font="Symbol" w:char="F0B0"/>
      </w:r>
      <w:r w:rsidRPr="007F36C4">
        <w:rPr>
          <w:rFonts w:cs="Arial"/>
          <w:color w:val="auto"/>
        </w:rPr>
        <w:t>C,</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pozostałych materiałów – poniżej 40</w:t>
      </w:r>
      <w:r w:rsidRPr="007F36C4">
        <w:rPr>
          <w:rFonts w:cs="Arial"/>
          <w:color w:val="auto"/>
        </w:rPr>
        <w:sym w:font="Symbol" w:char="F0B0"/>
      </w:r>
      <w:r w:rsidRPr="007F36C4">
        <w:rPr>
          <w:rFonts w:cs="Arial"/>
          <w:color w:val="auto"/>
        </w:rPr>
        <w:t>C.</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3. Sprzęt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3.1. Ogólne wymagania dotyczące sprzętu</w:t>
      </w:r>
    </w:p>
    <w:p w:rsidR="007F36C4" w:rsidRDefault="007F36C4" w:rsidP="00611147">
      <w:pPr>
        <w:spacing w:before="0"/>
        <w:jc w:val="both"/>
        <w:rPr>
          <w:rFonts w:cs="Arial"/>
          <w:color w:val="auto"/>
        </w:rPr>
      </w:pPr>
      <w:r w:rsidRPr="007F36C4">
        <w:rPr>
          <w:rFonts w:cs="Arial"/>
          <w:color w:val="auto"/>
        </w:rPr>
        <w:t>Ogólne wymagania dotyczące sprzętu podano w ST D.00.00.00 „Wymagania ogólne”.</w:t>
      </w:r>
    </w:p>
    <w:p w:rsidR="00611147" w:rsidRPr="007F36C4" w:rsidRDefault="00611147" w:rsidP="00611147">
      <w:pPr>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3.2. Sprzęt do wykonania oznakowania poziomego</w:t>
      </w:r>
    </w:p>
    <w:p w:rsidR="007F36C4" w:rsidRPr="007F36C4" w:rsidRDefault="007F36C4" w:rsidP="00611147">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Wykonawca przystępujący do wykonania oznakowania poziomego, w zależności od zakresu robót, powinien wykazać się możliwością korzystania z następującego sprzętu, zaakceptowanego przez Inspektora Nadzoru Inwestorskiego:</w:t>
      </w:r>
    </w:p>
    <w:p w:rsidR="007F36C4" w:rsidRPr="007F36C4" w:rsidRDefault="007F36C4" w:rsidP="00912E71">
      <w:pPr>
        <w:numPr>
          <w:ilvl w:val="0"/>
          <w:numId w:val="86"/>
        </w:numPr>
        <w:tabs>
          <w:tab w:val="clear" w:pos="360"/>
          <w:tab w:val="left" w:pos="336"/>
          <w:tab w:val="num" w:pos="1080"/>
        </w:tabs>
        <w:spacing w:before="0"/>
        <w:ind w:left="1080"/>
        <w:jc w:val="both"/>
        <w:rPr>
          <w:rFonts w:cs="Arial"/>
          <w:color w:val="auto"/>
        </w:rPr>
      </w:pPr>
      <w:r w:rsidRPr="007F36C4">
        <w:rPr>
          <w:rFonts w:cs="Arial"/>
          <w:color w:val="auto"/>
        </w:rPr>
        <w:t xml:space="preserve">szczotek mechanicznych (zaleca się stosowanie szczotek </w:t>
      </w:r>
      <w:r w:rsidRPr="007F36C4">
        <w:rPr>
          <w:rFonts w:cs="Arial" w:hint="eastAsia"/>
          <w:color w:val="auto"/>
        </w:rPr>
        <w:t>wyposażonych</w:t>
      </w:r>
      <w:r w:rsidRPr="007F36C4">
        <w:rPr>
          <w:rFonts w:cs="Arial"/>
          <w:color w:val="auto"/>
        </w:rPr>
        <w:t xml:space="preserve"> w urządzenia odpylające) oraz szczotek ręcznych,</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sprężarek,</w:t>
      </w:r>
    </w:p>
    <w:p w:rsidR="007F36C4" w:rsidRPr="007F36C4" w:rsidRDefault="007F36C4" w:rsidP="00912E71">
      <w:pPr>
        <w:numPr>
          <w:ilvl w:val="0"/>
          <w:numId w:val="86"/>
        </w:numPr>
        <w:tabs>
          <w:tab w:val="num" w:pos="1080"/>
        </w:tabs>
        <w:spacing w:before="0"/>
        <w:ind w:left="1080"/>
        <w:jc w:val="both"/>
        <w:rPr>
          <w:rFonts w:cs="Arial"/>
          <w:color w:val="auto"/>
        </w:rPr>
      </w:pPr>
      <w:proofErr w:type="spellStart"/>
      <w:r w:rsidRPr="007F36C4">
        <w:rPr>
          <w:rFonts w:cs="Arial"/>
          <w:color w:val="auto"/>
        </w:rPr>
        <w:t>malowarek</w:t>
      </w:r>
      <w:proofErr w:type="spellEnd"/>
      <w:r w:rsidRPr="007F36C4">
        <w:rPr>
          <w:rFonts w:cs="Arial"/>
          <w:color w:val="auto"/>
        </w:rPr>
        <w:t>,</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układarek mas chemoutwardzalnych,</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pistolet ręczny, wałek lub szczotka,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sprzętu do badań, określonego wg ST</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sprzęt do usunięcia istniejącego oznakowania.</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color w:val="auto"/>
        </w:rPr>
        <w:lastRenderedPageBreak/>
        <w:t xml:space="preserve">Wykonawca powinien zapewnić odpowiednią jakość, ilość i wydajność </w:t>
      </w:r>
      <w:proofErr w:type="spellStart"/>
      <w:r w:rsidRPr="007F36C4">
        <w:rPr>
          <w:rFonts w:cs="Arial"/>
          <w:color w:val="auto"/>
        </w:rPr>
        <w:t>malowarek</w:t>
      </w:r>
      <w:proofErr w:type="spellEnd"/>
      <w:r w:rsidRPr="007F36C4">
        <w:rPr>
          <w:rFonts w:cs="Arial"/>
          <w:color w:val="auto"/>
        </w:rPr>
        <w:t xml:space="preserve"> lub układarek proporcjonalną do wielkości i czasu wykonania całego zakresu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3.3. Sprzęt towarzyszący</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Wykonawca robót musi dysponow</w:t>
      </w:r>
      <w:r w:rsidR="008822DD">
        <w:rPr>
          <w:rFonts w:cs="Arial"/>
          <w:color w:val="auto"/>
        </w:rPr>
        <w:t xml:space="preserve">ać pojazdami zabezpieczającymi </w:t>
      </w:r>
      <w:r w:rsidRPr="007F36C4">
        <w:rPr>
          <w:rFonts w:cs="Arial"/>
          <w:color w:val="auto"/>
        </w:rPr>
        <w:t>(z oznakowaniem ruchomym) do rozstawiania i zbierania pachołków, które zabezpieczają świeże znakowanie przed rozjechaniem. Wykonawca powinien dysponować taką liczbą pachołków ostrzegawczych, by móc zabezpieczyć jednorazowo wykonywany odcinek do czasu wyschnięcia naniesionego na nim znakowania.</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Wykonawca powinien dysponować kompletem znaków ruchomych i stałych, przewidzianych do oznakowania odcinka robót wg projektu tymczasowej organizacji ruchu.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4. Transport</w:t>
      </w: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4.1. Ogólne wymagania dotyczące transportu</w:t>
      </w:r>
    </w:p>
    <w:p w:rsidR="007F36C4" w:rsidRPr="007F36C4" w:rsidRDefault="007F36C4" w:rsidP="008822DD">
      <w:pPr>
        <w:spacing w:before="0"/>
        <w:rPr>
          <w:rFonts w:cs="Arial"/>
          <w:color w:val="auto"/>
        </w:rPr>
      </w:pPr>
      <w:r w:rsidRPr="007F36C4">
        <w:rPr>
          <w:rFonts w:cs="Arial"/>
          <w:color w:val="auto"/>
        </w:rPr>
        <w:t>Ogólne wymagania dotyczące transportu podano w ST D-00.00.00 „Wymagania ogólne” pkt 4.</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4.2. Przewóz wyrobów do poziomego znakowania dróg</w:t>
      </w:r>
    </w:p>
    <w:p w:rsidR="007F36C4" w:rsidRPr="007F36C4" w:rsidRDefault="007F36C4" w:rsidP="008822DD">
      <w:pPr>
        <w:spacing w:before="0"/>
        <w:jc w:val="both"/>
        <w:rPr>
          <w:rFonts w:cs="Arial"/>
          <w:color w:val="auto"/>
        </w:rPr>
      </w:pPr>
      <w:r w:rsidRPr="007F36C4">
        <w:rPr>
          <w:rFonts w:cs="Arial"/>
          <w:color w:val="auto"/>
        </w:rPr>
        <w:t xml:space="preserve">Wyroby do poziomego znakowania dróg należy przewozić w pojemnikach zapewniających szczelność, bezpieczny transport i zachowanie wymaganych właściwości. </w:t>
      </w:r>
    </w:p>
    <w:p w:rsidR="007F36C4" w:rsidRPr="007F36C4" w:rsidRDefault="007F36C4" w:rsidP="008822DD">
      <w:pPr>
        <w:spacing w:before="0"/>
        <w:jc w:val="both"/>
        <w:rPr>
          <w:rFonts w:cs="Arial"/>
          <w:color w:val="auto"/>
        </w:rPr>
      </w:pPr>
      <w:r w:rsidRPr="007F36C4">
        <w:rPr>
          <w:rFonts w:cs="Arial"/>
          <w:color w:val="auto"/>
        </w:rPr>
        <w:t xml:space="preserve">Farby rozpuszczalnikowe, rozpuszczalniki palne oraz farby i masy należy transportować zgodnie z postanowieniami umowy międzynarodowej dla transportu drogowego materiałów palnych, klasy 3, oraz szczegółowymi zaleceniami zawartymi w karcie charakterystyki wyrobu sporządzonej przez producenta.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5. Wykonanie robót</w:t>
      </w:r>
    </w:p>
    <w:p w:rsid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5.1. Ogólne zasady wykonania robot</w:t>
      </w:r>
      <w:r w:rsidRPr="007F36C4">
        <w:rPr>
          <w:rFonts w:cs="Arial"/>
          <w:b/>
          <w:color w:val="auto"/>
        </w:rPr>
        <w:cr/>
      </w:r>
      <w:r w:rsidRPr="007F36C4">
        <w:rPr>
          <w:rFonts w:cs="Arial"/>
          <w:color w:val="auto"/>
        </w:rPr>
        <w:t>Ogólne warunki wykonania robót podano w ST D.00.00.00 "Wymagania ogólne" pkt 5. Nowe i odnowione nawierzchnie dróg przed otwarciem do ruchu muszą być oznakowane zgodnie z dokumentacją projektową.</w:t>
      </w:r>
    </w:p>
    <w:p w:rsidR="008822DD" w:rsidRPr="007F36C4"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5.2. Warunki atmosferyczne</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W czasie wykonywania oznakowania temperatura nawierzchni i powietrza powinna wynosić co najmniej 5°C, a wilgotność względna powietrza powinna być zgodna z zaleceniami producenta lub wynosić co najwyżej 85%.</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5.3. Jednorodność nawierzchni znakowanej</w:t>
      </w:r>
    </w:p>
    <w:p w:rsidR="007F36C4" w:rsidRPr="008822DD"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 xml:space="preserve">Poprawność wykonania znakowania wymaga jednorodności nawierzchni znakowanej. </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5.4. Przygotowanie podłoża do wykonania znakowania</w:t>
      </w:r>
    </w:p>
    <w:p w:rsidR="007F36C4" w:rsidRPr="007F36C4" w:rsidRDefault="007F36C4" w:rsidP="008822DD">
      <w:pPr>
        <w:tabs>
          <w:tab w:val="left" w:pos="454"/>
        </w:tabs>
        <w:spacing w:before="0"/>
        <w:jc w:val="both"/>
        <w:rPr>
          <w:rFonts w:cs="Arial"/>
          <w:color w:val="auto"/>
        </w:rPr>
      </w:pPr>
      <w:r w:rsidRPr="007F36C4">
        <w:rPr>
          <w:rFonts w:cs="Arial"/>
          <w:color w:val="auto"/>
        </w:rPr>
        <w:t>Przed wykonaniem znakowania poziomego należy oczyścić powierzchnię nawierzchni malowanej z pyłu, kurzu, piasku, smarów, olejów i innych zanieczyszczeń, przy użyciu sprzętu wymienionego w ST i zaakceptowanego przez Inspektora Nadzoru Inwestorskiego.</w:t>
      </w:r>
    </w:p>
    <w:p w:rsidR="007F36C4" w:rsidRPr="007F36C4" w:rsidRDefault="007F36C4" w:rsidP="008822DD">
      <w:pPr>
        <w:tabs>
          <w:tab w:val="left" w:pos="454"/>
        </w:tabs>
        <w:spacing w:before="0"/>
        <w:jc w:val="both"/>
        <w:rPr>
          <w:rFonts w:cs="Arial"/>
          <w:color w:val="auto"/>
        </w:rPr>
      </w:pPr>
      <w:r w:rsidRPr="007F36C4">
        <w:rPr>
          <w:rFonts w:cs="Arial"/>
          <w:color w:val="auto"/>
        </w:rPr>
        <w:t>Powierzchnia nawierzchni przygotowana do wykonania oznakowania poziomego musi być czyst</w:t>
      </w:r>
      <w:r w:rsidR="008822DD">
        <w:rPr>
          <w:rFonts w:cs="Arial"/>
          <w:color w:val="auto"/>
        </w:rPr>
        <w:t xml:space="preserve">a i </w:t>
      </w:r>
      <w:r w:rsidRPr="007F36C4">
        <w:rPr>
          <w:rFonts w:cs="Arial"/>
          <w:color w:val="auto"/>
        </w:rPr>
        <w:t>sucha.</w:t>
      </w:r>
    </w:p>
    <w:p w:rsidR="007F36C4" w:rsidRPr="007F36C4" w:rsidRDefault="007F36C4" w:rsidP="00207A85">
      <w:pPr>
        <w:tabs>
          <w:tab w:val="left" w:pos="45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 xml:space="preserve">5.5. </w:t>
      </w:r>
      <w:proofErr w:type="spellStart"/>
      <w:r w:rsidRPr="007F36C4">
        <w:rPr>
          <w:rFonts w:cs="Arial"/>
          <w:b/>
          <w:color w:val="auto"/>
        </w:rPr>
        <w:t>Przedznakowanie</w:t>
      </w:r>
      <w:proofErr w:type="spellEnd"/>
    </w:p>
    <w:p w:rsidR="007F36C4" w:rsidRPr="007F36C4" w:rsidRDefault="007F36C4" w:rsidP="008822DD">
      <w:pPr>
        <w:tabs>
          <w:tab w:val="left" w:pos="454"/>
        </w:tabs>
        <w:spacing w:before="0"/>
        <w:jc w:val="both"/>
        <w:rPr>
          <w:rFonts w:cs="Arial"/>
          <w:color w:val="auto"/>
        </w:rPr>
      </w:pPr>
      <w:r w:rsidRPr="007F36C4">
        <w:rPr>
          <w:rFonts w:cs="Arial"/>
          <w:color w:val="auto"/>
        </w:rPr>
        <w:t xml:space="preserve">W celu dokładnego wykonania poziomego oznakowania drogi, można wykonać </w:t>
      </w:r>
      <w:proofErr w:type="spellStart"/>
      <w:r w:rsidRPr="007F36C4">
        <w:rPr>
          <w:rFonts w:cs="Arial"/>
          <w:color w:val="auto"/>
        </w:rPr>
        <w:t>przedznakowanie</w:t>
      </w:r>
      <w:proofErr w:type="spellEnd"/>
      <w:r w:rsidRPr="007F36C4">
        <w:rPr>
          <w:rFonts w:cs="Arial"/>
          <w:color w:val="auto"/>
        </w:rPr>
        <w:t>, stosując się do ustaleń zawartych w dokumentacji projektowej, w załączniku nr 2 do rozporządzenia Ministra Infrastruktury [5], ST i wskazań Inspektora Nadzoru Inwestorskiego.</w:t>
      </w:r>
    </w:p>
    <w:p w:rsidR="007F36C4" w:rsidRPr="007F36C4" w:rsidRDefault="007F36C4" w:rsidP="008822DD">
      <w:pPr>
        <w:tabs>
          <w:tab w:val="left" w:pos="454"/>
        </w:tabs>
        <w:spacing w:before="0"/>
        <w:jc w:val="both"/>
        <w:rPr>
          <w:rFonts w:cs="Arial"/>
          <w:color w:val="auto"/>
        </w:rPr>
      </w:pPr>
      <w:r w:rsidRPr="007F36C4">
        <w:rPr>
          <w:rFonts w:cs="Arial"/>
          <w:color w:val="auto"/>
        </w:rPr>
        <w:t xml:space="preserve">Do wykonania </w:t>
      </w:r>
      <w:proofErr w:type="spellStart"/>
      <w:r w:rsidRPr="007F36C4">
        <w:rPr>
          <w:rFonts w:cs="Arial"/>
          <w:color w:val="auto"/>
        </w:rPr>
        <w:t>przedznakowania</w:t>
      </w:r>
      <w:proofErr w:type="spellEnd"/>
      <w:r w:rsidRPr="007F36C4">
        <w:rPr>
          <w:rFonts w:cs="Arial"/>
          <w:color w:val="auto"/>
        </w:rPr>
        <w:t xml:space="preserve"> można stosować nietrwała farbę, np. farbę silnie rozcieńczoną rozpuszczalnikiem. Zaleca się wykonanie </w:t>
      </w:r>
      <w:proofErr w:type="spellStart"/>
      <w:r w:rsidRPr="007F36C4">
        <w:rPr>
          <w:rFonts w:cs="Arial"/>
          <w:color w:val="auto"/>
        </w:rPr>
        <w:t>przedzankowania</w:t>
      </w:r>
      <w:proofErr w:type="spellEnd"/>
      <w:r w:rsidRPr="007F36C4">
        <w:rPr>
          <w:rFonts w:cs="Arial"/>
          <w:color w:val="auto"/>
        </w:rPr>
        <w:t xml:space="preserve"> w postaci cienkich linii lub kropek. Początek i koniec znakowania należy zaznaczyć mała kreską poprzeczną.</w:t>
      </w:r>
    </w:p>
    <w:p w:rsidR="007F36C4" w:rsidRPr="007F36C4" w:rsidRDefault="007F36C4" w:rsidP="00207A85">
      <w:pPr>
        <w:tabs>
          <w:tab w:val="left" w:pos="454"/>
        </w:tabs>
        <w:spacing w:before="0"/>
        <w:jc w:val="both"/>
        <w:rPr>
          <w:rFonts w:cs="Arial"/>
          <w:b/>
          <w:color w:val="auto"/>
        </w:rPr>
      </w:pPr>
    </w:p>
    <w:p w:rsidR="007F36C4" w:rsidRPr="007F36C4" w:rsidRDefault="007F36C4" w:rsidP="00207A85">
      <w:pPr>
        <w:tabs>
          <w:tab w:val="left" w:pos="454"/>
        </w:tabs>
        <w:spacing w:before="0"/>
        <w:jc w:val="both"/>
        <w:rPr>
          <w:rFonts w:cs="Arial"/>
          <w:b/>
          <w:color w:val="auto"/>
        </w:rPr>
      </w:pPr>
      <w:r w:rsidRPr="007F36C4">
        <w:rPr>
          <w:rFonts w:cs="Arial"/>
          <w:b/>
          <w:color w:val="auto"/>
        </w:rPr>
        <w:t>5</w:t>
      </w:r>
      <w:r w:rsidR="008822DD">
        <w:rPr>
          <w:rFonts w:cs="Arial"/>
          <w:b/>
          <w:color w:val="auto"/>
        </w:rPr>
        <w:t>.6. Wykonanie oznakowania drogi</w:t>
      </w:r>
    </w:p>
    <w:p w:rsidR="007F36C4" w:rsidRPr="007F36C4" w:rsidRDefault="007F36C4" w:rsidP="00207A85">
      <w:pPr>
        <w:tabs>
          <w:tab w:val="left" w:pos="454"/>
        </w:tabs>
        <w:spacing w:before="0"/>
        <w:jc w:val="both"/>
        <w:rPr>
          <w:rFonts w:cs="Arial"/>
          <w:color w:val="auto"/>
        </w:rPr>
      </w:pPr>
      <w:r w:rsidRPr="007F36C4">
        <w:rPr>
          <w:rFonts w:cs="Arial"/>
          <w:b/>
          <w:color w:val="auto"/>
        </w:rPr>
        <w:t>5.6.1.</w:t>
      </w:r>
      <w:r w:rsidRPr="007F36C4">
        <w:rPr>
          <w:rFonts w:cs="Arial"/>
          <w:color w:val="auto"/>
        </w:rPr>
        <w:t xml:space="preserve"> Dostarczenie wyrobów i spełnienie zaleceń producenta materiałów</w:t>
      </w:r>
    </w:p>
    <w:p w:rsidR="007F36C4" w:rsidRPr="007F36C4" w:rsidRDefault="007F36C4" w:rsidP="008822DD">
      <w:pPr>
        <w:tabs>
          <w:tab w:val="left" w:pos="454"/>
        </w:tabs>
        <w:spacing w:before="0"/>
        <w:jc w:val="both"/>
        <w:rPr>
          <w:rFonts w:cs="Arial"/>
          <w:color w:val="auto"/>
        </w:rPr>
      </w:pPr>
      <w:r w:rsidRPr="007F36C4">
        <w:rPr>
          <w:rFonts w:cs="Arial"/>
          <w:color w:val="auto"/>
        </w:rPr>
        <w:t>Wyroby do oznakowania drogi, spełniające wymagania podane w punkcie 2, powinny być dostarczone w oryginalnych opakowaniach handlowych i stosowane zgodnie z zaleceniami ST, producenta oraz wymaganiami znajdującymi się w aprobacie technicznej.</w:t>
      </w:r>
    </w:p>
    <w:p w:rsidR="007F36C4" w:rsidRPr="007F36C4" w:rsidRDefault="007F36C4" w:rsidP="00207A85">
      <w:pPr>
        <w:tabs>
          <w:tab w:val="left" w:pos="454"/>
        </w:tabs>
        <w:spacing w:before="0"/>
        <w:jc w:val="both"/>
        <w:rPr>
          <w:rFonts w:cs="Arial"/>
          <w:b/>
          <w:color w:val="auto"/>
        </w:rPr>
      </w:pPr>
      <w:r w:rsidRPr="007F36C4">
        <w:rPr>
          <w:rFonts w:cs="Arial"/>
          <w:b/>
          <w:color w:val="auto"/>
        </w:rPr>
        <w:t xml:space="preserve">5.6.2. </w:t>
      </w:r>
      <w:r w:rsidRPr="007F36C4">
        <w:rPr>
          <w:rFonts w:cs="Arial"/>
          <w:color w:val="auto"/>
        </w:rPr>
        <w:t>Wykonanie oznakowania drogi wyrobami cienkowarstwowymi</w:t>
      </w:r>
    </w:p>
    <w:p w:rsidR="007F36C4" w:rsidRPr="007F36C4" w:rsidRDefault="007F36C4" w:rsidP="008822DD">
      <w:pPr>
        <w:tabs>
          <w:tab w:val="left" w:pos="454"/>
        </w:tabs>
        <w:spacing w:before="0"/>
        <w:jc w:val="both"/>
        <w:rPr>
          <w:rFonts w:cs="Arial"/>
          <w:color w:val="auto"/>
        </w:rPr>
      </w:pPr>
      <w:r w:rsidRPr="007F36C4">
        <w:rPr>
          <w:rFonts w:cs="Arial"/>
          <w:color w:val="auto"/>
        </w:rPr>
        <w:t>Wykonanie znakowania powinno być zgodne z zaleceniami producenta wyrobów, a w</w:t>
      </w:r>
      <w:r>
        <w:rPr>
          <w:rFonts w:cs="Arial"/>
          <w:color w:val="auto"/>
        </w:rPr>
        <w:t> </w:t>
      </w:r>
      <w:r w:rsidRPr="007F36C4">
        <w:rPr>
          <w:rFonts w:cs="Arial"/>
          <w:color w:val="auto"/>
        </w:rPr>
        <w:t>przypadku ich braku lub niepełnych danych - zgodne z poniższymi wskazaniami.</w:t>
      </w:r>
    </w:p>
    <w:p w:rsidR="008822DD" w:rsidRDefault="007F36C4" w:rsidP="008822DD">
      <w:pPr>
        <w:tabs>
          <w:tab w:val="left" w:pos="454"/>
        </w:tabs>
        <w:spacing w:before="0"/>
        <w:jc w:val="both"/>
        <w:rPr>
          <w:rFonts w:cs="Arial"/>
          <w:color w:val="auto"/>
        </w:rPr>
      </w:pPr>
      <w:r w:rsidRPr="007F36C4">
        <w:rPr>
          <w:rFonts w:cs="Arial"/>
          <w:color w:val="auto"/>
        </w:rPr>
        <w:lastRenderedPageBreak/>
        <w:t>Farbę do znakowania cienkowarstwowego należy po otwarciu opakowania wymieszać w czasie 2</w:t>
      </w:r>
      <w:r w:rsidRPr="007F36C4">
        <w:rPr>
          <w:rFonts w:cs="Arial"/>
          <w:color w:val="auto"/>
        </w:rPr>
        <w:sym w:font="Symbol" w:char="F0B8"/>
      </w:r>
      <w:r w:rsidRPr="007F36C4">
        <w:rPr>
          <w:rFonts w:cs="Arial"/>
          <w:color w:val="auto"/>
        </w:rPr>
        <w:t xml:space="preserve">4 min. Przed lub w czasie napełniania zbiornika </w:t>
      </w:r>
      <w:proofErr w:type="spellStart"/>
      <w:r w:rsidRPr="007F36C4">
        <w:rPr>
          <w:rFonts w:cs="Arial"/>
          <w:color w:val="auto"/>
        </w:rPr>
        <w:t>malowarki</w:t>
      </w:r>
      <w:proofErr w:type="spellEnd"/>
      <w:r w:rsidRPr="007F36C4">
        <w:rPr>
          <w:rFonts w:cs="Arial"/>
          <w:color w:val="auto"/>
        </w:rPr>
        <w:t xml:space="preserve"> zaleca się przecedzić farbę przez sito 0,6 mm. Nie wolno stosować do malowania mechanicznego farby, w której osad na dnie opakowania nie daję się całkowicie wymieszać lub na jej p</w:t>
      </w:r>
      <w:r w:rsidR="008822DD">
        <w:rPr>
          <w:rFonts w:cs="Arial"/>
          <w:color w:val="auto"/>
        </w:rPr>
        <w:t>owierzchni znajduje się kożuch.</w:t>
      </w:r>
    </w:p>
    <w:p w:rsidR="007F36C4" w:rsidRPr="007F36C4" w:rsidRDefault="007F36C4" w:rsidP="008822DD">
      <w:pPr>
        <w:tabs>
          <w:tab w:val="left" w:pos="454"/>
        </w:tabs>
        <w:spacing w:before="0"/>
        <w:jc w:val="both"/>
        <w:rPr>
          <w:rFonts w:cs="Arial"/>
          <w:color w:val="auto"/>
        </w:rPr>
      </w:pPr>
      <w:r w:rsidRPr="007F36C4">
        <w:rPr>
          <w:rFonts w:cs="Arial"/>
          <w:color w:val="auto"/>
        </w:rPr>
        <w:t xml:space="preserve">Farbę należy nakładać równomierną warstwą o grubości 0,6 mm na mokro, a sucha pozostałość </w:t>
      </w:r>
      <w:r w:rsidRPr="007F36C4">
        <w:rPr>
          <w:rFonts w:cs="Arial"/>
          <w:color w:val="auto"/>
        </w:rPr>
        <w:sym w:font="Symbol" w:char="F0B3"/>
      </w:r>
      <w:r w:rsidRPr="007F36C4">
        <w:rPr>
          <w:rFonts w:cs="Arial"/>
          <w:color w:val="auto"/>
        </w:rPr>
        <w:t xml:space="preserve"> 70%, tj. </w:t>
      </w:r>
      <w:r w:rsidRPr="007F36C4">
        <w:rPr>
          <w:rFonts w:cs="Arial"/>
          <w:color w:val="auto"/>
        </w:rPr>
        <w:sym w:font="Symbol" w:char="F0B3"/>
      </w:r>
      <w:r w:rsidRPr="007F36C4">
        <w:rPr>
          <w:rFonts w:cs="Arial"/>
          <w:color w:val="auto"/>
        </w:rPr>
        <w:t xml:space="preserve"> 0,63kg/m2 - 2%  zachowując wymiary i ostrość krawędzi. Grubość nanoszonej warstwy zaleca się kontrolować przy pomocy grzebienia pomiarowego na płytce szklanej lub metalowej podkładanej na drodze </w:t>
      </w:r>
      <w:proofErr w:type="spellStart"/>
      <w:r w:rsidRPr="007F36C4">
        <w:rPr>
          <w:rFonts w:cs="Arial"/>
          <w:color w:val="auto"/>
        </w:rPr>
        <w:t>malowarki</w:t>
      </w:r>
      <w:proofErr w:type="spellEnd"/>
      <w:r w:rsidRPr="007F36C4">
        <w:rPr>
          <w:rFonts w:cs="Arial"/>
          <w:color w:val="auto"/>
        </w:rPr>
        <w:t xml:space="preserve">. </w:t>
      </w:r>
    </w:p>
    <w:p w:rsidR="007F36C4" w:rsidRPr="007F36C4" w:rsidRDefault="007F36C4" w:rsidP="008822DD">
      <w:pPr>
        <w:tabs>
          <w:tab w:val="left" w:pos="454"/>
        </w:tabs>
        <w:spacing w:before="0"/>
        <w:jc w:val="both"/>
        <w:rPr>
          <w:rFonts w:cs="Arial"/>
          <w:color w:val="auto"/>
        </w:rPr>
      </w:pPr>
      <w:r w:rsidRPr="007F36C4">
        <w:rPr>
          <w:rFonts w:cs="Arial"/>
          <w:color w:val="auto"/>
        </w:rPr>
        <w:t>Wszystkie prace powinny być wykonane prz</w:t>
      </w:r>
      <w:r w:rsidR="008822DD">
        <w:rPr>
          <w:rFonts w:cs="Arial"/>
          <w:color w:val="auto"/>
        </w:rPr>
        <w:t xml:space="preserve">y użyciu samojezdnej </w:t>
      </w:r>
      <w:proofErr w:type="spellStart"/>
      <w:r w:rsidR="008822DD">
        <w:rPr>
          <w:rFonts w:cs="Arial"/>
          <w:color w:val="auto"/>
        </w:rPr>
        <w:t>malowarki</w:t>
      </w:r>
      <w:proofErr w:type="spellEnd"/>
      <w:r w:rsidR="008822DD">
        <w:rPr>
          <w:rFonts w:cs="Arial"/>
          <w:color w:val="auto"/>
        </w:rPr>
        <w:t xml:space="preserve"> </w:t>
      </w:r>
      <w:r w:rsidRPr="007F36C4">
        <w:rPr>
          <w:rFonts w:cs="Arial"/>
          <w:color w:val="auto"/>
        </w:rPr>
        <w:t>z automatycznym podziałem linii i posypywaniem kulkami szklanymi. W przypadku mniejszych prac, wielkość, wydajność i jakość sprzętu należy dostosować do zakresu i rozmiaru robót. Decyzję dotyczącą rodzaju sprzętu i sposobu wykonanie znakowania podejmie Inżynier na wniosek Wykonawcy.</w:t>
      </w:r>
    </w:p>
    <w:p w:rsidR="007F36C4" w:rsidRPr="007F36C4" w:rsidRDefault="007F36C4" w:rsidP="00207A85">
      <w:pPr>
        <w:tabs>
          <w:tab w:val="left" w:pos="454"/>
        </w:tabs>
        <w:spacing w:before="0"/>
        <w:jc w:val="both"/>
        <w:rPr>
          <w:rFonts w:cs="Arial"/>
          <w:color w:val="auto"/>
        </w:rPr>
      </w:pPr>
      <w:r w:rsidRPr="007F36C4">
        <w:rPr>
          <w:rFonts w:cs="Arial"/>
          <w:b/>
          <w:color w:val="auto"/>
        </w:rPr>
        <w:t>5.6.3.</w:t>
      </w:r>
      <w:r w:rsidRPr="007F36C4">
        <w:rPr>
          <w:rFonts w:cs="Arial"/>
          <w:color w:val="auto"/>
        </w:rPr>
        <w:t xml:space="preserve"> Wykonanie oznakowania drogi wyrobami grubowarstwowymi</w:t>
      </w:r>
    </w:p>
    <w:p w:rsidR="008822DD" w:rsidRDefault="007F36C4" w:rsidP="008822DD">
      <w:pPr>
        <w:tabs>
          <w:tab w:val="left" w:pos="454"/>
        </w:tabs>
        <w:spacing w:before="0"/>
        <w:jc w:val="both"/>
        <w:rPr>
          <w:rFonts w:cs="Arial"/>
          <w:color w:val="auto"/>
        </w:rPr>
      </w:pPr>
      <w:r w:rsidRPr="007F36C4">
        <w:rPr>
          <w:rFonts w:cs="Arial"/>
          <w:color w:val="auto"/>
        </w:rPr>
        <w:t>Wykonanie znakowania powinno być zgodne z zaleceniami producenta wyrobów, a w</w:t>
      </w:r>
      <w:r>
        <w:rPr>
          <w:rFonts w:cs="Arial"/>
          <w:color w:val="auto"/>
        </w:rPr>
        <w:t> </w:t>
      </w:r>
      <w:r w:rsidRPr="007F36C4">
        <w:rPr>
          <w:rFonts w:cs="Arial"/>
          <w:color w:val="auto"/>
        </w:rPr>
        <w:t>przypadku ich braku lub niepełnych danych - zgodne z poniższymi wskazaniami.</w:t>
      </w:r>
    </w:p>
    <w:p w:rsidR="007F36C4" w:rsidRDefault="007F36C4" w:rsidP="008822DD">
      <w:pPr>
        <w:tabs>
          <w:tab w:val="left" w:pos="454"/>
        </w:tabs>
        <w:spacing w:before="0"/>
        <w:jc w:val="both"/>
        <w:rPr>
          <w:rFonts w:cs="Arial"/>
          <w:color w:val="auto"/>
        </w:rPr>
      </w:pPr>
      <w:r w:rsidRPr="007F36C4">
        <w:rPr>
          <w:rFonts w:cs="Arial"/>
          <w:color w:val="auto"/>
        </w:rPr>
        <w:t>Wyrób znakujący należy nakładać równomierną warstwą o grubości 3mm w przypadku znakowania wyrobami grubowarstwowymi gładkimi zachowując wymiary i ostrość krawędzi. Grubość nanoszonej warstwy należy kontrolować przy pomocy grzebienia pomiarowego na płytce metalowej, podkładanej na drodze malowanki.</w:t>
      </w:r>
    </w:p>
    <w:p w:rsidR="0076359B" w:rsidRPr="0076359B" w:rsidRDefault="0076359B" w:rsidP="0076359B">
      <w:pPr>
        <w:tabs>
          <w:tab w:val="left" w:pos="454"/>
        </w:tabs>
        <w:spacing w:before="0"/>
        <w:jc w:val="both"/>
        <w:rPr>
          <w:rFonts w:cs="Arial"/>
          <w:color w:val="auto"/>
        </w:rPr>
      </w:pPr>
      <w:r w:rsidRPr="0076359B">
        <w:rPr>
          <w:rFonts w:cs="Arial"/>
          <w:b/>
          <w:color w:val="auto"/>
        </w:rPr>
        <w:t>5.6.4.</w:t>
      </w:r>
      <w:r w:rsidRPr="0076359B">
        <w:rPr>
          <w:rFonts w:cs="Arial"/>
          <w:color w:val="auto"/>
        </w:rPr>
        <w:t xml:space="preserve"> Wykonanie znakowania drogi punktowymi elementami odblaskowymi</w:t>
      </w:r>
    </w:p>
    <w:p w:rsidR="0076359B" w:rsidRPr="0076359B" w:rsidRDefault="0076359B" w:rsidP="0076359B">
      <w:pPr>
        <w:tabs>
          <w:tab w:val="left" w:pos="454"/>
        </w:tabs>
        <w:spacing w:before="0"/>
        <w:jc w:val="both"/>
        <w:rPr>
          <w:rFonts w:cs="Arial"/>
          <w:color w:val="auto"/>
        </w:rPr>
      </w:pPr>
      <w:r w:rsidRPr="0076359B">
        <w:rPr>
          <w:rFonts w:cs="Arial"/>
          <w:color w:val="auto"/>
        </w:rPr>
        <w:t>Wykonanie oznakowania powinno być zgodne z z</w:t>
      </w:r>
      <w:r>
        <w:rPr>
          <w:rFonts w:cs="Arial"/>
          <w:color w:val="auto"/>
        </w:rPr>
        <w:t xml:space="preserve">aleceniami producenta wyrobów, </w:t>
      </w:r>
      <w:r w:rsidRPr="0076359B">
        <w:rPr>
          <w:rFonts w:cs="Arial"/>
          <w:color w:val="auto"/>
        </w:rPr>
        <w:t>a w przypadku ich braku lub niepełnych danych - zgodne z poniższymi wskazaniami.</w:t>
      </w:r>
    </w:p>
    <w:p w:rsidR="0076359B" w:rsidRPr="0076359B" w:rsidRDefault="0076359B" w:rsidP="0076359B">
      <w:pPr>
        <w:tabs>
          <w:tab w:val="left" w:pos="454"/>
        </w:tabs>
        <w:spacing w:before="0"/>
        <w:jc w:val="both"/>
        <w:rPr>
          <w:rFonts w:cs="Arial"/>
          <w:color w:val="auto"/>
        </w:rPr>
      </w:pPr>
      <w:r w:rsidRPr="0076359B">
        <w:rPr>
          <w:rFonts w:cs="Arial"/>
          <w:color w:val="auto"/>
        </w:rPr>
        <w:t>Przy wykonywaniu znakowania punktowymi elementami odblaskowymi należy zwracać szczególną uwagę na staranne mocowanie elementów do podłoża, od czego zależy trwałość wykonanego oznakowania.</w:t>
      </w:r>
    </w:p>
    <w:p w:rsidR="0076359B" w:rsidRPr="0076359B" w:rsidRDefault="0076359B" w:rsidP="0076359B">
      <w:pPr>
        <w:tabs>
          <w:tab w:val="left" w:pos="454"/>
        </w:tabs>
        <w:spacing w:before="0"/>
        <w:jc w:val="both"/>
        <w:rPr>
          <w:rFonts w:cs="Arial"/>
          <w:color w:val="auto"/>
        </w:rPr>
      </w:pPr>
      <w:r w:rsidRPr="0076359B">
        <w:rPr>
          <w:rFonts w:cs="Arial"/>
          <w:color w:val="auto"/>
        </w:rPr>
        <w:t>Nie wolno zmieniać ustalonego przez producenta rodzaju kleju z uwagi na możliwość uzyskania różnej jego przyczepności do nawierzchni i do materiałów, z których wykonano punktowe elementy odblaskowe.</w:t>
      </w:r>
    </w:p>
    <w:p w:rsidR="0076359B" w:rsidRPr="0076359B" w:rsidRDefault="0076359B" w:rsidP="0076359B">
      <w:pPr>
        <w:tabs>
          <w:tab w:val="left" w:pos="454"/>
        </w:tabs>
        <w:spacing w:before="0"/>
        <w:jc w:val="both"/>
        <w:rPr>
          <w:rFonts w:cs="Arial"/>
          <w:color w:val="auto"/>
        </w:rPr>
      </w:pPr>
      <w:r w:rsidRPr="0076359B">
        <w:rPr>
          <w:rFonts w:cs="Arial"/>
          <w:color w:val="auto"/>
        </w:rPr>
        <w:t>Uzupełnienie o punktowe elementy odblaskowe dwustronne barwy czerwono– białej(dla linii krawędziowych) należy stosować co najmniej dla linii krawędziowych ciągłych oraz dla odcinków skrzyżowań z dojazdami , natomiast barwy białej dla pozostałych linii zgodnie z projektem organizacji ruchu.</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5.6.</w:t>
      </w:r>
      <w:r w:rsidR="00753822">
        <w:rPr>
          <w:rFonts w:cs="Arial"/>
          <w:b/>
          <w:color w:val="auto"/>
        </w:rPr>
        <w:t>5</w:t>
      </w:r>
      <w:r w:rsidRPr="007F36C4">
        <w:rPr>
          <w:rFonts w:cs="Arial"/>
          <w:b/>
          <w:color w:val="auto"/>
        </w:rPr>
        <w:t>.</w:t>
      </w:r>
      <w:r w:rsidRPr="007F36C4">
        <w:rPr>
          <w:rFonts w:cs="Arial"/>
          <w:color w:val="auto"/>
        </w:rPr>
        <w:t xml:space="preserve"> Wykonanie oznakowania tymczasowego</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 xml:space="preserve">Do wykonania oznakowania tymczasowego barwy żółtej należy stosować materiały łatwe do usunięcia po zakończeniu okresu tymczasowości. Linie wyznaczające pasy ruchu zaleca się uzupełnić punktowymi elementami odblaskowymi z odbłyśnikami także barwy żółtej. </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Czasowe oznakowanie poziome powinno być wykonane z materiałów odblaskowych. Do jego wykonania należy stosować: farby, taśmy samoprzylepne lub punktowe elementu odblaskowe. Stosowanie farb dopuszcza się wyłącznie w takich przypadkach, gdy w wyniku przewidywanych robót nawierzchniowych oznakowanie to po ich zakończeniu będzie całkowicie niewidoczne, np. zostanie przykryte nową warstwą nawierzchni.</w:t>
      </w:r>
    </w:p>
    <w:p w:rsidR="007F36C4" w:rsidRPr="007F36C4" w:rsidRDefault="007F36C4" w:rsidP="008822DD">
      <w:pPr>
        <w:overflowPunct w:val="0"/>
        <w:autoSpaceDE w:val="0"/>
        <w:autoSpaceDN w:val="0"/>
        <w:adjustRightInd w:val="0"/>
        <w:spacing w:before="0"/>
        <w:jc w:val="both"/>
        <w:rPr>
          <w:rFonts w:cs="Arial"/>
          <w:color w:val="auto"/>
        </w:rPr>
      </w:pPr>
      <w:r w:rsidRPr="007F36C4">
        <w:rPr>
          <w:rFonts w:cs="Arial"/>
          <w:color w:val="auto"/>
        </w:rPr>
        <w:t>Materiały stosowane do wykonywania oznakowania tymczasowego powinny także posiadać aprobaty techniczne, a producent powinien wystawić deklarację zgodności.</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keepNext/>
        <w:tabs>
          <w:tab w:val="left" w:pos="454"/>
        </w:tabs>
        <w:spacing w:before="0"/>
        <w:jc w:val="both"/>
        <w:outlineLvl w:val="1"/>
        <w:rPr>
          <w:rFonts w:cs="Arial"/>
          <w:b/>
          <w:color w:val="auto"/>
        </w:rPr>
      </w:pPr>
      <w:r w:rsidRPr="007F36C4">
        <w:rPr>
          <w:rFonts w:cs="Arial"/>
          <w:b/>
          <w:color w:val="auto"/>
        </w:rPr>
        <w:t>5.7. Usuwanie oznakowania poziomego</w:t>
      </w:r>
    </w:p>
    <w:p w:rsidR="007F36C4" w:rsidRPr="007F36C4" w:rsidRDefault="007F36C4" w:rsidP="008822DD">
      <w:pPr>
        <w:tabs>
          <w:tab w:val="left" w:pos="454"/>
        </w:tabs>
        <w:spacing w:before="0"/>
        <w:jc w:val="both"/>
        <w:rPr>
          <w:rFonts w:cs="Arial"/>
          <w:color w:val="auto"/>
        </w:rPr>
      </w:pPr>
      <w:r w:rsidRPr="007F36C4">
        <w:rPr>
          <w:rFonts w:cs="Arial"/>
          <w:color w:val="auto"/>
        </w:rPr>
        <w:t>W przypadku konieczności usunięcia istniejącego oznakowania poziomego, czynność tę należy wykonać jak naj</w:t>
      </w:r>
      <w:r w:rsidR="00B404D4">
        <w:rPr>
          <w:rFonts w:cs="Arial"/>
          <w:color w:val="auto"/>
        </w:rPr>
        <w:t xml:space="preserve">mniej uszkadzając nawierzchnię. </w:t>
      </w:r>
      <w:r w:rsidRPr="007F36C4">
        <w:rPr>
          <w:rFonts w:cs="Arial"/>
          <w:color w:val="auto"/>
        </w:rPr>
        <w:t>Usuwanie oznakowania wykonywać, meto</w:t>
      </w:r>
      <w:r w:rsidR="00B404D4">
        <w:rPr>
          <w:rFonts w:cs="Arial"/>
          <w:color w:val="auto"/>
        </w:rPr>
        <w:t xml:space="preserve">dą: frezowania lub piaskowania. </w:t>
      </w:r>
      <w:r w:rsidRPr="007F36C4">
        <w:rPr>
          <w:rFonts w:cs="Arial"/>
          <w:color w:val="auto"/>
        </w:rPr>
        <w:t>Środki zastosowane do usunięcia oznako</w:t>
      </w:r>
      <w:r w:rsidR="008822DD">
        <w:rPr>
          <w:rFonts w:cs="Arial"/>
          <w:color w:val="auto"/>
        </w:rPr>
        <w:t xml:space="preserve">wania nie mogą wpływać ujemnie </w:t>
      </w:r>
      <w:r w:rsidRPr="007F36C4">
        <w:rPr>
          <w:rFonts w:cs="Arial"/>
          <w:color w:val="auto"/>
        </w:rPr>
        <w:t xml:space="preserve">na przyczepność nowego oznakowania do podłoża, na </w:t>
      </w:r>
      <w:r w:rsidR="008822DD">
        <w:rPr>
          <w:rFonts w:cs="Arial"/>
          <w:color w:val="auto"/>
        </w:rPr>
        <w:t xml:space="preserve">jego szorstkość, trwałość oraz </w:t>
      </w:r>
      <w:r w:rsidR="00B404D4">
        <w:rPr>
          <w:rFonts w:cs="Arial"/>
          <w:color w:val="auto"/>
        </w:rPr>
        <w:t xml:space="preserve">na właściwości podłoża. </w:t>
      </w:r>
      <w:r w:rsidRPr="007F36C4">
        <w:rPr>
          <w:rFonts w:cs="Arial"/>
          <w:color w:val="auto"/>
        </w:rPr>
        <w:t xml:space="preserve">Materiały pozostałe po usunięciu oznakowania należy usunąć z drogi tak, aby </w:t>
      </w:r>
      <w:r w:rsidRPr="007F36C4">
        <w:rPr>
          <w:rFonts w:cs="Arial"/>
          <w:color w:val="auto"/>
        </w:rPr>
        <w:br/>
        <w:t>nie zanieczyszczały środowiska, w miejsce zaakceptowane przez Inspektora Nadzoru Inwestorskiego.</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 Kontrola jakości robót</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6.1. Kontrola jakości wyrobów</w:t>
      </w:r>
      <w:r w:rsidRPr="007F36C4">
        <w:rPr>
          <w:rFonts w:cs="Arial"/>
          <w:b/>
          <w:color w:val="auto"/>
        </w:rPr>
        <w:cr/>
      </w:r>
      <w:r w:rsidRPr="007F36C4">
        <w:rPr>
          <w:rFonts w:cs="Arial"/>
          <w:color w:val="auto"/>
        </w:rPr>
        <w:t>Ogólne zasady kontroli jakości robót podano w ST D.00.00.00."Wymagania ogólne".</w:t>
      </w:r>
      <w:r w:rsidRPr="007F36C4">
        <w:rPr>
          <w:rFonts w:cs="Arial"/>
          <w:color w:val="auto"/>
        </w:rPr>
        <w:cr/>
      </w:r>
      <w:r w:rsidRPr="007F36C4">
        <w:rPr>
          <w:rFonts w:cs="Arial"/>
          <w:b/>
          <w:color w:val="auto"/>
        </w:rPr>
        <w:cr/>
        <w:t xml:space="preserve">6.2. Badanie przygotowania podłoża i </w:t>
      </w:r>
      <w:proofErr w:type="spellStart"/>
      <w:r w:rsidRPr="007F36C4">
        <w:rPr>
          <w:rFonts w:cs="Arial"/>
          <w:b/>
          <w:color w:val="auto"/>
        </w:rPr>
        <w:t>przedznakowania</w:t>
      </w:r>
      <w:proofErr w:type="spellEnd"/>
    </w:p>
    <w:p w:rsidR="007F36C4" w:rsidRPr="007F36C4" w:rsidRDefault="007F36C4"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Powierzchnia jezdni przed wykonaniem znakowania poziomego musi być całkowicie czysta i sucha.</w:t>
      </w:r>
    </w:p>
    <w:p w:rsidR="007F36C4" w:rsidRPr="007F36C4" w:rsidRDefault="007F36C4"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roofErr w:type="spellStart"/>
      <w:r w:rsidRPr="007F36C4">
        <w:rPr>
          <w:rFonts w:cs="Arial"/>
          <w:color w:val="auto"/>
        </w:rPr>
        <w:t>Przedznakowanie</w:t>
      </w:r>
      <w:proofErr w:type="spellEnd"/>
      <w:r w:rsidRPr="007F36C4">
        <w:rPr>
          <w:rFonts w:cs="Arial"/>
          <w:color w:val="auto"/>
        </w:rPr>
        <w:t xml:space="preserve"> powinno być wykonane zgodnie z wymaganiami punktu 5.5.</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lastRenderedPageBreak/>
        <w:t>6.3. Badania wykonania oznakowania poziomego</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6.3.1. Wymagania wobec oznakowania poziomego</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6.3.1.1.</w:t>
      </w:r>
      <w:r w:rsidRPr="007F36C4">
        <w:rPr>
          <w:rFonts w:cs="Arial"/>
          <w:color w:val="auto"/>
        </w:rPr>
        <w:t xml:space="preserve"> Zasady</w:t>
      </w:r>
    </w:p>
    <w:p w:rsidR="007F36C4" w:rsidRPr="007F36C4" w:rsidRDefault="00341ED7" w:rsidP="008822DD">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341ED7">
        <w:rPr>
          <w:rFonts w:cs="Arial"/>
          <w:color w:val="auto"/>
        </w:rPr>
        <w:t>Badania wstępne, dla których określono pierwsze wymaganie, są wykonywane w celu kontroli przed odbiorem. Powinny być wykonywane w terminie od 14 do 30 dnia po wykonaniu. Kolejne badania kontrolne należy wykonać po okresie, od 3 do 6 miesięcy po wykonaniu i przed upływem 1 roku, oraz po 2, 3 i 4 latach dla materiałów o trwałości dłuższej niż 1 rok.</w:t>
      </w:r>
      <w:r w:rsidR="007F36C4" w:rsidRPr="007F36C4">
        <w:rPr>
          <w:rFonts w:cs="Arial"/>
          <w:color w:val="auto"/>
        </w:rPr>
        <w:t xml:space="preserve"> </w:t>
      </w:r>
    </w:p>
    <w:p w:rsidR="007F36C4" w:rsidRPr="007F36C4" w:rsidRDefault="007F36C4" w:rsidP="00207A85">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6.3.1.2</w:t>
      </w:r>
      <w:r w:rsidRPr="007F36C4">
        <w:rPr>
          <w:rFonts w:cs="Arial"/>
          <w:color w:val="auto"/>
        </w:rPr>
        <w:t>. Widzialność w dzień</w:t>
      </w:r>
    </w:p>
    <w:p w:rsidR="007C2E76" w:rsidRPr="007F36C4"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6.3.1.2</w:t>
      </w:r>
      <w:r w:rsidRPr="007F36C4">
        <w:rPr>
          <w:rFonts w:cs="Arial"/>
          <w:color w:val="auto"/>
        </w:rPr>
        <w:t>. Widzialność w dzień</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22" w:name="bookmark1"/>
      <w:r w:rsidRPr="00F54E30">
        <w:rPr>
          <w:rFonts w:cs="Arial"/>
          <w:color w:val="auto"/>
        </w:rPr>
        <w:t>Widzialność oznakowania w dzień jest określona współczynnikiem luminancji ß i barwą oznakowania wyrażoną współrzędnymi chromatyczności</w:t>
      </w:r>
      <w:bookmarkEnd w:id="222"/>
      <w:r w:rsidRPr="00F54E30">
        <w:rPr>
          <w:rFonts w:cs="Arial"/>
          <w:color w:val="auto"/>
        </w:rPr>
        <w:t>.</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Wartość współczynnika ß powinna wynosić dla oznakowania nowego w terminie od 14 do 30 dnia po wykonaniu, barwy:</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asfaltowej, co najmniej 0,40,  klasa B3,</w:t>
      </w:r>
    </w:p>
    <w:p w:rsidR="007C2E76" w:rsidRPr="00F54E30" w:rsidRDefault="007C2E76" w:rsidP="00912E71">
      <w:pPr>
        <w:numPr>
          <w:ilvl w:val="0"/>
          <w:numId w:val="86"/>
        </w:numPr>
        <w:tabs>
          <w:tab w:val="num" w:pos="1080"/>
        </w:tabs>
        <w:spacing w:before="0"/>
        <w:ind w:left="1080"/>
        <w:jc w:val="both"/>
        <w:rPr>
          <w:rFonts w:cs="Arial"/>
          <w:color w:val="auto"/>
        </w:rPr>
      </w:pPr>
      <w:bookmarkStart w:id="223" w:name="bookmark2"/>
      <w:r w:rsidRPr="00F54E30">
        <w:rPr>
          <w:rFonts w:cs="Arial"/>
          <w:color w:val="auto"/>
        </w:rPr>
        <w:t>białej, na nawierzchni betonowej, co najmniej 0,50,  klasa B4,</w:t>
      </w:r>
      <w:bookmarkEnd w:id="223"/>
    </w:p>
    <w:p w:rsidR="007C2E76" w:rsidRPr="00F54E30" w:rsidRDefault="007C2E76" w:rsidP="00912E71">
      <w:pPr>
        <w:numPr>
          <w:ilvl w:val="0"/>
          <w:numId w:val="86"/>
        </w:numPr>
        <w:tabs>
          <w:tab w:val="num" w:pos="1080"/>
        </w:tabs>
        <w:spacing w:before="0"/>
        <w:ind w:left="1080"/>
        <w:jc w:val="both"/>
        <w:rPr>
          <w:rFonts w:cs="Arial"/>
          <w:color w:val="auto"/>
        </w:rPr>
      </w:pPr>
      <w:bookmarkStart w:id="224" w:name="bookmark3"/>
      <w:r w:rsidRPr="00F54E30">
        <w:rPr>
          <w:rFonts w:cs="Arial"/>
          <w:color w:val="auto"/>
        </w:rPr>
        <w:t>żółtej, co najmniej 0,30, klasa B2</w:t>
      </w:r>
      <w:bookmarkEnd w:id="224"/>
      <w:r w:rsidRPr="00F54E30">
        <w:rPr>
          <w:rFonts w:cs="Arial"/>
          <w:color w:val="auto"/>
        </w:rPr>
        <w:t>.</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Wartość współczynnika ß powinna wynosić po 30 dniu od wykonania dla całego okresu użytkowania oznakowania, barwy:</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asfaltowej,  co najmniej 0,30, klasa B2,</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białej, na nawierzchni betonowej, co najmniej 0,40,  klasa B3,</w:t>
      </w:r>
    </w:p>
    <w:p w:rsidR="007C2E76" w:rsidRPr="00F54E30" w:rsidRDefault="007C2E76" w:rsidP="00912E71">
      <w:pPr>
        <w:numPr>
          <w:ilvl w:val="0"/>
          <w:numId w:val="86"/>
        </w:numPr>
        <w:tabs>
          <w:tab w:val="num" w:pos="1080"/>
        </w:tabs>
        <w:spacing w:before="0"/>
        <w:ind w:left="1080"/>
        <w:jc w:val="both"/>
        <w:rPr>
          <w:rFonts w:cs="Arial"/>
          <w:color w:val="auto"/>
        </w:rPr>
      </w:pPr>
      <w:r w:rsidRPr="00F54E30">
        <w:rPr>
          <w:rFonts w:cs="Arial"/>
          <w:color w:val="auto"/>
        </w:rPr>
        <w:t>żółtej, co najmniej 0,20 klasa B1.</w:t>
      </w:r>
    </w:p>
    <w:p w:rsidR="007C2E76"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bookmarkStart w:id="225" w:name="bookmark4"/>
      <w:r w:rsidRPr="00F54E30">
        <w:rPr>
          <w:rFonts w:cs="Arial"/>
          <w:color w:val="auto"/>
        </w:rPr>
        <w:t>Barwa oznakowania powinna być określona wg PN-EN 1436:200</w:t>
      </w:r>
      <w:r w:rsidR="007F215E">
        <w:rPr>
          <w:rFonts w:cs="Arial"/>
          <w:color w:val="auto"/>
        </w:rPr>
        <w:t>8</w:t>
      </w:r>
      <w:r w:rsidRPr="00F54E30">
        <w:rPr>
          <w:rFonts w:cs="Arial"/>
          <w:color w:val="auto"/>
        </w:rPr>
        <w:t xml:space="preserve"> [4] przez współrzędne chromatyczności x i y, które dla suchego oznakowania powinny leżeć w obszarze zdefiniowanym przez cztery punkty narożne podane w tablicy 1 i na wykresach (rys. 1, 2 i 3).</w:t>
      </w:r>
      <w:bookmarkEnd w:id="225"/>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 xml:space="preserve">Tablica 1. Punkty narożne obszarów chromatyczności </w:t>
      </w:r>
      <w:proofErr w:type="spellStart"/>
      <w:r w:rsidRPr="00F54E30">
        <w:rPr>
          <w:rFonts w:cs="Arial"/>
          <w:color w:val="auto"/>
        </w:rPr>
        <w:t>oznakowań</w:t>
      </w:r>
      <w:proofErr w:type="spellEnd"/>
      <w:r w:rsidRPr="00F54E30">
        <w:rPr>
          <w:rFonts w:cs="Arial"/>
          <w:color w:val="auto"/>
        </w:rPr>
        <w:t xml:space="preserve"> dróg</w:t>
      </w:r>
    </w:p>
    <w:tbl>
      <w:tblPr>
        <w:tblW w:w="7498" w:type="dxa"/>
        <w:tblInd w:w="19" w:type="dxa"/>
        <w:tblLayout w:type="fixed"/>
        <w:tblCellMar>
          <w:left w:w="0" w:type="dxa"/>
          <w:right w:w="0" w:type="dxa"/>
        </w:tblCellMar>
        <w:tblLook w:val="0000" w:firstRow="0" w:lastRow="0" w:firstColumn="0" w:lastColumn="0" w:noHBand="0" w:noVBand="0"/>
      </w:tblPr>
      <w:tblGrid>
        <w:gridCol w:w="2606"/>
        <w:gridCol w:w="423"/>
        <w:gridCol w:w="1118"/>
        <w:gridCol w:w="1114"/>
        <w:gridCol w:w="1113"/>
        <w:gridCol w:w="1124"/>
      </w:tblGrid>
      <w:tr w:rsidR="007C2E76" w:rsidRPr="00B064A1" w:rsidTr="00B62898">
        <w:trPr>
          <w:trHeight w:hRule="exact" w:val="250"/>
        </w:trPr>
        <w:tc>
          <w:tcPr>
            <w:tcW w:w="3029" w:type="dxa"/>
            <w:gridSpan w:val="2"/>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9</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1</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2</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3</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4</w:t>
            </w:r>
          </w:p>
        </w:tc>
      </w:tr>
      <w:tr w:rsidR="007C2E76" w:rsidRPr="00B064A1" w:rsidTr="00B62898">
        <w:trPr>
          <w:trHeight w:hRule="exact" w:val="281"/>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białe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0,285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0,335</w:t>
            </w:r>
          </w:p>
        </w:tc>
      </w:tr>
      <w:tr w:rsidR="007C2E76" w:rsidRPr="00B064A1" w:rsidTr="00B62898">
        <w:trPr>
          <w:trHeight w:hRule="exact" w:val="30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0,355</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0,325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0,375</w:t>
            </w:r>
          </w:p>
        </w:tc>
      </w:tr>
      <w:tr w:rsidR="007C2E76" w:rsidRPr="00B064A1" w:rsidTr="00B62898">
        <w:trPr>
          <w:trHeight w:hRule="exact" w:val="275"/>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żółte klasa Y1</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0,443</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0,389</w:t>
            </w:r>
          </w:p>
        </w:tc>
      </w:tr>
      <w:tr w:rsidR="007C2E76" w:rsidRPr="00B064A1" w:rsidTr="00B62898">
        <w:trPr>
          <w:trHeight w:hRule="exact" w:val="28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0,399</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0,431</w:t>
            </w:r>
          </w:p>
        </w:tc>
      </w:tr>
      <w:tr w:rsidR="007C2E76" w:rsidRPr="00B064A1" w:rsidTr="00B62898">
        <w:trPr>
          <w:trHeight w:hRule="exact" w:val="283"/>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żółte klasa Y2</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0,494</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0,545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0,465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0,427</w:t>
            </w:r>
          </w:p>
        </w:tc>
      </w:tr>
      <w:tr w:rsidR="007C2E76" w:rsidRPr="00B064A1" w:rsidTr="00B62898">
        <w:trPr>
          <w:trHeight w:hRule="exact" w:val="288"/>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0,427</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0,483</w:t>
            </w:r>
          </w:p>
        </w:tc>
      </w:tr>
      <w:tr w:rsidR="007C2E76" w:rsidRPr="00B064A1" w:rsidTr="00B62898">
        <w:trPr>
          <w:trHeight w:hRule="exact" w:val="298"/>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czerwone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0,690</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0,530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0,495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0,655</w:t>
            </w:r>
          </w:p>
        </w:tc>
      </w:tr>
      <w:tr w:rsidR="007C2E76" w:rsidRPr="00B064A1" w:rsidTr="00B62898">
        <w:trPr>
          <w:trHeight w:hRule="exact" w:val="336"/>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0,310</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0,300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0,335</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0,345</w:t>
            </w:r>
          </w:p>
        </w:tc>
      </w:tr>
      <w:tr w:rsidR="007C2E76" w:rsidRPr="00B064A1" w:rsidTr="00B62898">
        <w:trPr>
          <w:trHeight w:hRule="exact" w:val="293"/>
        </w:trPr>
        <w:tc>
          <w:tcPr>
            <w:tcW w:w="2606" w:type="dxa"/>
            <w:vMerge w:val="restart"/>
            <w:tcBorders>
              <w:top w:val="single" w:sz="7" w:space="0" w:color="000000"/>
              <w:left w:val="single" w:sz="7" w:space="0" w:color="000000"/>
              <w:bottom w:val="none" w:sz="0"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Oznakowanie niebieskie</w:t>
            </w: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x</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0,078</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0,200</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0,240</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0,137</w:t>
            </w:r>
          </w:p>
        </w:tc>
      </w:tr>
      <w:tr w:rsidR="007C2E76" w:rsidRPr="00B064A1" w:rsidTr="00B62898">
        <w:trPr>
          <w:trHeight w:hRule="exact" w:val="350"/>
        </w:trPr>
        <w:tc>
          <w:tcPr>
            <w:tcW w:w="2606" w:type="dxa"/>
            <w:vMerge/>
            <w:tcBorders>
              <w:top w:val="none" w:sz="0" w:space="0" w:color="000000"/>
              <w:left w:val="single" w:sz="7" w:space="0" w:color="000000"/>
              <w:bottom w:val="single" w:sz="7" w:space="0" w:color="000000"/>
              <w:right w:val="single" w:sz="7" w:space="0" w:color="000000"/>
            </w:tcBorders>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p>
        </w:tc>
        <w:tc>
          <w:tcPr>
            <w:tcW w:w="42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y</w:t>
            </w:r>
          </w:p>
        </w:tc>
        <w:tc>
          <w:tcPr>
            <w:tcW w:w="1118"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0,171</w:t>
            </w:r>
          </w:p>
        </w:tc>
        <w:tc>
          <w:tcPr>
            <w:tcW w:w="111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0,255</w:t>
            </w:r>
          </w:p>
        </w:tc>
        <w:tc>
          <w:tcPr>
            <w:tcW w:w="1113"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0,210</w:t>
            </w:r>
          </w:p>
        </w:tc>
        <w:tc>
          <w:tcPr>
            <w:tcW w:w="1124" w:type="dxa"/>
            <w:tcBorders>
              <w:top w:val="single" w:sz="7" w:space="0" w:color="000000"/>
              <w:left w:val="single" w:sz="7" w:space="0" w:color="000000"/>
              <w:bottom w:val="single" w:sz="7" w:space="0" w:color="000000"/>
              <w:right w:val="single" w:sz="7" w:space="0" w:color="000000"/>
            </w:tcBorders>
            <w:vAlign w:val="center"/>
          </w:tcPr>
          <w:p w:rsidR="007C2E76" w:rsidRPr="00B064A1" w:rsidRDefault="007C2E76" w:rsidP="00B62898">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center"/>
              <w:rPr>
                <w:rFonts w:cs="Arial"/>
                <w:color w:val="auto"/>
                <w:sz w:val="18"/>
                <w:szCs w:val="18"/>
              </w:rPr>
            </w:pPr>
            <w:r w:rsidRPr="00B064A1">
              <w:rPr>
                <w:rFonts w:cs="Arial"/>
                <w:color w:val="auto"/>
                <w:sz w:val="18"/>
                <w:szCs w:val="18"/>
              </w:rPr>
              <w:t>0,038</w:t>
            </w:r>
          </w:p>
        </w:tc>
      </w:tr>
    </w:tbl>
    <w:p w:rsidR="007C2E76" w:rsidRPr="00B064A1"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sz w:val="18"/>
          <w:szCs w:val="18"/>
        </w:rPr>
      </w:pP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tab/>
      </w:r>
      <w:r w:rsidRPr="00F54E30">
        <w:rPr>
          <w:rFonts w:cs="Arial"/>
          <w:noProof/>
          <w:color w:val="auto"/>
        </w:rPr>
        <w:drawing>
          <wp:inline distT="0" distB="0" distL="0" distR="0" wp14:anchorId="151E0ACF" wp14:editId="3C917175">
            <wp:extent cx="2379104" cy="196242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01948" cy="1981272"/>
                    </a:xfrm>
                    <a:prstGeom prst="rect">
                      <a:avLst/>
                    </a:prstGeom>
                    <a:noFill/>
                    <a:ln>
                      <a:noFill/>
                    </a:ln>
                  </pic:spPr>
                </pic:pic>
              </a:graphicData>
            </a:graphic>
          </wp:inline>
        </w:drawing>
      </w:r>
      <w:r w:rsidRPr="00F54E30">
        <w:rPr>
          <w:rFonts w:cs="Arial"/>
          <w:color w:val="auto"/>
        </w:rPr>
        <w:br/>
        <w:t xml:space="preserve">Rys. 1. Współrzędne chromatyczności </w:t>
      </w:r>
      <w:proofErr w:type="spellStart"/>
      <w:r w:rsidRPr="00F54E30">
        <w:rPr>
          <w:rFonts w:cs="Arial"/>
          <w:color w:val="auto"/>
        </w:rPr>
        <w:t>x,y</w:t>
      </w:r>
      <w:proofErr w:type="spellEnd"/>
      <w:r w:rsidRPr="00F54E30">
        <w:rPr>
          <w:rFonts w:cs="Arial"/>
          <w:color w:val="auto"/>
        </w:rPr>
        <w:t xml:space="preserve"> dla barwy białej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noProof/>
          <w:color w:val="auto"/>
        </w:rPr>
        <w:lastRenderedPageBreak/>
        <w:drawing>
          <wp:inline distT="0" distB="0" distL="0" distR="0" wp14:anchorId="32BA6035" wp14:editId="3309AEC4">
            <wp:extent cx="2207547" cy="188595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18269" cy="1895110"/>
                    </a:xfrm>
                    <a:prstGeom prst="rect">
                      <a:avLst/>
                    </a:prstGeom>
                    <a:noFill/>
                    <a:ln>
                      <a:noFill/>
                    </a:ln>
                  </pic:spPr>
                </pic:pic>
              </a:graphicData>
            </a:graphic>
          </wp:inline>
        </w:drawing>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 xml:space="preserve">Rys.2. Współrzędne chromatyczności </w:t>
      </w:r>
      <w:proofErr w:type="spellStart"/>
      <w:r w:rsidRPr="00F54E30">
        <w:rPr>
          <w:rFonts w:cs="Arial"/>
          <w:color w:val="auto"/>
        </w:rPr>
        <w:t>x,y</w:t>
      </w:r>
      <w:proofErr w:type="spellEnd"/>
      <w:r w:rsidRPr="00F54E30">
        <w:rPr>
          <w:rFonts w:cs="Arial"/>
          <w:color w:val="auto"/>
        </w:rPr>
        <w:t xml:space="preserve"> dla barwy żółtej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noProof/>
          <w:color w:val="auto"/>
        </w:rPr>
        <w:drawing>
          <wp:inline distT="0" distB="0" distL="0" distR="0" wp14:anchorId="1582630E" wp14:editId="461EDF5C">
            <wp:extent cx="2206201" cy="23050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214686" cy="2313915"/>
                    </a:xfrm>
                    <a:prstGeom prst="rect">
                      <a:avLst/>
                    </a:prstGeom>
                    <a:noFill/>
                    <a:ln>
                      <a:noFill/>
                    </a:ln>
                  </pic:spPr>
                </pic:pic>
              </a:graphicData>
            </a:graphic>
          </wp:inline>
        </w:drawing>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Rys. 3. Granice barw białej, żółtej, czerwonej, niebieskiej i zielonej oznakowania</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C2E76"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 xml:space="preserve">Pomiar współczynnika luminancji ß może być zastąpiony pomiarem współczynnika luminancji w świetle rozproszonym </w:t>
      </w:r>
      <w:proofErr w:type="spellStart"/>
      <w:r w:rsidRPr="00F54E30">
        <w:rPr>
          <w:rFonts w:cs="Arial"/>
          <w:color w:val="auto"/>
        </w:rPr>
        <w:t>Qd</w:t>
      </w:r>
      <w:proofErr w:type="spellEnd"/>
      <w:r w:rsidRPr="00F54E30">
        <w:rPr>
          <w:rFonts w:cs="Arial"/>
          <w:color w:val="auto"/>
        </w:rPr>
        <w:t>, wg PN-EN 1436:2000 [4] lub wg POD-97 [9</w:t>
      </w:r>
      <w:r>
        <w:rPr>
          <w:rFonts w:cs="Arial"/>
          <w:color w:val="auto"/>
        </w:rPr>
        <w:t>] i POD-2006 (po wydaniu) [10].</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 xml:space="preserve">Do określenia odbicia światła dziennego lub odbicia oświetlenia drogi od oznakowania stosuje się współczynnik luminancji w świetle rozproszonym </w:t>
      </w:r>
      <w:proofErr w:type="spellStart"/>
      <w:r w:rsidRPr="00F54E30">
        <w:rPr>
          <w:rFonts w:cs="Arial"/>
          <w:color w:val="auto"/>
        </w:rPr>
        <w:t>Qd</w:t>
      </w:r>
      <w:proofErr w:type="spellEnd"/>
      <w:r w:rsidRPr="00F54E30">
        <w:rPr>
          <w:rFonts w:cs="Arial"/>
          <w:color w:val="auto"/>
        </w:rPr>
        <w:t>.</w:t>
      </w:r>
    </w:p>
    <w:p w:rsidR="007C2E76" w:rsidRPr="00F54E3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54E30">
        <w:rPr>
          <w:rFonts w:cs="Arial"/>
          <w:color w:val="auto"/>
        </w:rPr>
        <w:t xml:space="preserve">Wartość współczynnika </w:t>
      </w:r>
      <w:proofErr w:type="spellStart"/>
      <w:r w:rsidRPr="00F54E30">
        <w:rPr>
          <w:rFonts w:cs="Arial"/>
          <w:color w:val="auto"/>
        </w:rPr>
        <w:t>Qd</w:t>
      </w:r>
      <w:proofErr w:type="spellEnd"/>
      <w:r w:rsidRPr="00F54E30">
        <w:rPr>
          <w:rFonts w:cs="Arial"/>
          <w:color w:val="auto"/>
        </w:rPr>
        <w:t xml:space="preserve"> dla oznakowania nowego w ciągu 14 - 30 dni po wykonaniu powinna wynosić dla oznakowania świeżego, barwy :</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130 mcd m-2 lx-1 (nawierzchnie asfaltowe), klasa Q3,</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160 130 mcd m-2 lx-1 (nawierzchnie betonowe), klasa Q4,</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żółtej, co najmniej 100 mcd m-2 lx-1 , klasa Q2,</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Wartość współczynnika </w:t>
      </w:r>
      <w:proofErr w:type="spellStart"/>
      <w:r w:rsidRPr="00FD0A70">
        <w:rPr>
          <w:rFonts w:cs="Arial"/>
          <w:color w:val="auto"/>
        </w:rPr>
        <w:t>Qd</w:t>
      </w:r>
      <w:proofErr w:type="spellEnd"/>
      <w:r w:rsidRPr="00FD0A70">
        <w:rPr>
          <w:rFonts w:cs="Arial"/>
          <w:color w:val="auto"/>
        </w:rPr>
        <w:t xml:space="preserve"> powinna wynosić dla oznakowania eksploatowanego po 30 dniu od wykonania, w ciągu całego okresu użytkowania, barwy:</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100 mcd m-2 lx-1 (nawierzchnie asfaltowe), klasa Q2,</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białej, co najmniej 130 mcd m-2 lx-1(nawierzchnie betonowe), klasa Q3,</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żółtej, co najmniej 80 mcd m-2 lx-1 , klasa Q1.</w:t>
      </w:r>
    </w:p>
    <w:p w:rsidR="007C2E76" w:rsidRPr="007F36C4"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6.3.1.3.</w:t>
      </w:r>
      <w:r w:rsidRPr="007F36C4">
        <w:rPr>
          <w:rFonts w:cs="Arial"/>
          <w:color w:val="auto"/>
        </w:rPr>
        <w:t xml:space="preserve"> Widzialność w nocy</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Za miarę widzialności w nocy przyjęta powierzchniowy współczynnik odblasku RL określany według PN-EN 1436</w:t>
      </w:r>
      <w:r w:rsidR="00385E54">
        <w:rPr>
          <w:rFonts w:cs="Arial"/>
          <w:color w:val="auto"/>
        </w:rPr>
        <w:t>+A1</w:t>
      </w:r>
      <w:r w:rsidRPr="00FD0A70">
        <w:rPr>
          <w:rFonts w:cs="Arial"/>
          <w:color w:val="auto"/>
        </w:rPr>
        <w:t>:200</w:t>
      </w:r>
      <w:r w:rsidR="00435127">
        <w:rPr>
          <w:rFonts w:cs="Arial"/>
          <w:color w:val="auto"/>
        </w:rPr>
        <w:t>8</w:t>
      </w:r>
      <w:r w:rsidRPr="00FD0A70">
        <w:rPr>
          <w:rFonts w:cs="Arial"/>
          <w:color w:val="auto"/>
        </w:rPr>
        <w:t xml:space="preserve"> [4].</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 powinna wynosić dla oznakowania nowego (w stanie suchym) w ciągu 14 - 30 dni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autostradach, drogach ekspresowych oraz na drogach o prędkości ≥ 100 km/h lub o natężeniu ruchu &gt; 2 500 pojazdów rzeczywistych na dobę na pas, co najmniej 250 mcd m-2 lx-1 , klasa R4/5,</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pozostałych drogach, co najmniej 200 mcd m-2 lx-1, klasa R4,</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150 mcd m-2 lx-1, klasa R3,</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w:t>
      </w:r>
      <w:r w:rsidRPr="00FD0A70">
        <w:rPr>
          <w:rFonts w:cs="Arial"/>
          <w:i/>
          <w:iCs/>
          <w:color w:val="auto"/>
        </w:rPr>
        <w:t xml:space="preserve"> </w:t>
      </w:r>
      <w:r w:rsidRPr="00FD0A70">
        <w:rPr>
          <w:rFonts w:cs="Arial"/>
          <w:color w:val="auto"/>
        </w:rPr>
        <w:t>powinna wynosić dla oznakowania eksploatowanego w ciągu od 2 do 6 miesięcy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lastRenderedPageBreak/>
        <w:t>białej, na autostradach, drogach ekspresowych oraz na drogach o prędkości ≥ 100 km/h</w:t>
      </w:r>
      <w:r w:rsidRPr="00FD0A70">
        <w:rPr>
          <w:rFonts w:cs="Arial"/>
          <w:i/>
          <w:iCs/>
          <w:color w:val="auto"/>
        </w:rPr>
        <w:t xml:space="preserve"> </w:t>
      </w:r>
      <w:r w:rsidRPr="00FD0A70">
        <w:rPr>
          <w:rFonts w:cs="Arial"/>
          <w:color w:val="auto"/>
        </w:rPr>
        <w:t>lub o natężeniu ruchu &gt; 2 500 pojazdów rzeczywistych na dobę na pas, co najmniej 200 mcd m-2 lx-1, klasa R4,</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na pozostałych drogach, co najmniej 150 mcd m-2 lx-1 , klasa R3,</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100 mcd m-2 lx-1, klasa R2.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Wartość współczynnika RL powinna wynosić dla oznakowania eksploatowanego od 7 miesiąca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 xml:space="preserve">białej, na autostradach, drogach ekspresowych oraz na drogach o prędkości ≥ 100 km/h lub o natężeniu ruchu &gt; 2 500 pojazdów rzeczywistych na dobę na pas, co najmniej 150 mcd m-2 lx-1 , klasa R3, </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 xml:space="preserve">białej, na pozostałych drogach, co najmniej </w:t>
      </w:r>
      <w:r w:rsidR="004D4A1B">
        <w:rPr>
          <w:rFonts w:cs="Arial"/>
          <w:color w:val="auto"/>
        </w:rPr>
        <w:t xml:space="preserve">100 </w:t>
      </w:r>
      <w:r w:rsidRPr="00FD0A70">
        <w:rPr>
          <w:rFonts w:cs="Arial"/>
          <w:color w:val="auto"/>
        </w:rPr>
        <w:t>mcd m-2 lx-1 , klasa R2,</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żółtej tymczasowej, co najmniej 100 mcd m-2 lx-1 , klasa R2.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Na nawierzchniach nowych lub odnowionych z warstwą ścieralną, z SMA zaleca się stosować materiały grubowarstwowe,</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 szczególnie uzasadnionych przypadkach możliwe jest ustalenie w SST wyższych klas wymagań wg </w:t>
      </w:r>
      <w:r w:rsidR="00A504DB" w:rsidRPr="00FD0A70">
        <w:rPr>
          <w:rFonts w:cs="Arial"/>
          <w:color w:val="auto"/>
        </w:rPr>
        <w:t>PN-EN 1436</w:t>
      </w:r>
      <w:r w:rsidR="00A504DB">
        <w:rPr>
          <w:rFonts w:cs="Arial"/>
          <w:color w:val="auto"/>
        </w:rPr>
        <w:t>+A1</w:t>
      </w:r>
      <w:r w:rsidR="00A504DB" w:rsidRPr="00FD0A70">
        <w:rPr>
          <w:rFonts w:cs="Arial"/>
          <w:color w:val="auto"/>
        </w:rPr>
        <w:t>:200</w:t>
      </w:r>
      <w:r w:rsidR="00A504DB">
        <w:rPr>
          <w:rFonts w:cs="Arial"/>
          <w:color w:val="auto"/>
        </w:rPr>
        <w:t>8</w:t>
      </w:r>
      <w:r w:rsidR="00A504DB" w:rsidRPr="00FD0A70">
        <w:rPr>
          <w:rFonts w:cs="Arial"/>
          <w:color w:val="auto"/>
        </w:rPr>
        <w:t xml:space="preserve"> [4]</w:t>
      </w:r>
      <w:r w:rsidRPr="00FD0A70">
        <w:rPr>
          <w:rFonts w:cs="Arial"/>
          <w:color w:val="auto"/>
        </w:rPr>
        <w:t>.</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Wartość współczynnika RL powinna wynosić dla oznakowania profilowanego, nowego (w stanie wilgotnym) i eksploatowanego w okresie gwarancji wg </w:t>
      </w:r>
      <w:r w:rsidR="00385E54" w:rsidRPr="00FD0A70">
        <w:rPr>
          <w:rFonts w:cs="Arial"/>
          <w:color w:val="auto"/>
        </w:rPr>
        <w:t>PN-EN 1436</w:t>
      </w:r>
      <w:r w:rsidR="00385E54">
        <w:rPr>
          <w:rFonts w:cs="Arial"/>
          <w:color w:val="auto"/>
        </w:rPr>
        <w:t>+A1</w:t>
      </w:r>
      <w:r w:rsidR="00385E54" w:rsidRPr="00FD0A70">
        <w:rPr>
          <w:rFonts w:cs="Arial"/>
          <w:color w:val="auto"/>
        </w:rPr>
        <w:t>:200</w:t>
      </w:r>
      <w:r w:rsidR="00385E54">
        <w:rPr>
          <w:rFonts w:cs="Arial"/>
          <w:color w:val="auto"/>
        </w:rPr>
        <w:t>8</w:t>
      </w:r>
      <w:r w:rsidRPr="00FD0A70">
        <w:rPr>
          <w:rFonts w:cs="Arial"/>
          <w:color w:val="auto"/>
        </w:rPr>
        <w:t xml:space="preserve"> [4] zmierzona od 14 do 30 dni po wykonaniu, barwy:</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białej, co najmniej 50 mcd m-2 lx-1, klasa RW3,</w:t>
      </w:r>
    </w:p>
    <w:p w:rsidR="00D416E6" w:rsidRPr="00FD0A70" w:rsidRDefault="00D416E6" w:rsidP="00912E71">
      <w:pPr>
        <w:numPr>
          <w:ilvl w:val="0"/>
          <w:numId w:val="86"/>
        </w:numPr>
        <w:tabs>
          <w:tab w:val="num" w:pos="1080"/>
        </w:tabs>
        <w:spacing w:before="0"/>
        <w:ind w:left="1080"/>
        <w:jc w:val="both"/>
        <w:rPr>
          <w:rFonts w:cs="Arial"/>
          <w:color w:val="auto"/>
        </w:rPr>
      </w:pPr>
      <w:r w:rsidRPr="00FD0A70">
        <w:rPr>
          <w:rFonts w:cs="Arial"/>
          <w:color w:val="auto"/>
        </w:rPr>
        <w:t>w okrasie eksploatacji, co najtaniej 35 mcd m-2 lx-1 ,  klasa RW2.</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Powyższe wymaganie dotyczy jedynie </w:t>
      </w:r>
      <w:proofErr w:type="spellStart"/>
      <w:r w:rsidRPr="00FD0A70">
        <w:rPr>
          <w:rFonts w:cs="Arial"/>
          <w:color w:val="auto"/>
        </w:rPr>
        <w:t>oznakowań</w:t>
      </w:r>
      <w:proofErr w:type="spellEnd"/>
      <w:r w:rsidRPr="00FD0A70">
        <w:rPr>
          <w:rFonts w:cs="Arial"/>
          <w:color w:val="auto"/>
        </w:rPr>
        <w:t xml:space="preserve"> profilowanych, takich jak oznakowanie strukturalne wykonywane masami termoplastycznymi, masami chemoutwardzalnymi i taśmami w postaci np. poprzecznych </w:t>
      </w:r>
      <w:proofErr w:type="spellStart"/>
      <w:r w:rsidRPr="00FD0A70">
        <w:rPr>
          <w:rFonts w:cs="Arial"/>
          <w:color w:val="auto"/>
        </w:rPr>
        <w:t>wygarbień</w:t>
      </w:r>
      <w:proofErr w:type="spellEnd"/>
      <w:r w:rsidRPr="00FD0A70">
        <w:rPr>
          <w:rFonts w:cs="Arial"/>
          <w:color w:val="auto"/>
        </w:rPr>
        <w:t xml:space="preserve"> (baretek), drop-on- </w:t>
      </w:r>
      <w:proofErr w:type="spellStart"/>
      <w:r w:rsidRPr="00FD0A70">
        <w:rPr>
          <w:rFonts w:cs="Arial"/>
          <w:color w:val="auto"/>
        </w:rPr>
        <w:t>line</w:t>
      </w:r>
      <w:proofErr w:type="spellEnd"/>
      <w:r w:rsidRPr="00FD0A70">
        <w:rPr>
          <w:rFonts w:cs="Arial"/>
          <w:color w:val="auto"/>
        </w:rPr>
        <w:t>, itp.</w:t>
      </w:r>
    </w:p>
    <w:p w:rsidR="00D416E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Wykonywanie pomiarów na oznakowaniu ciągłym z naniesionymi </w:t>
      </w:r>
      <w:proofErr w:type="spellStart"/>
      <w:r w:rsidRPr="00FD0A70">
        <w:rPr>
          <w:rFonts w:cs="Arial"/>
          <w:color w:val="auto"/>
        </w:rPr>
        <w:t>wygarbieniami</w:t>
      </w:r>
      <w:proofErr w:type="spellEnd"/>
      <w:r w:rsidRPr="00FD0A70">
        <w:rPr>
          <w:rFonts w:cs="Arial"/>
          <w:color w:val="auto"/>
        </w:rPr>
        <w:t xml:space="preserve"> może być wykonywane tylko metoda dynamiczną. Pomiar aparatami ręcznymi jest albo niemożliwy albo obciążony dużym błędem.</w:t>
      </w:r>
    </w:p>
    <w:p w:rsidR="007C2E76" w:rsidRPr="00FD0A70" w:rsidRDefault="00D416E6" w:rsidP="00D416E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Wykonywanie pomiarów odblaskowości na pozostałych typach oznakowania strukturalnego, </w:t>
      </w:r>
      <w:r w:rsidRPr="00FD0A70">
        <w:rPr>
          <w:rFonts w:cs="Arial"/>
          <w:iCs/>
          <w:color w:val="auto"/>
        </w:rPr>
        <w:t>z</w:t>
      </w:r>
      <w:r w:rsidRPr="00FD0A70">
        <w:rPr>
          <w:rFonts w:cs="Arial"/>
          <w:color w:val="auto"/>
        </w:rPr>
        <w:t xml:space="preserve"> uwagi na jego niecałkowite i niejednorodne pokrycie powierzchni oznakowania, jest obarczone większym błędem niż na </w:t>
      </w:r>
      <w:proofErr w:type="spellStart"/>
      <w:r w:rsidRPr="00FD0A70">
        <w:rPr>
          <w:rFonts w:cs="Arial"/>
          <w:color w:val="auto"/>
        </w:rPr>
        <w:t>oznakowaniach</w:t>
      </w:r>
      <w:proofErr w:type="spellEnd"/>
      <w:r w:rsidRPr="00FD0A70">
        <w:rPr>
          <w:rFonts w:cs="Arial"/>
          <w:color w:val="auto"/>
        </w:rPr>
        <w:t xml:space="preserve"> pełnych. Dlatego podczas odbioru czy kontroli, należy przyjąć jako dopuszczalne wartości współczynnika odblasku o 20% niższe od przyjętych w SST.</w:t>
      </w:r>
    </w:p>
    <w:p w:rsidR="007C2E76" w:rsidRPr="007F36C4" w:rsidRDefault="007C2E76"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r>
      <w:r w:rsidRPr="007F36C4">
        <w:rPr>
          <w:rFonts w:cs="Arial"/>
          <w:b/>
          <w:color w:val="auto"/>
        </w:rPr>
        <w:t>6.3.1.4.</w:t>
      </w:r>
      <w:r w:rsidRPr="007F36C4">
        <w:rPr>
          <w:rFonts w:cs="Arial"/>
          <w:color w:val="auto"/>
        </w:rPr>
        <w:t xml:space="preserve"> Szorstkość oznakowania</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Miarą szorstkości oznakowania jest wartość wskaźnika szorstkości SRT (</w:t>
      </w:r>
      <w:proofErr w:type="spellStart"/>
      <w:r w:rsidRPr="00FD0A70">
        <w:rPr>
          <w:rFonts w:cs="Arial"/>
          <w:color w:val="auto"/>
        </w:rPr>
        <w:t>Skid</w:t>
      </w:r>
      <w:proofErr w:type="spellEnd"/>
      <w:r w:rsidRPr="00FD0A70">
        <w:rPr>
          <w:rFonts w:cs="Arial"/>
          <w:color w:val="auto"/>
        </w:rPr>
        <w:t xml:space="preserve"> </w:t>
      </w:r>
      <w:proofErr w:type="spellStart"/>
      <w:r w:rsidRPr="00FD0A70">
        <w:rPr>
          <w:rFonts w:cs="Arial"/>
          <w:color w:val="auto"/>
        </w:rPr>
        <w:t>Resistance</w:t>
      </w:r>
      <w:proofErr w:type="spellEnd"/>
      <w:r w:rsidRPr="00FD0A70">
        <w:rPr>
          <w:rFonts w:cs="Arial"/>
          <w:color w:val="auto"/>
        </w:rPr>
        <w:t xml:space="preserve"> Tester) mierzona wahadłem angielskim, wg PN-EN 1436</w:t>
      </w:r>
      <w:r w:rsidR="00DE17D3">
        <w:rPr>
          <w:rFonts w:cs="Arial"/>
          <w:color w:val="auto"/>
        </w:rPr>
        <w:t>+A1</w:t>
      </w:r>
      <w:r w:rsidRPr="00FD0A70">
        <w:rPr>
          <w:rFonts w:cs="Arial"/>
          <w:color w:val="auto"/>
        </w:rPr>
        <w:t>:200</w:t>
      </w:r>
      <w:r w:rsidR="00DE17D3">
        <w:rPr>
          <w:rFonts w:cs="Arial"/>
          <w:color w:val="auto"/>
        </w:rPr>
        <w:t>8</w:t>
      </w:r>
      <w:r w:rsidRPr="00FD0A70">
        <w:rPr>
          <w:rFonts w:cs="Arial"/>
          <w:color w:val="auto"/>
        </w:rPr>
        <w:t xml:space="preserve">. Wartość SRT symuluje warunki, w których pojazd wyposażony w typowe opony hamuje </w:t>
      </w:r>
      <w:r w:rsidRPr="00FD0A70">
        <w:rPr>
          <w:rFonts w:cs="Arial"/>
          <w:i/>
          <w:iCs/>
          <w:color w:val="auto"/>
        </w:rPr>
        <w:t>z</w:t>
      </w:r>
      <w:r w:rsidRPr="00FD0A70">
        <w:rPr>
          <w:rFonts w:cs="Arial"/>
          <w:color w:val="auto"/>
        </w:rPr>
        <w:t xml:space="preserve"> blokadą kół przy prędkości 50 km/h na mokrej nawierzchni.</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Wymaga się, aby wartość wskaźnika szorstkości SRT wynosiła na oznakowaniu:</w:t>
      </w:r>
    </w:p>
    <w:p w:rsidR="007C2E76" w:rsidRPr="00FD0A70" w:rsidRDefault="007C2E76" w:rsidP="00912E71">
      <w:pPr>
        <w:numPr>
          <w:ilvl w:val="0"/>
          <w:numId w:val="86"/>
        </w:numPr>
        <w:tabs>
          <w:tab w:val="num" w:pos="1080"/>
        </w:tabs>
        <w:spacing w:before="0"/>
        <w:ind w:left="1080"/>
        <w:jc w:val="both"/>
        <w:rPr>
          <w:rFonts w:cs="Arial"/>
          <w:color w:val="auto"/>
        </w:rPr>
      </w:pPr>
      <w:r w:rsidRPr="00FD0A70">
        <w:rPr>
          <w:rFonts w:cs="Arial"/>
          <w:color w:val="auto"/>
        </w:rPr>
        <w:t>w ciągu całego okresu użytkowania, co najmniej 45 jednostek SRT (klasa S1).</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Dopuszcza się podwyższenie w SST wymagania szorstkości do 50 - 60 jednostek SRT (klasy S2 - S3), w uzasadnionych przypadkach. Uzyskanie większej szorstkości oznakowania, wiąże się z zastosowaniem kruszywa przeciwpoślizgowego samego lub w mieszaninie z kulkami szklanymi wg PN-EN 1423:2001 [3]. Należy przy tym wziąć pod uwagę jednoczesne obniżenie wartości współczynnika luminancji i współczynnika odblasku.</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Szorstkość oznakowania, na którym nie zastosowano kruszywa przeciwpoślizgowego, zazwyczaj wzrasta w okresie eksploatacji oznakowania, dlatego nie należy wymagać wyższej jego wartości na starcie, a niższej w okresie gwarancji. </w:t>
      </w:r>
    </w:p>
    <w:p w:rsidR="007C2E76" w:rsidRPr="00FD0A70" w:rsidRDefault="007C2E76" w:rsidP="007C2E76">
      <w:pPr>
        <w:tabs>
          <w:tab w:val="left" w:pos="0"/>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 xml:space="preserve">Wykonywanie pomiarów wskaźnika szorstkości SRT dotyczy </w:t>
      </w:r>
      <w:proofErr w:type="spellStart"/>
      <w:r w:rsidRPr="00FD0A70">
        <w:rPr>
          <w:rFonts w:cs="Arial"/>
          <w:color w:val="auto"/>
        </w:rPr>
        <w:t>oznakowań</w:t>
      </w:r>
      <w:proofErr w:type="spellEnd"/>
      <w:r w:rsidRPr="00FD0A70">
        <w:rPr>
          <w:rFonts w:cs="Arial"/>
          <w:color w:val="auto"/>
        </w:rPr>
        <w:t xml:space="preserve"> jednolitych, płaskich, wykonanych farbami, masami termoplastycznymi, masami chemoutwardzalnymi i taśmami. Pomiar na oznakowaniu strukturalnym jest, jeśli możliwy, to nie miarodajny. W przypadku oznakowania z </w:t>
      </w:r>
      <w:proofErr w:type="spellStart"/>
      <w:r w:rsidRPr="00FD0A70">
        <w:rPr>
          <w:rFonts w:cs="Arial"/>
          <w:color w:val="auto"/>
        </w:rPr>
        <w:t>wygarbieniami</w:t>
      </w:r>
      <w:proofErr w:type="spellEnd"/>
      <w:r w:rsidRPr="00FD0A70">
        <w:rPr>
          <w:rFonts w:cs="Arial"/>
          <w:color w:val="auto"/>
        </w:rPr>
        <w:t xml:space="preserve"> i punktowymi elementami odblaskowymi pomiar nie jest możliwy.</w:t>
      </w:r>
    </w:p>
    <w:p w:rsidR="009B030E" w:rsidRDefault="007C2E76"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i/>
          <w:color w:val="auto"/>
        </w:rPr>
      </w:pPr>
      <w:r w:rsidRPr="00FD0A70">
        <w:rPr>
          <w:rFonts w:cs="Arial"/>
          <w:i/>
          <w:color w:val="auto"/>
        </w:rPr>
        <w:t>UWAGA: Wskaźnik szorstkości SRT w normach powierzchniowych został nazwany PTV (</w:t>
      </w:r>
      <w:proofErr w:type="spellStart"/>
      <w:r w:rsidRPr="00FD0A70">
        <w:rPr>
          <w:rFonts w:cs="Arial"/>
          <w:i/>
          <w:color w:val="auto"/>
        </w:rPr>
        <w:t>Polishing</w:t>
      </w:r>
      <w:proofErr w:type="spellEnd"/>
      <w:r w:rsidRPr="00FD0A70">
        <w:rPr>
          <w:rFonts w:cs="Arial"/>
          <w:i/>
          <w:color w:val="auto"/>
        </w:rPr>
        <w:t xml:space="preserve"> Test Value) za PN-EN 13 036-4:2004(U) [6a]. Metoda pomiaru i sprzęt do jego wykonania są identyczne z przyjętymi w </w:t>
      </w:r>
      <w:r w:rsidR="00DE17D3" w:rsidRPr="00FD0A70">
        <w:rPr>
          <w:rFonts w:cs="Arial"/>
          <w:color w:val="auto"/>
        </w:rPr>
        <w:t>PN-EN 1436</w:t>
      </w:r>
      <w:r w:rsidR="00DE17D3">
        <w:rPr>
          <w:rFonts w:cs="Arial"/>
          <w:color w:val="auto"/>
        </w:rPr>
        <w:t>+A1</w:t>
      </w:r>
      <w:r w:rsidR="00DE17D3" w:rsidRPr="00FD0A70">
        <w:rPr>
          <w:rFonts w:cs="Arial"/>
          <w:color w:val="auto"/>
        </w:rPr>
        <w:t>:200</w:t>
      </w:r>
      <w:r w:rsidR="00DE17D3">
        <w:rPr>
          <w:rFonts w:cs="Arial"/>
          <w:color w:val="auto"/>
        </w:rPr>
        <w:t>8</w:t>
      </w:r>
      <w:r w:rsidR="00DE17D3" w:rsidRPr="00FD0A70">
        <w:rPr>
          <w:rFonts w:cs="Arial"/>
          <w:i/>
          <w:color w:val="auto"/>
        </w:rPr>
        <w:t xml:space="preserve"> </w:t>
      </w:r>
      <w:r w:rsidRPr="00FD0A70">
        <w:rPr>
          <w:rFonts w:cs="Arial"/>
          <w:i/>
          <w:color w:val="auto"/>
        </w:rPr>
        <w:t>[</w:t>
      </w:r>
      <w:r>
        <w:rPr>
          <w:rFonts w:cs="Arial"/>
          <w:i/>
          <w:color w:val="auto"/>
        </w:rPr>
        <w:t xml:space="preserve">4] dla </w:t>
      </w:r>
      <w:proofErr w:type="spellStart"/>
      <w:r>
        <w:rPr>
          <w:rFonts w:cs="Arial"/>
          <w:i/>
          <w:color w:val="auto"/>
        </w:rPr>
        <w:t>oznakowań</w:t>
      </w:r>
      <w:proofErr w:type="spellEnd"/>
      <w:r>
        <w:rPr>
          <w:rFonts w:cs="Arial"/>
          <w:i/>
          <w:color w:val="auto"/>
        </w:rPr>
        <w:t xml:space="preserve"> poziomych.</w:t>
      </w:r>
    </w:p>
    <w:p w:rsidR="007F36C4" w:rsidRPr="007F36C4" w:rsidRDefault="007F36C4" w:rsidP="007C2E76">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6.3.1.5.</w:t>
      </w:r>
      <w:r w:rsidRPr="007F36C4">
        <w:rPr>
          <w:rFonts w:cs="Arial"/>
          <w:color w:val="auto"/>
        </w:rPr>
        <w:t xml:space="preserve"> Trwałość oznakowania</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W celach kontrolnych trwałość oznakowania grubowarstwowego jest oceniana pośrednio przez sprawdzenie spełniana wymagań widzialności w dzień, w nocy i szorstkości.</w:t>
      </w:r>
    </w:p>
    <w:p w:rsidR="007F36C4" w:rsidRPr="007F36C4" w:rsidRDefault="007F36C4" w:rsidP="008822DD">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 xml:space="preserve">Jeżeli wymagania te nie są spełnione, to Wykonawca  zobowiązany jest wykonać na swój koszt odnowę oznakowania masami </w:t>
      </w:r>
      <w:r w:rsidR="00841518">
        <w:rPr>
          <w:rFonts w:cs="Arial"/>
          <w:color w:val="auto"/>
        </w:rPr>
        <w:t>chemoutwardzalnymi</w:t>
      </w:r>
      <w:r w:rsidRPr="007F36C4">
        <w:rPr>
          <w:rFonts w:cs="Arial"/>
          <w:color w:val="auto"/>
        </w:rPr>
        <w:t>.</w:t>
      </w:r>
    </w:p>
    <w:p w:rsidR="007F36C4" w:rsidRPr="007F36C4" w:rsidRDefault="007F36C4" w:rsidP="008822DD">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Grubość nakładanej przy odnowieniu warstwy należy dobrać kierując się wskazaniami producenta wyrobu i wymaganą trwałością.</w:t>
      </w:r>
    </w:p>
    <w:p w:rsidR="007F36C4" w:rsidRPr="007F36C4" w:rsidRDefault="007F36C4" w:rsidP="00207A85">
      <w:pPr>
        <w:tabs>
          <w:tab w:val="left" w:pos="1"/>
          <w:tab w:val="left" w:pos="336"/>
          <w:tab w:val="left" w:pos="454"/>
          <w:tab w:val="left" w:pos="732"/>
          <w:tab w:val="left" w:pos="1020"/>
          <w:tab w:val="left" w:pos="1356"/>
          <w:tab w:val="left" w:pos="1698"/>
          <w:tab w:val="left" w:pos="2040"/>
        </w:tabs>
        <w:spacing w:before="0"/>
        <w:jc w:val="both"/>
        <w:rPr>
          <w:rFonts w:cs="Arial"/>
          <w:color w:val="auto"/>
        </w:rPr>
      </w:pPr>
      <w:r w:rsidRPr="007F36C4">
        <w:rPr>
          <w:rFonts w:cs="Arial"/>
          <w:b/>
          <w:color w:val="auto"/>
        </w:rPr>
        <w:lastRenderedPageBreak/>
        <w:t>6.3.1.6.</w:t>
      </w:r>
      <w:r w:rsidRPr="007F36C4">
        <w:rPr>
          <w:rFonts w:cs="Arial"/>
          <w:color w:val="auto"/>
        </w:rPr>
        <w:t xml:space="preserve"> Czas schnięcia oznakowania ( względnie czas do przejezdności oznakowania)</w:t>
      </w:r>
    </w:p>
    <w:p w:rsidR="007F36C4" w:rsidRPr="007F36C4" w:rsidRDefault="007F36C4" w:rsidP="008822DD">
      <w:pPr>
        <w:tabs>
          <w:tab w:val="left" w:pos="1"/>
          <w:tab w:val="left" w:pos="336"/>
          <w:tab w:val="left" w:pos="454"/>
          <w:tab w:val="left" w:pos="732"/>
          <w:tab w:val="left" w:pos="1020"/>
          <w:tab w:val="left" w:pos="1356"/>
          <w:tab w:val="left" w:pos="1698"/>
          <w:tab w:val="left" w:pos="2040"/>
        </w:tabs>
        <w:spacing w:before="0"/>
        <w:jc w:val="both"/>
        <w:rPr>
          <w:rFonts w:cs="Arial"/>
          <w:color w:val="auto"/>
        </w:rPr>
      </w:pPr>
      <w:r w:rsidRPr="007F36C4">
        <w:rPr>
          <w:rFonts w:cs="Arial"/>
          <w:color w:val="auto"/>
        </w:rPr>
        <w:t xml:space="preserve">Czas schnięcia oznakowania nie powinien przekraczać czasu gwarantowanego przez producenta, z tym że nie może przekraczać 2 godzin w przypadku </w:t>
      </w:r>
      <w:proofErr w:type="spellStart"/>
      <w:r w:rsidRPr="007F36C4">
        <w:rPr>
          <w:rFonts w:cs="Arial"/>
          <w:color w:val="auto"/>
        </w:rPr>
        <w:t>wymalowań</w:t>
      </w:r>
      <w:proofErr w:type="spellEnd"/>
      <w:r w:rsidRPr="007F36C4">
        <w:rPr>
          <w:rFonts w:cs="Arial"/>
          <w:color w:val="auto"/>
        </w:rPr>
        <w:t xml:space="preserve"> nocnych i 1 godziny w przypadku </w:t>
      </w:r>
      <w:proofErr w:type="spellStart"/>
      <w:r w:rsidRPr="007F36C4">
        <w:rPr>
          <w:rFonts w:cs="Arial"/>
          <w:color w:val="auto"/>
        </w:rPr>
        <w:t>wymalowań</w:t>
      </w:r>
      <w:proofErr w:type="spellEnd"/>
      <w:r w:rsidRPr="007F36C4">
        <w:rPr>
          <w:rFonts w:cs="Arial"/>
          <w:color w:val="auto"/>
        </w:rPr>
        <w:t xml:space="preserve"> dziennych. Metoda oznaczenia czasu </w:t>
      </w:r>
      <w:r w:rsidRPr="007F36C4">
        <w:rPr>
          <w:rFonts w:cs="Arial" w:hint="eastAsia"/>
          <w:color w:val="auto"/>
        </w:rPr>
        <w:t xml:space="preserve">schnięcia znajduje się </w:t>
      </w:r>
      <w:r w:rsidRPr="007F36C4">
        <w:rPr>
          <w:rFonts w:cs="Arial"/>
          <w:color w:val="auto"/>
        </w:rPr>
        <w:t>w POD-97 [7] lub POD-2006 (po wydaniu) [8].</w:t>
      </w:r>
    </w:p>
    <w:p w:rsidR="007F36C4" w:rsidRPr="007F36C4" w:rsidRDefault="007F36C4" w:rsidP="00207A85">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6.3.2. Badania wykonania znakowania poziomego z wyrobu grubowarstwowego</w:t>
      </w:r>
    </w:p>
    <w:p w:rsidR="007F36C4" w:rsidRPr="008822DD" w:rsidRDefault="007F36C4" w:rsidP="008822DD">
      <w:pPr>
        <w:tabs>
          <w:tab w:val="left" w:pos="454"/>
          <w:tab w:val="left" w:pos="2340"/>
        </w:tabs>
        <w:spacing w:before="0"/>
        <w:jc w:val="both"/>
        <w:rPr>
          <w:rFonts w:cs="Arial"/>
          <w:b/>
          <w:color w:val="auto"/>
        </w:rPr>
      </w:pPr>
      <w:r w:rsidRPr="007F36C4">
        <w:rPr>
          <w:rFonts w:cs="Arial"/>
          <w:color w:val="auto"/>
        </w:rPr>
        <w:t>Wykonawca wykonując znakowanie poziome z wyrobu grubowarstwowego i cienkowarstwowego przeprowadza przed rozpoczęciem każdej pracy oraz w czasie jej wykonywania, co najmniej raz dziennie, następujące badania:</w:t>
      </w:r>
    </w:p>
    <w:p w:rsidR="007F36C4" w:rsidRPr="007F36C4" w:rsidRDefault="007F36C4" w:rsidP="00207A85">
      <w:pPr>
        <w:tabs>
          <w:tab w:val="left" w:pos="454"/>
        </w:tabs>
        <w:spacing w:before="0"/>
        <w:jc w:val="both"/>
        <w:rPr>
          <w:rFonts w:cs="Arial"/>
          <w:color w:val="auto"/>
        </w:rPr>
      </w:pPr>
      <w:r w:rsidRPr="007F36C4">
        <w:rPr>
          <w:rFonts w:cs="Arial"/>
          <w:color w:val="auto"/>
        </w:rPr>
        <w:t>a) przed rozpoczęciem pracy: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sprawdzenie oznakowania opakowań,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stanu wyrobu, w zakresie jego jednorodności i widocznych wad,</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wilgotności względnej powietrza,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temperatury powietrza i nawierzchni,</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badanie lepkości farby wg POD-97 [10] lub POD-2006 (po wydaniu) [11],</w:t>
      </w:r>
    </w:p>
    <w:p w:rsidR="007F36C4" w:rsidRPr="007F36C4" w:rsidRDefault="007F36C4" w:rsidP="00207A85">
      <w:pPr>
        <w:tabs>
          <w:tab w:val="left" w:pos="454"/>
        </w:tabs>
        <w:spacing w:before="0"/>
        <w:jc w:val="both"/>
        <w:rPr>
          <w:rFonts w:cs="Arial"/>
          <w:color w:val="auto"/>
        </w:rPr>
      </w:pPr>
      <w:r w:rsidRPr="007F36C4">
        <w:rPr>
          <w:rFonts w:cs="Arial"/>
          <w:color w:val="auto"/>
        </w:rPr>
        <w:t>b) w czasie wykonywania pracy: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grubości warstwy oznakowania,</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pomiar czasu schnięcia, wg POD-97 [10] lub POD-2006 (po wydaniu) [11],</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równomierności rozłożenia kulek szklanych podczas objazdu w nocy,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 xml:space="preserve">pomiar poziomych wymiarów oznakowania, na zgodność z dokumentacją projektową </w:t>
      </w:r>
      <w:r w:rsidRPr="007F36C4">
        <w:rPr>
          <w:rFonts w:cs="Arial"/>
          <w:color w:val="auto"/>
        </w:rPr>
        <w:br/>
        <w:t>i załącznikiem nr 2 do rozporządzenia Ministra Infrastruktury  [8],</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wizualną ocenę równomierności skropienia (rozłożenia materiału) na całej szerokości linii.</w:t>
      </w:r>
    </w:p>
    <w:p w:rsidR="007F36C4" w:rsidRPr="007F36C4" w:rsidRDefault="007F36C4" w:rsidP="008822DD">
      <w:pPr>
        <w:tabs>
          <w:tab w:val="left" w:pos="454"/>
        </w:tabs>
        <w:spacing w:before="0"/>
        <w:jc w:val="both"/>
        <w:rPr>
          <w:rFonts w:cs="Arial"/>
          <w:color w:val="auto"/>
        </w:rPr>
      </w:pPr>
      <w:r w:rsidRPr="007F36C4">
        <w:rPr>
          <w:rFonts w:cs="Arial"/>
          <w:color w:val="auto"/>
        </w:rPr>
        <w:t>Protokół z przeprowadzonych badań wraz z jedną próbką, jednoznacznie oznakowaną, na blasze (300 x 250 x 1,5 mm) Wykonawca powinien przechować do czasu upływu okresu gwarancji.</w:t>
      </w:r>
    </w:p>
    <w:p w:rsidR="007F36C4" w:rsidRPr="007F36C4" w:rsidRDefault="007F36C4" w:rsidP="008822DD">
      <w:pPr>
        <w:tabs>
          <w:tab w:val="left" w:pos="454"/>
        </w:tabs>
        <w:spacing w:before="0"/>
        <w:jc w:val="both"/>
        <w:rPr>
          <w:rFonts w:cs="Arial"/>
          <w:color w:val="auto"/>
        </w:rPr>
      </w:pPr>
      <w:r w:rsidRPr="007F36C4">
        <w:rPr>
          <w:rFonts w:cs="Arial"/>
          <w:color w:val="auto"/>
        </w:rPr>
        <w:t>Do odbioru i w przypadku wątpliwości dotyczących wykonania oznakowania poziomego, Inspektor Nadzoru Inwestorskiego może zlecić wykonanie badań: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widzialności w dzień,</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widzialności w nocy,</w:t>
      </w:r>
    </w:p>
    <w:p w:rsidR="007F36C4" w:rsidRPr="007F36C4" w:rsidRDefault="007F36C4" w:rsidP="00912E71">
      <w:pPr>
        <w:numPr>
          <w:ilvl w:val="0"/>
          <w:numId w:val="86"/>
        </w:numPr>
        <w:tabs>
          <w:tab w:val="num" w:pos="1080"/>
        </w:tabs>
        <w:spacing w:before="0"/>
        <w:ind w:left="1080"/>
        <w:jc w:val="both"/>
        <w:rPr>
          <w:rFonts w:cs="Arial"/>
          <w:color w:val="auto"/>
        </w:rPr>
      </w:pPr>
      <w:r w:rsidRPr="007F36C4">
        <w:rPr>
          <w:rFonts w:cs="Arial"/>
          <w:color w:val="auto"/>
        </w:rPr>
        <w:t>szorstkości,</w:t>
      </w:r>
    </w:p>
    <w:p w:rsidR="007F36C4" w:rsidRPr="007F36C4" w:rsidRDefault="007F36C4" w:rsidP="00207A85">
      <w:pPr>
        <w:numPr>
          <w:ilvl w:val="12"/>
          <w:numId w:val="0"/>
        </w:numPr>
        <w:spacing w:before="0"/>
        <w:jc w:val="both"/>
        <w:rPr>
          <w:rFonts w:cs="Arial"/>
          <w:color w:val="auto"/>
        </w:rPr>
      </w:pPr>
      <w:r w:rsidRPr="007F36C4">
        <w:rPr>
          <w:rFonts w:cs="Arial"/>
          <w:color w:val="auto"/>
        </w:rPr>
        <w:t xml:space="preserve">odpowiadających wymaganiom podanym w punkcie 6.3.1 i wykonanych według metod określonych w Warunkach technicznych POD-97 [10] lub POD-2006 (po wydaniu) [11]. Jeżeli wyniki tych badań wykażą wadliwość wykonanego oznakowania to koszt badań ponosi Wykonawca, w przypadku przeciwnym - Zamawiający. Badania powinien zlecać Zamawiający do niezależnego laboratorium badawczego, co gwarantuje większa wiarygodność wyników. </w:t>
      </w:r>
    </w:p>
    <w:p w:rsidR="007F36C4" w:rsidRPr="007F36C4" w:rsidRDefault="007F36C4" w:rsidP="008822DD">
      <w:pPr>
        <w:tabs>
          <w:tab w:val="left" w:pos="454"/>
        </w:tabs>
        <w:spacing w:before="0"/>
        <w:jc w:val="both"/>
        <w:rPr>
          <w:rFonts w:cs="Arial"/>
          <w:color w:val="auto"/>
        </w:rPr>
      </w:pPr>
      <w:r w:rsidRPr="007F36C4">
        <w:rPr>
          <w:rFonts w:cs="Arial"/>
          <w:color w:val="auto"/>
        </w:rPr>
        <w:t>W przypadku wykonywania pomiarów współczynnika odblaskowości i współczynnika luminancji aparatami ręcznymi częstotliwość pomiarów należy dostosować do długości badanego odcinka, zgodnie z tablicą 2. W każdym z mierzonych punktów należy wykonać po 5 odczytów współczynnika odblasku i po 3 odczyty współczynników luminancji w odległości jeden od drugiego minimum 1 m.</w:t>
      </w:r>
    </w:p>
    <w:p w:rsidR="007F36C4" w:rsidRPr="007F36C4" w:rsidRDefault="007F36C4" w:rsidP="00207A85">
      <w:pPr>
        <w:tabs>
          <w:tab w:val="left" w:pos="454"/>
        </w:tabs>
        <w:spacing w:before="0"/>
        <w:jc w:val="both"/>
        <w:rPr>
          <w:rFonts w:cs="Arial"/>
          <w:color w:val="auto"/>
        </w:rPr>
      </w:pPr>
    </w:p>
    <w:p w:rsidR="007F36C4" w:rsidRPr="007F36C4" w:rsidRDefault="007F36C4" w:rsidP="00207A85">
      <w:pPr>
        <w:tabs>
          <w:tab w:val="left" w:pos="454"/>
        </w:tabs>
        <w:spacing w:before="0"/>
        <w:jc w:val="both"/>
        <w:rPr>
          <w:rFonts w:cs="Arial"/>
          <w:color w:val="auto"/>
        </w:rPr>
      </w:pPr>
      <w:r w:rsidRPr="007F36C4">
        <w:rPr>
          <w:rFonts w:cs="Arial"/>
          <w:color w:val="auto"/>
        </w:rPr>
        <w:t>Tablica 2. Częstotliwość pomiarów współczynników odblaskowości i luminancji aparatami ręcznymi.</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4"/>
        <w:gridCol w:w="3402"/>
        <w:gridCol w:w="2410"/>
      </w:tblGrid>
      <w:tr w:rsidR="007F36C4" w:rsidRPr="007F36C4" w:rsidTr="00B404D4">
        <w:trPr>
          <w:trHeight w:val="288"/>
        </w:trPr>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Lp.</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Długość odcinka, km</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Częstotliwość pomiarów, co najmniej</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Minimalna ilość pomiarów</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0 do 3</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0,1 do 0,5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3-6</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2</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3 do 10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1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3</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10 do 20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2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4</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od 20 do 30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3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11</w:t>
            </w:r>
          </w:p>
        </w:tc>
      </w:tr>
      <w:tr w:rsidR="007F36C4" w:rsidRPr="007F36C4" w:rsidTr="00B404D4">
        <w:tc>
          <w:tcPr>
            <w:tcW w:w="567"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5</w:t>
            </w:r>
          </w:p>
        </w:tc>
        <w:tc>
          <w:tcPr>
            <w:tcW w:w="1984"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powyżej 30</w:t>
            </w:r>
          </w:p>
        </w:tc>
        <w:tc>
          <w:tcPr>
            <w:tcW w:w="3402"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co 4 km</w:t>
            </w:r>
          </w:p>
        </w:tc>
        <w:tc>
          <w:tcPr>
            <w:tcW w:w="2410" w:type="dxa"/>
            <w:vAlign w:val="center"/>
          </w:tcPr>
          <w:p w:rsidR="007F36C4" w:rsidRPr="007F36C4" w:rsidRDefault="007F36C4" w:rsidP="00207A85">
            <w:pPr>
              <w:tabs>
                <w:tab w:val="left" w:pos="454"/>
              </w:tabs>
              <w:spacing w:before="0"/>
              <w:jc w:val="center"/>
              <w:rPr>
                <w:rFonts w:cs="Arial"/>
                <w:color w:val="auto"/>
                <w:sz w:val="18"/>
                <w:szCs w:val="18"/>
              </w:rPr>
            </w:pPr>
            <w:r w:rsidRPr="007F36C4">
              <w:rPr>
                <w:rFonts w:cs="Arial"/>
                <w:color w:val="auto"/>
                <w:sz w:val="18"/>
                <w:szCs w:val="18"/>
              </w:rPr>
              <w:t>&gt; 11</w:t>
            </w:r>
          </w:p>
        </w:tc>
      </w:tr>
    </w:tbl>
    <w:p w:rsidR="007F36C4" w:rsidRPr="007F36C4" w:rsidRDefault="007F36C4" w:rsidP="008822DD">
      <w:pPr>
        <w:tabs>
          <w:tab w:val="left" w:pos="454"/>
        </w:tabs>
        <w:spacing w:before="0"/>
        <w:jc w:val="both"/>
        <w:rPr>
          <w:rFonts w:cs="Arial"/>
          <w:color w:val="auto"/>
        </w:rPr>
      </w:pPr>
      <w:r w:rsidRPr="007F36C4">
        <w:rPr>
          <w:rFonts w:cs="Arial"/>
          <w:color w:val="auto"/>
        </w:rPr>
        <w:t>Wartość wskaźnika szorstkości zaleca się oznaczyć w 2-4 punktach oznakowania odcinka.</w:t>
      </w:r>
    </w:p>
    <w:p w:rsidR="007F36C4" w:rsidRPr="007F36C4" w:rsidRDefault="007F36C4" w:rsidP="00207A85">
      <w:pPr>
        <w:spacing w:before="0"/>
        <w:rPr>
          <w:rFonts w:cs="Arial"/>
          <w:color w:val="auto"/>
        </w:rPr>
      </w:pPr>
    </w:p>
    <w:p w:rsidR="007F36C4" w:rsidRPr="007F36C4" w:rsidRDefault="007F36C4" w:rsidP="008822DD">
      <w:pPr>
        <w:keepNext/>
        <w:tabs>
          <w:tab w:val="left" w:pos="425"/>
          <w:tab w:val="left" w:pos="851"/>
          <w:tab w:val="left" w:pos="1276"/>
          <w:tab w:val="left" w:pos="1701"/>
          <w:tab w:val="left" w:pos="2126"/>
          <w:tab w:val="left" w:pos="2552"/>
          <w:tab w:val="left" w:pos="3402"/>
          <w:tab w:val="left" w:pos="6804"/>
          <w:tab w:val="left" w:pos="7655"/>
          <w:tab w:val="left" w:pos="8505"/>
        </w:tabs>
        <w:overflowPunct w:val="0"/>
        <w:autoSpaceDE w:val="0"/>
        <w:autoSpaceDN w:val="0"/>
        <w:adjustRightInd w:val="0"/>
        <w:spacing w:before="0"/>
        <w:jc w:val="both"/>
        <w:textAlignment w:val="baseline"/>
        <w:outlineLvl w:val="1"/>
        <w:rPr>
          <w:rFonts w:cs="Arial"/>
          <w:b/>
          <w:color w:val="auto"/>
        </w:rPr>
      </w:pPr>
      <w:r w:rsidRPr="007F36C4">
        <w:rPr>
          <w:rFonts w:cs="Arial"/>
          <w:b/>
          <w:color w:val="auto"/>
        </w:rPr>
        <w:t xml:space="preserve">6.4. </w:t>
      </w:r>
      <w:r w:rsidR="008822DD">
        <w:rPr>
          <w:rFonts w:cs="Arial"/>
          <w:b/>
          <w:color w:val="auto"/>
        </w:rPr>
        <w:t>Tolerancje wymiarów oznakowania</w:t>
      </w:r>
    </w:p>
    <w:p w:rsidR="007F36C4" w:rsidRPr="007F36C4" w:rsidRDefault="007F36C4" w:rsidP="00207A85">
      <w:pPr>
        <w:tabs>
          <w:tab w:val="left" w:pos="454"/>
        </w:tabs>
        <w:spacing w:before="0"/>
        <w:jc w:val="both"/>
        <w:rPr>
          <w:rFonts w:cs="Arial"/>
          <w:color w:val="auto"/>
        </w:rPr>
      </w:pPr>
      <w:r w:rsidRPr="007F36C4">
        <w:rPr>
          <w:rFonts w:cs="Arial"/>
          <w:b/>
          <w:color w:val="auto"/>
        </w:rPr>
        <w:t>6.4.1.</w:t>
      </w:r>
      <w:r w:rsidRPr="007F36C4">
        <w:rPr>
          <w:rFonts w:cs="Arial"/>
          <w:color w:val="auto"/>
        </w:rPr>
        <w:t xml:space="preserve"> Tolerancje nowo wykonanego oznakowania</w:t>
      </w:r>
    </w:p>
    <w:p w:rsidR="007F36C4" w:rsidRPr="007F36C4" w:rsidRDefault="007F36C4" w:rsidP="00207A85">
      <w:pPr>
        <w:tabs>
          <w:tab w:val="left" w:pos="454"/>
        </w:tabs>
        <w:spacing w:before="0"/>
        <w:jc w:val="both"/>
        <w:rPr>
          <w:rFonts w:cs="Arial"/>
          <w:color w:val="auto"/>
        </w:rPr>
      </w:pPr>
      <w:r w:rsidRPr="007F36C4">
        <w:rPr>
          <w:rFonts w:cs="Arial"/>
          <w:color w:val="auto"/>
        </w:rPr>
        <w:t>Tolerancje nowo wykonanego oznakowania poziomego, zgodnego z dokumentacją projektową i „Szczegółowymi warunkami technicznymi dla znaków drogowych poziomych i warunkami ich umieszczania na drogach” [1], powinny odpowiadać następującym warunkom: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 xml:space="preserve">szerokość linii może różnić się od wymaganej o </w:t>
      </w:r>
      <w:r w:rsidRPr="007F36C4">
        <w:rPr>
          <w:rFonts w:cs="Arial"/>
          <w:color w:val="auto"/>
        </w:rPr>
        <w:sym w:font="Symbol" w:char="F0B1"/>
      </w:r>
      <w:r w:rsidRPr="007F36C4">
        <w:rPr>
          <w:rFonts w:cs="Arial"/>
          <w:color w:val="auto"/>
        </w:rPr>
        <w:t xml:space="preserve"> 5 mm,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długość linii może być mniejsza od wymaganej co najwyżej o 50 mm lub większa co najwyżej o 150 mm,</w:t>
      </w:r>
    </w:p>
    <w:p w:rsidR="007F36C4" w:rsidRPr="007F36C4" w:rsidRDefault="007F36C4" w:rsidP="00912E71">
      <w:pPr>
        <w:numPr>
          <w:ilvl w:val="0"/>
          <w:numId w:val="86"/>
        </w:numPr>
        <w:tabs>
          <w:tab w:val="num" w:pos="567"/>
        </w:tabs>
        <w:spacing w:before="0"/>
        <w:ind w:left="567" w:hanging="141"/>
        <w:jc w:val="both"/>
        <w:rPr>
          <w:rFonts w:cs="Arial"/>
          <w:color w:val="auto"/>
        </w:rPr>
      </w:pPr>
      <w:r w:rsidRPr="007F36C4">
        <w:rPr>
          <w:rFonts w:cs="Arial"/>
          <w:color w:val="auto"/>
        </w:rPr>
        <w:t xml:space="preserve">dla linii przerywanych, długość cyklu składającego się z linii i przerwy nie może odbiegać od średniej liczonej z 10 kolejnych cykli o więcej niż </w:t>
      </w:r>
      <w:r w:rsidRPr="007F36C4">
        <w:rPr>
          <w:rFonts w:cs="Arial"/>
          <w:color w:val="auto"/>
        </w:rPr>
        <w:sym w:font="Symbol" w:char="F0B1"/>
      </w:r>
      <w:r w:rsidRPr="007F36C4">
        <w:rPr>
          <w:rFonts w:cs="Arial"/>
          <w:color w:val="auto"/>
        </w:rPr>
        <w:t xml:space="preserve"> 50 mm długości wymaganej,</w:t>
      </w:r>
    </w:p>
    <w:p w:rsidR="007F36C4" w:rsidRPr="008822DD" w:rsidRDefault="007F36C4" w:rsidP="00912E71">
      <w:pPr>
        <w:numPr>
          <w:ilvl w:val="0"/>
          <w:numId w:val="86"/>
        </w:numPr>
        <w:tabs>
          <w:tab w:val="clear" w:pos="360"/>
          <w:tab w:val="left" w:pos="336"/>
          <w:tab w:val="num" w:pos="567"/>
        </w:tabs>
        <w:spacing w:before="0"/>
        <w:ind w:left="567" w:hanging="141"/>
        <w:jc w:val="both"/>
        <w:rPr>
          <w:rFonts w:cs="Arial"/>
          <w:b/>
          <w:color w:val="auto"/>
        </w:rPr>
      </w:pPr>
      <w:r w:rsidRPr="008822DD">
        <w:rPr>
          <w:rFonts w:cs="Arial"/>
          <w:color w:val="auto"/>
        </w:rPr>
        <w:lastRenderedPageBreak/>
        <w:t xml:space="preserve">dla strzałek, liter i cyfr rozstaw punktów narożnikowych nie może mieć większej odchyłki od wymaganego wzoru niż </w:t>
      </w:r>
      <w:r w:rsidRPr="007F36C4">
        <w:rPr>
          <w:rFonts w:cs="Arial"/>
          <w:color w:val="auto"/>
        </w:rPr>
        <w:sym w:font="Symbol" w:char="F0B1"/>
      </w:r>
      <w:r w:rsidRPr="008822DD">
        <w:rPr>
          <w:rFonts w:cs="Arial"/>
          <w:color w:val="auto"/>
        </w:rPr>
        <w:t xml:space="preserve"> 50 mm dla wymiaru długości i </w:t>
      </w:r>
      <w:r w:rsidRPr="007F36C4">
        <w:rPr>
          <w:rFonts w:cs="Arial"/>
          <w:color w:val="auto"/>
        </w:rPr>
        <w:sym w:font="Symbol" w:char="F0B1"/>
      </w:r>
      <w:r w:rsidRPr="008822DD">
        <w:rPr>
          <w:rFonts w:cs="Arial"/>
          <w:color w:val="auto"/>
        </w:rPr>
        <w:t xml:space="preserve"> 20 mm dla wymiaru szerokości.</w:t>
      </w:r>
      <w:r w:rsidRPr="008822DD">
        <w:rPr>
          <w:rFonts w:cs="Arial"/>
          <w:color w:val="auto"/>
        </w:rPr>
        <w:tab/>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 Obmiar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7.1 Ogólne zasady obmiaru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zasady obmiaru 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7.2 Jednostka obmiaru</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Jednostką obmiaru jest 1</w:t>
      </w:r>
      <w:r w:rsidRPr="00753822">
        <w:rPr>
          <w:rFonts w:cs="Arial"/>
          <w:color w:val="auto"/>
        </w:rPr>
        <w:t xml:space="preserve"> m2</w:t>
      </w:r>
      <w:r w:rsidRPr="007F36C4">
        <w:rPr>
          <w:rFonts w:cs="Arial"/>
          <w:color w:val="auto"/>
        </w:rPr>
        <w:t xml:space="preserve"> naniesionych znaków z materiału cienkowarstwowego </w:t>
      </w:r>
      <w:r w:rsidR="00753822">
        <w:rPr>
          <w:rFonts w:cs="Arial"/>
          <w:color w:val="auto"/>
        </w:rPr>
        <w:br/>
      </w:r>
      <w:r w:rsidRPr="007F36C4">
        <w:rPr>
          <w:rFonts w:cs="Arial"/>
          <w:color w:val="auto"/>
        </w:rPr>
        <w:t>i grubowarstwowego zgodnie z Dokumentacją Projektową i pomiarem w terenie</w:t>
      </w:r>
      <w:r w:rsidR="00753822" w:rsidRPr="00753822">
        <w:rPr>
          <w:rFonts w:cs="Arial"/>
          <w:color w:val="auto"/>
        </w:rPr>
        <w:t xml:space="preserve"> oraz 1 szt. umieszczonych punktowych elementów odblaskowych zgodnie z Dokumentacją Projektową i pomiarem w terenie</w:t>
      </w:r>
      <w:r w:rsidRPr="007F36C4">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8. Odbiór robót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8.1. Ogólne zasady odbioru robót</w:t>
      </w:r>
      <w:r w:rsidRPr="007F36C4">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wymagania dotyczące odbioru robót</w:t>
      </w:r>
      <w:r w:rsidRPr="007F36C4">
        <w:rPr>
          <w:rFonts w:cs="Arial"/>
          <w:b/>
          <w:color w:val="auto"/>
        </w:rPr>
        <w:t xml:space="preserve"> </w:t>
      </w:r>
      <w:r w:rsidRPr="007F36C4">
        <w:rPr>
          <w:rFonts w:cs="Arial"/>
          <w:color w:val="auto"/>
        </w:rPr>
        <w:t>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Roboty uznaje się za wykonanie zgodnie z dokumentacją projektową, ST i wymaganiami Inspektora Nadzoru Inwestorskiego, jeżeli wszystkie badania pomiary z zachowaniem tolerancji wg pkt 6, dały wyniki pozytywne.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8.2. Odbiór robót zanikających i ulegających zakryciu</w:t>
      </w:r>
    </w:p>
    <w:p w:rsidR="007F36C4" w:rsidRPr="007F36C4"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Odbiorowi podlegają:</w:t>
      </w:r>
    </w:p>
    <w:p w:rsidR="007F36C4" w:rsidRPr="007F36C4" w:rsidRDefault="007F36C4" w:rsidP="00207A85">
      <w:pPr>
        <w:tabs>
          <w:tab w:val="left" w:pos="1"/>
          <w:tab w:val="left" w:pos="454"/>
        </w:tabs>
        <w:spacing w:before="0"/>
        <w:jc w:val="both"/>
        <w:rPr>
          <w:rFonts w:cs="Arial"/>
          <w:color w:val="auto"/>
        </w:rPr>
      </w:pPr>
      <w:r w:rsidRPr="007F36C4">
        <w:rPr>
          <w:rFonts w:cs="Arial"/>
          <w:color w:val="auto"/>
        </w:rPr>
        <w:t>- oczyszczenie powierzchni nawierzchni,</w:t>
      </w:r>
    </w:p>
    <w:p w:rsidR="007F36C4" w:rsidRPr="007F36C4" w:rsidRDefault="007F36C4" w:rsidP="00207A85">
      <w:pPr>
        <w:tabs>
          <w:tab w:val="left" w:pos="1"/>
          <w:tab w:val="left" w:pos="454"/>
        </w:tabs>
        <w:spacing w:before="0"/>
        <w:jc w:val="both"/>
        <w:rPr>
          <w:rFonts w:cs="Arial"/>
          <w:color w:val="auto"/>
        </w:rPr>
      </w:pPr>
      <w:r w:rsidRPr="007F36C4">
        <w:rPr>
          <w:rFonts w:cs="Arial"/>
          <w:color w:val="auto"/>
        </w:rPr>
        <w:t xml:space="preserve">- </w:t>
      </w:r>
      <w:proofErr w:type="spellStart"/>
      <w:r w:rsidRPr="007F36C4">
        <w:rPr>
          <w:rFonts w:cs="Arial"/>
          <w:color w:val="auto"/>
        </w:rPr>
        <w:t>przedznakowanie</w:t>
      </w:r>
      <w:proofErr w:type="spellEnd"/>
      <w:r w:rsidRPr="007F36C4">
        <w:rPr>
          <w:rFonts w:cs="Arial"/>
          <w:color w:val="auto"/>
        </w:rPr>
        <w:t>.</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336"/>
        <w:jc w:val="both"/>
        <w:rPr>
          <w:rFonts w:cs="Arial"/>
          <w:color w:val="auto"/>
        </w:rPr>
      </w:pPr>
    </w:p>
    <w:p w:rsidR="007F36C4" w:rsidRPr="007F36C4" w:rsidRDefault="007F36C4" w:rsidP="00207A85">
      <w:pPr>
        <w:tabs>
          <w:tab w:val="left" w:pos="1"/>
          <w:tab w:val="left" w:pos="454"/>
        </w:tabs>
        <w:spacing w:before="0"/>
        <w:jc w:val="both"/>
        <w:rPr>
          <w:rFonts w:cs="Arial"/>
          <w:b/>
          <w:color w:val="auto"/>
        </w:rPr>
      </w:pPr>
      <w:r w:rsidRPr="007F36C4">
        <w:rPr>
          <w:rFonts w:cs="Arial"/>
          <w:b/>
          <w:color w:val="auto"/>
        </w:rPr>
        <w:t>8.3. Odbiór pogwarancyjny</w:t>
      </w:r>
    </w:p>
    <w:p w:rsidR="007F36C4" w:rsidRPr="007F36C4" w:rsidRDefault="007F36C4" w:rsidP="008822DD">
      <w:pPr>
        <w:tabs>
          <w:tab w:val="left" w:pos="1"/>
          <w:tab w:val="left" w:pos="336"/>
          <w:tab w:val="left" w:pos="732"/>
          <w:tab w:val="left" w:pos="1020"/>
          <w:tab w:val="left" w:pos="1356"/>
        </w:tabs>
        <w:spacing w:before="0"/>
        <w:jc w:val="both"/>
        <w:rPr>
          <w:rFonts w:cs="Arial"/>
          <w:color w:val="auto"/>
        </w:rPr>
      </w:pPr>
      <w:r w:rsidRPr="007F36C4">
        <w:rPr>
          <w:rFonts w:cs="Arial"/>
          <w:color w:val="auto"/>
        </w:rPr>
        <w:t>Odbioru pogwarancyjnego należy dokonać po upływie okresu gwarancyjnego. Sprawdzeniu podlegają cechy oznakowania określone niniejszą ST na podstawie badań wykonanych przed upływem okresu gwarancyjnego.</w:t>
      </w:r>
    </w:p>
    <w:p w:rsidR="007F36C4" w:rsidRPr="007F36C4" w:rsidRDefault="007F36C4" w:rsidP="00207A85">
      <w:pPr>
        <w:tabs>
          <w:tab w:val="left" w:pos="1"/>
          <w:tab w:val="left" w:pos="336"/>
          <w:tab w:val="left" w:pos="732"/>
          <w:tab w:val="left" w:pos="1020"/>
          <w:tab w:val="left" w:pos="1356"/>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b/>
          <w:color w:val="auto"/>
        </w:rPr>
        <w:t>9. Podstawa płatności</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color w:val="auto"/>
        </w:rPr>
        <w:tab/>
      </w:r>
      <w:r w:rsidRPr="007F36C4">
        <w:rPr>
          <w:rFonts w:cs="Arial"/>
          <w:b/>
          <w:color w:val="auto"/>
        </w:rPr>
        <w:t xml:space="preserve">9.1 Ogólne ustalenia dotyczące podstawy </w:t>
      </w:r>
      <w:r w:rsidRPr="007F36C4">
        <w:rPr>
          <w:rFonts w:cs="Arial" w:hint="eastAsia"/>
          <w:b/>
          <w:color w:val="auto"/>
        </w:rPr>
        <w:t>płatności</w:t>
      </w:r>
    </w:p>
    <w:p w:rsidR="007F36C4" w:rsidRPr="007F36C4" w:rsidRDefault="007F36C4" w:rsidP="008822DD">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Ogólne ustalenia dotyczące postawy płatności podano w ST D.00.00.00."Wymagania ogólne".</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ab/>
        <w:t>Płatność za m</w:t>
      </w:r>
      <w:r w:rsidRPr="007F36C4">
        <w:rPr>
          <w:rFonts w:cs="Arial"/>
          <w:color w:val="auto"/>
          <w:vertAlign w:val="superscript"/>
        </w:rPr>
        <w:t>2</w:t>
      </w:r>
      <w:r w:rsidRPr="007F36C4">
        <w:rPr>
          <w:rFonts w:cs="Arial"/>
          <w:color w:val="auto"/>
        </w:rPr>
        <w:t xml:space="preserve"> powierzchni oznakowania materiałami cienkowarstwowymi i grubowarstwowymi </w:t>
      </w:r>
      <w:r w:rsidR="00753822">
        <w:rPr>
          <w:rFonts w:cs="Arial"/>
          <w:color w:val="auto"/>
        </w:rPr>
        <w:t xml:space="preserve">i sztuk </w:t>
      </w:r>
      <w:r w:rsidR="00753822" w:rsidRPr="00753822">
        <w:rPr>
          <w:rFonts w:cs="Arial"/>
          <w:color w:val="auto"/>
        </w:rPr>
        <w:t xml:space="preserve">umieszczonych punktowych elementów odblaskowych </w:t>
      </w:r>
      <w:r w:rsidRPr="007F36C4">
        <w:rPr>
          <w:rFonts w:cs="Arial"/>
          <w:color w:val="auto"/>
        </w:rPr>
        <w:t>należy przyjmować zgodnie z obmiarem, oceną jakości wykonania robót i jakości użytych materiałów na podstawie wyników pomiarów i badań.</w:t>
      </w:r>
    </w:p>
    <w:p w:rsidR="007F36C4" w:rsidRPr="007F36C4" w:rsidRDefault="007F36C4" w:rsidP="00207A85">
      <w:pPr>
        <w:tabs>
          <w:tab w:val="left" w:pos="732"/>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7F36C4" w:rsidRPr="007F36C4" w:rsidRDefault="007F36C4" w:rsidP="00912E71">
      <w:pPr>
        <w:numPr>
          <w:ilvl w:val="1"/>
          <w:numId w:val="87"/>
        </w:numPr>
        <w:tabs>
          <w:tab w:val="left" w:pos="732"/>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Cena jednostki obmiarowej</w:t>
      </w: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Cena wykonania robót obejmuje:</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94" w:hanging="1094"/>
        <w:jc w:val="both"/>
        <w:rPr>
          <w:rFonts w:cs="Arial"/>
          <w:color w:val="auto"/>
        </w:rPr>
      </w:pPr>
      <w:r w:rsidRPr="007F36C4">
        <w:rPr>
          <w:rFonts w:cs="Arial"/>
          <w:color w:val="auto"/>
        </w:rPr>
        <w:t>prace pomiarowe, roboty przygotowawcze i oznakowanie robót,</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1094" w:hanging="1094"/>
        <w:jc w:val="both"/>
        <w:rPr>
          <w:rFonts w:cs="Arial"/>
          <w:color w:val="auto"/>
        </w:rPr>
      </w:pPr>
      <w:r w:rsidRPr="007F36C4">
        <w:rPr>
          <w:rFonts w:cs="Arial"/>
          <w:color w:val="auto"/>
        </w:rPr>
        <w:t>zakup, przygotowanie i dostarczenie wyrobów,</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hanging="1094"/>
        <w:jc w:val="both"/>
        <w:rPr>
          <w:rFonts w:cs="Arial"/>
          <w:color w:val="auto"/>
        </w:rPr>
      </w:pPr>
      <w:r w:rsidRPr="007F36C4">
        <w:rPr>
          <w:rFonts w:cs="Arial"/>
          <w:color w:val="auto"/>
        </w:rPr>
        <w:t>ręczne lub mechaniczne oczyszczenie powierzchni przewidzianych do znakowania,</w:t>
      </w:r>
    </w:p>
    <w:p w:rsidR="007F36C4" w:rsidRPr="007F36C4" w:rsidRDefault="007F36C4" w:rsidP="00912E71">
      <w:pPr>
        <w:numPr>
          <w:ilvl w:val="0"/>
          <w:numId w:val="84"/>
        </w:num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hanging="1094"/>
        <w:jc w:val="both"/>
        <w:rPr>
          <w:rFonts w:cs="Arial"/>
          <w:color w:val="auto"/>
        </w:rPr>
      </w:pPr>
      <w:r w:rsidRPr="007F36C4">
        <w:rPr>
          <w:rFonts w:cs="Arial"/>
          <w:color w:val="auto"/>
        </w:rPr>
        <w:t>wyznaczenie linii i krawędzi znaków,</w:t>
      </w:r>
    </w:p>
    <w:p w:rsidR="007F36C4" w:rsidRPr="007F36C4" w:rsidRDefault="007F36C4" w:rsidP="00912E71">
      <w:pPr>
        <w:numPr>
          <w:ilvl w:val="0"/>
          <w:numId w:val="85"/>
        </w:numPr>
        <w:tabs>
          <w:tab w:val="left" w:pos="336"/>
          <w:tab w:val="num" w:pos="42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naniesienie powłoki znaków,</w:t>
      </w:r>
    </w:p>
    <w:p w:rsidR="007F36C4" w:rsidRPr="007F36C4" w:rsidRDefault="007F36C4" w:rsidP="00912E71">
      <w:pPr>
        <w:numPr>
          <w:ilvl w:val="0"/>
          <w:numId w:val="85"/>
        </w:numPr>
        <w:tabs>
          <w:tab w:val="num" w:pos="0"/>
          <w:tab w:val="left" w:pos="33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przenoszenie zapór i oznakowania w miarę postępu robót- ochrona znaków przed zniszczeniem przez pojazdy w czasie prowadzenia robót,</w:t>
      </w:r>
    </w:p>
    <w:p w:rsidR="007F36C4" w:rsidRPr="007F36C4" w:rsidRDefault="007F36C4" w:rsidP="00912E71">
      <w:pPr>
        <w:numPr>
          <w:ilvl w:val="0"/>
          <w:numId w:val="85"/>
        </w:numPr>
        <w:tabs>
          <w:tab w:val="num" w:pos="0"/>
          <w:tab w:val="left" w:pos="336"/>
          <w:tab w:val="left" w:pos="1356"/>
          <w:tab w:val="left" w:pos="1698"/>
          <w:tab w:val="left" w:pos="2040"/>
          <w:tab w:val="left" w:pos="2376"/>
          <w:tab w:val="left" w:pos="2718"/>
          <w:tab w:val="left" w:pos="3060"/>
          <w:tab w:val="left" w:pos="3402"/>
          <w:tab w:val="left" w:pos="5664"/>
        </w:tabs>
        <w:spacing w:before="0"/>
        <w:ind w:left="284" w:hanging="283"/>
        <w:jc w:val="both"/>
        <w:rPr>
          <w:rFonts w:cs="Arial"/>
          <w:color w:val="auto"/>
        </w:rPr>
      </w:pPr>
      <w:r w:rsidRPr="007F36C4">
        <w:rPr>
          <w:rFonts w:cs="Arial"/>
          <w:color w:val="auto"/>
        </w:rPr>
        <w:t>przeprowadzenie niezbędnych badań laboratoryjnych oraz pomiarów przewidzianych w specyfikacji.</w:t>
      </w:r>
    </w:p>
    <w:p w:rsidR="007F36C4" w:rsidRPr="007F36C4" w:rsidRDefault="007F36C4"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p>
    <w:p w:rsidR="007F36C4" w:rsidRPr="007F36C4"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10. Przepisy związane</w:t>
      </w:r>
    </w:p>
    <w:p w:rsidR="007F36C4" w:rsidRPr="008822DD" w:rsidRDefault="008822DD"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10.1 Normy</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PN-89/C-81400</w:t>
      </w:r>
      <w:r w:rsidRPr="007F36C4">
        <w:rPr>
          <w:rFonts w:cs="Arial"/>
          <w:color w:val="auto"/>
        </w:rPr>
        <w:tab/>
        <w:t>Wyroby lakierowe. Pakowanie, przechowywanie i transport.</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PN-85/O-79252</w:t>
      </w:r>
      <w:r w:rsidRPr="007F36C4">
        <w:rPr>
          <w:rFonts w:cs="Arial"/>
          <w:color w:val="auto"/>
        </w:rPr>
        <w:tab/>
        <w:t>Opakowanie transportowe z zawartością. Znaki i znakowanie. Wymagania podstawowe.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1423:2000</w:t>
      </w:r>
      <w:r w:rsidRPr="007F36C4">
        <w:rPr>
          <w:rFonts w:cs="Arial"/>
          <w:color w:val="auto"/>
        </w:rPr>
        <w:tab/>
        <w:t>Materiały do poziomego oznakowania dróg. Materiały do posypywania . Kulki szklane, kruszywo przeciwpoślizgowe i ich mieszaniny.</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349"/>
        <w:jc w:val="both"/>
        <w:rPr>
          <w:rFonts w:cs="Arial"/>
          <w:color w:val="auto"/>
        </w:rPr>
      </w:pPr>
      <w:r w:rsidRPr="007F36C4">
        <w:rPr>
          <w:rFonts w:cs="Arial"/>
          <w:color w:val="auto"/>
        </w:rPr>
        <w:t>3a. PN-EN 1423:2001/A1:2005 Materiały do poziomego oznakowania dróg. Materiały do posypywania . Kulki szklane, kruszywo przeciwpoślizgowe i ich mieszaniny.</w:t>
      </w:r>
    </w:p>
    <w:p w:rsidR="007F36C4" w:rsidRPr="007F36C4" w:rsidRDefault="00DE17D3"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FD0A70">
        <w:rPr>
          <w:rFonts w:cs="Arial"/>
          <w:color w:val="auto"/>
        </w:rPr>
        <w:t>PN-EN 1436</w:t>
      </w:r>
      <w:r>
        <w:rPr>
          <w:rFonts w:cs="Arial"/>
          <w:color w:val="auto"/>
        </w:rPr>
        <w:t>+A1</w:t>
      </w:r>
      <w:r w:rsidRPr="00FD0A70">
        <w:rPr>
          <w:rFonts w:cs="Arial"/>
          <w:color w:val="auto"/>
        </w:rPr>
        <w:t>:200</w:t>
      </w:r>
      <w:r>
        <w:rPr>
          <w:rFonts w:cs="Arial"/>
          <w:color w:val="auto"/>
        </w:rPr>
        <w:t>8</w:t>
      </w:r>
      <w:r w:rsidR="007F36C4" w:rsidRPr="007F36C4">
        <w:rPr>
          <w:rFonts w:cs="Arial"/>
          <w:color w:val="auto"/>
        </w:rPr>
        <w:t xml:space="preserve"> Materiały do poziomego oznakowania dróg. Wymagania dotyczące poziomego oznakowania.</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lastRenderedPageBreak/>
        <w:t>PN-EN 1463-1:2000 Materiały do poziomego oznakowania dróg. Punktowe elementy odblaskowe. Część 1: Wymagania dotyczące charakterystyki nowego elementu.</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425"/>
        <w:jc w:val="both"/>
        <w:rPr>
          <w:rFonts w:cs="Arial"/>
          <w:color w:val="auto"/>
        </w:rPr>
      </w:pPr>
      <w:r w:rsidRPr="007F36C4">
        <w:rPr>
          <w:rFonts w:cs="Arial"/>
          <w:color w:val="auto"/>
        </w:rPr>
        <w:t>5a. PN-EN 1463-1:2000/A1-2005 Materiały do poziomego oznakowania dróg. Punktowe elementy odblaskowe. Część 1: Wymagania dotyczące charakterystyki nowego elementu. Zmiana A1.</w:t>
      </w:r>
    </w:p>
    <w:p w:rsidR="007F36C4" w:rsidRPr="007F36C4" w:rsidRDefault="007F36C4" w:rsidP="00207A85">
      <w:pPr>
        <w:tabs>
          <w:tab w:val="left" w:pos="1"/>
          <w:tab w:val="left" w:pos="709"/>
          <w:tab w:val="left" w:pos="1020"/>
          <w:tab w:val="left" w:pos="1356"/>
          <w:tab w:val="left" w:pos="1698"/>
          <w:tab w:val="left" w:pos="2040"/>
          <w:tab w:val="left" w:pos="2376"/>
          <w:tab w:val="left" w:pos="2718"/>
          <w:tab w:val="left" w:pos="3060"/>
          <w:tab w:val="left" w:pos="3402"/>
          <w:tab w:val="left" w:pos="5664"/>
        </w:tabs>
        <w:spacing w:before="0"/>
        <w:ind w:left="709" w:hanging="425"/>
        <w:jc w:val="both"/>
        <w:rPr>
          <w:rFonts w:cs="Arial"/>
          <w:color w:val="auto"/>
        </w:rPr>
      </w:pPr>
      <w:r w:rsidRPr="007F36C4">
        <w:rPr>
          <w:rFonts w:cs="Arial"/>
          <w:color w:val="auto"/>
        </w:rPr>
        <w:t>5b. PN-EN 1463-2:2000 Materiały do poziomego oznakowania dróg. Punktowe elementy odblaskowe. Część 2: Badania terenowe.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1871:2003  Materiały do poziomego oznakowania dróg. Właściwości fizyczne</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PN-EN 13036-4:2004 Drogi samochodowe i lotniskowe – Metody badań – Część 4: Metoda pomiaru oporów poślizgu/poślizgnięcia na powierzchni: próba wahadła.</w:t>
      </w:r>
    </w:p>
    <w:p w:rsidR="00B15D9F" w:rsidRPr="007F36C4" w:rsidRDefault="00B15D9F" w:rsidP="00207A85">
      <w:p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7F36C4" w:rsidRPr="007F36C4" w:rsidRDefault="007F36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7F36C4">
        <w:rPr>
          <w:rFonts w:cs="Arial"/>
          <w:b/>
          <w:color w:val="auto"/>
        </w:rPr>
        <w:t>10.1 Inne przepisy</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hint="eastAsia"/>
          <w:color w:val="auto"/>
        </w:rPr>
        <w:t>Załącznik</w:t>
      </w:r>
      <w:r w:rsidRPr="007F36C4">
        <w:rPr>
          <w:rFonts w:cs="Arial"/>
          <w:color w:val="auto"/>
        </w:rPr>
        <w:t xml:space="preserve"> nr 2 do rozporządzenia Ministra Infrastruktury  z dnia 3 lipca 2003r. Szczegółowe warunki techniczne dla znaków drogowych poziomych i warunki ich umieszczania na drogach (Dz.U. nr 220, </w:t>
      </w:r>
      <w:proofErr w:type="spellStart"/>
      <w:r w:rsidRPr="007F36C4">
        <w:rPr>
          <w:rFonts w:cs="Arial"/>
          <w:color w:val="auto"/>
        </w:rPr>
        <w:t>poz</w:t>
      </w:r>
      <w:proofErr w:type="spellEnd"/>
      <w:r w:rsidRPr="007F36C4">
        <w:rPr>
          <w:rFonts w:cs="Arial"/>
          <w:color w:val="auto"/>
        </w:rPr>
        <w:t xml:space="preserve"> 2181).</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 xml:space="preserve">Rozporządzenie Ministra Infrastruktury z dnia 11 sierpnia 2004r. w sprawie sposobów deklarowania zgodności wyrobów budowlanych oraz sposobu znakowania ich znakiem budowlanym (Dz.U. nr 198, </w:t>
      </w:r>
      <w:proofErr w:type="spellStart"/>
      <w:r w:rsidRPr="007F36C4">
        <w:rPr>
          <w:rFonts w:cs="Arial"/>
          <w:color w:val="auto"/>
        </w:rPr>
        <w:t>poz</w:t>
      </w:r>
      <w:proofErr w:type="spellEnd"/>
      <w:r w:rsidRPr="007F36C4">
        <w:rPr>
          <w:rFonts w:cs="Arial"/>
          <w:color w:val="auto"/>
        </w:rPr>
        <w:t xml:space="preserve"> 2041)</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 xml:space="preserve">Warunki techniczne .Poziome znakowanie dróg. POD-97. Seria „I” – Informacje, Instrukcje. Zeszyt </w:t>
      </w:r>
      <w:proofErr w:type="spellStart"/>
      <w:r w:rsidRPr="007F36C4">
        <w:rPr>
          <w:rFonts w:cs="Arial"/>
          <w:color w:val="auto"/>
        </w:rPr>
        <w:t>IBDiM</w:t>
      </w:r>
      <w:proofErr w:type="spellEnd"/>
      <w:r w:rsidRPr="007F36C4">
        <w:rPr>
          <w:rFonts w:cs="Arial"/>
          <w:color w:val="auto"/>
        </w:rPr>
        <w:t>, Warszawa, 1997.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 xml:space="preserve">Warunki techniczne .Poziome znakowanie dróg. POD-2006. Seria „I” – Informacje, Instrukcje. </w:t>
      </w:r>
      <w:proofErr w:type="spellStart"/>
      <w:r w:rsidRPr="007F36C4">
        <w:rPr>
          <w:rFonts w:cs="Arial"/>
          <w:color w:val="auto"/>
        </w:rPr>
        <w:t>IBDiM</w:t>
      </w:r>
      <w:proofErr w:type="spellEnd"/>
      <w:r w:rsidRPr="007F36C4">
        <w:rPr>
          <w:rFonts w:cs="Arial"/>
          <w:color w:val="auto"/>
        </w:rPr>
        <w:t>, Warszawa, w opracowaniu.</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 xml:space="preserve">Prawo przewozowe (Dz. U. nr 53 z 1984 r., poz. 272  z późniejszymi </w:t>
      </w:r>
      <w:proofErr w:type="spellStart"/>
      <w:r w:rsidRPr="007F36C4">
        <w:rPr>
          <w:rFonts w:cs="Arial"/>
          <w:color w:val="auto"/>
        </w:rPr>
        <w:t>zmanami</w:t>
      </w:r>
      <w:proofErr w:type="spellEnd"/>
      <w:r w:rsidRPr="007F36C4">
        <w:rPr>
          <w:rFonts w:cs="Arial"/>
          <w:color w:val="auto"/>
        </w:rPr>
        <w:t>).</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hint="eastAsia"/>
          <w:color w:val="auto"/>
        </w:rPr>
        <w:t>Rozporządzenie</w:t>
      </w:r>
      <w:r w:rsidRPr="007F36C4">
        <w:rPr>
          <w:rFonts w:cs="Arial"/>
          <w:color w:val="auto"/>
        </w:rPr>
        <w:t xml:space="preserve"> </w:t>
      </w:r>
      <w:proofErr w:type="spellStart"/>
      <w:r w:rsidRPr="007F36C4">
        <w:rPr>
          <w:rFonts w:cs="Arial"/>
          <w:color w:val="auto"/>
        </w:rPr>
        <w:t>Minisra</w:t>
      </w:r>
      <w:proofErr w:type="spellEnd"/>
      <w:r w:rsidRPr="007F36C4">
        <w:rPr>
          <w:rFonts w:cs="Arial"/>
          <w:color w:val="auto"/>
        </w:rPr>
        <w:t xml:space="preserve"> Zdrowia z dnia 2 września  2003r. w sprawie oznakowania opakowań substancji niebezpiecznych i preparatów niebezpiecznych (Dz. U. nr 73, poz. 1697)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 xml:space="preserve">Rozporządzenia </w:t>
      </w:r>
      <w:proofErr w:type="spellStart"/>
      <w:r w:rsidRPr="007F36C4">
        <w:rPr>
          <w:rFonts w:cs="Arial"/>
          <w:color w:val="auto"/>
        </w:rPr>
        <w:t>MInstra</w:t>
      </w:r>
      <w:proofErr w:type="spellEnd"/>
      <w:r w:rsidRPr="007F36C4">
        <w:rPr>
          <w:rFonts w:cs="Arial"/>
          <w:color w:val="auto"/>
        </w:rPr>
        <w:t xml:space="preserve">  </w:t>
      </w:r>
      <w:proofErr w:type="spellStart"/>
      <w:r w:rsidRPr="007F36C4">
        <w:rPr>
          <w:rFonts w:cs="Arial"/>
          <w:color w:val="auto"/>
        </w:rPr>
        <w:t>Infrastrukturu</w:t>
      </w:r>
      <w:proofErr w:type="spellEnd"/>
      <w:r w:rsidRPr="007F36C4">
        <w:rPr>
          <w:rFonts w:cs="Arial"/>
          <w:color w:val="auto"/>
        </w:rPr>
        <w:t xml:space="preserve"> z dnia 8 listopada 2004r. w sprawie aprobat technicznych oraz jednostek organizacyjnych uprawnionych do ich wydania ( Dz.U. nr 249, poz. 2497)</w:t>
      </w:r>
    </w:p>
    <w:p w:rsidR="007F36C4" w:rsidRPr="007F36C4" w:rsidRDefault="007F36C4" w:rsidP="00912E71">
      <w:pPr>
        <w:numPr>
          <w:ilvl w:val="0"/>
          <w:numId w:val="88"/>
        </w:numPr>
        <w:tabs>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7F36C4">
        <w:rPr>
          <w:rFonts w:cs="Arial"/>
          <w:color w:val="auto"/>
        </w:rPr>
        <w:t>Rozporządzenie Ministra Infrastruktury z dnia 11 sierpnia 2004 w sprawie systemów oceny zgodności, wymagań jakie powinny spełniać notyfikowane jednostki uczestniczące w ocenie zgodności oraz sposobu oznaczenia wyrobów budowlanych oznakowaniem CE (Dz.U. nr 195, poz. 20111).</w:t>
      </w:r>
    </w:p>
    <w:p w:rsidR="007F36C4" w:rsidRDefault="007F36C4" w:rsidP="00912E71">
      <w:pPr>
        <w:numPr>
          <w:ilvl w:val="0"/>
          <w:numId w:val="88"/>
        </w:numPr>
        <w:overflowPunct w:val="0"/>
        <w:autoSpaceDE w:val="0"/>
        <w:autoSpaceDN w:val="0"/>
        <w:adjustRightInd w:val="0"/>
        <w:spacing w:before="0"/>
        <w:jc w:val="both"/>
        <w:rPr>
          <w:rFonts w:cs="Arial"/>
          <w:color w:val="auto"/>
        </w:rPr>
      </w:pPr>
      <w:r w:rsidRPr="007F36C4">
        <w:rPr>
          <w:rFonts w:cs="Arial"/>
          <w:color w:val="auto"/>
        </w:rPr>
        <w:t>Umowa europejska dotycząca międzynarodowego przewozu towarów niebezpiecznych (RID/ADR)</w:t>
      </w: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Pr="007F36C4" w:rsidRDefault="00B15D9F" w:rsidP="00B15D9F">
      <w:pPr>
        <w:overflowPunct w:val="0"/>
        <w:autoSpaceDE w:val="0"/>
        <w:autoSpaceDN w:val="0"/>
        <w:adjustRightInd w:val="0"/>
        <w:spacing w:before="0"/>
        <w:jc w:val="both"/>
        <w:rPr>
          <w:rFonts w:cs="Arial"/>
          <w:color w:val="auto"/>
        </w:rPr>
      </w:pPr>
    </w:p>
    <w:p w:rsidR="00064A0E" w:rsidRPr="00064A0E" w:rsidRDefault="00064A0E" w:rsidP="00207A85">
      <w:pPr>
        <w:numPr>
          <w:ilvl w:val="12"/>
          <w:numId w:val="0"/>
        </w:numPr>
        <w:overflowPunct w:val="0"/>
        <w:autoSpaceDE w:val="0"/>
        <w:autoSpaceDN w:val="0"/>
        <w:adjustRightInd w:val="0"/>
        <w:spacing w:before="0"/>
        <w:jc w:val="both"/>
        <w:textAlignment w:val="baseline"/>
        <w:rPr>
          <w:rFonts w:cs="Arial"/>
          <w:b/>
          <w:color w:val="auto"/>
        </w:rPr>
      </w:pPr>
    </w:p>
    <w:p w:rsidR="004F1AC4" w:rsidRDefault="004F1AC4"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4F1AC4" w:rsidSect="000E631F">
          <w:headerReference w:type="even" r:id="rId91"/>
          <w:headerReference w:type="default" r:id="rId92"/>
          <w:type w:val="continuous"/>
          <w:pgSz w:w="11906" w:h="16838" w:code="9"/>
          <w:pgMar w:top="1417" w:right="1417" w:bottom="1417" w:left="1417" w:header="709" w:footer="709" w:gutter="0"/>
          <w:cols w:space="708"/>
          <w:docGrid w:linePitch="272"/>
        </w:sectPr>
      </w:pPr>
    </w:p>
    <w:p w:rsidR="004F1AC4" w:rsidRPr="004F1AC4" w:rsidRDefault="004F1AC4" w:rsidP="00207A85">
      <w:pPr>
        <w:pStyle w:val="TYTU2PODROZDZIA"/>
        <w:spacing w:before="0"/>
        <w:ind w:left="0" w:firstLine="0"/>
        <w:rPr>
          <w:rFonts w:cs="Arial"/>
        </w:rPr>
      </w:pPr>
      <w:r>
        <w:rPr>
          <w:rFonts w:cs="Arial"/>
        </w:rPr>
        <w:lastRenderedPageBreak/>
        <w:br w:type="page"/>
      </w:r>
      <w:bookmarkStart w:id="226" w:name="_Toc512353188"/>
      <w:r>
        <w:rPr>
          <w:rFonts w:cs="Arial"/>
        </w:rPr>
        <w:lastRenderedPageBreak/>
        <w:t xml:space="preserve">D - </w:t>
      </w:r>
      <w:r w:rsidRPr="004F1AC4">
        <w:rPr>
          <w:rFonts w:cs="Arial"/>
        </w:rPr>
        <w:t>07.02.01</w:t>
      </w:r>
      <w:r>
        <w:rPr>
          <w:rFonts w:cs="Arial"/>
        </w:rPr>
        <w:t xml:space="preserve"> </w:t>
      </w:r>
      <w:r w:rsidRPr="004F1AC4">
        <w:rPr>
          <w:rFonts w:cs="Arial"/>
        </w:rPr>
        <w:t>OZNAKOWANIE  PIONOWE</w:t>
      </w:r>
      <w:bookmarkEnd w:id="226"/>
    </w:p>
    <w:p w:rsid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b/>
          <w:color w:val="auto"/>
        </w:rPr>
      </w:pPr>
      <w:r w:rsidRPr="004F1AC4">
        <w:rPr>
          <w:rFonts w:cs="Arial"/>
          <w:b/>
          <w:color w:val="auto"/>
        </w:rPr>
        <w:t>1. Wstęp</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1.1. Przedmiot ST</w:t>
      </w:r>
    </w:p>
    <w:p w:rsidR="004F1AC4" w:rsidRPr="004F1AC4" w:rsidRDefault="004F1AC4" w:rsidP="00207A85">
      <w:pPr>
        <w:tabs>
          <w:tab w:val="left" w:pos="0"/>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Przedmiotem niniejszej Specyfikacji Technicznej są </w:t>
      </w:r>
      <w:r>
        <w:rPr>
          <w:rFonts w:cs="Arial"/>
          <w:color w:val="auto"/>
        </w:rPr>
        <w:t>wymagania dotyczące wykonania i </w:t>
      </w:r>
      <w:r w:rsidRPr="004F1AC4">
        <w:rPr>
          <w:rFonts w:cs="Arial"/>
          <w:color w:val="auto"/>
        </w:rPr>
        <w:t xml:space="preserve">odbioru oznakowania pionowego docelowego 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1.2. Zakres stosowania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Specyfikacje Techniczne stanowią część Dokumentów Przetargowych i Umowy i należy je stosowa</w:t>
      </w:r>
      <w:r w:rsidRPr="004F1AC4">
        <w:rPr>
          <w:rFonts w:cs="Arial"/>
          <w:color w:val="auto"/>
        </w:rPr>
        <w:sym w:font="Times New Roman" w:char="0107"/>
      </w:r>
      <w:r w:rsidRPr="004F1AC4">
        <w:rPr>
          <w:rFonts w:cs="Arial"/>
          <w:color w:val="auto"/>
        </w:rPr>
        <w:t xml:space="preserve"> w zlecaniu i wykonaniu Robót opisanych w podpunkcie 1.1. </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1.3. Zakres robót objętych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Ustalenia zawarte w niniejszej specyfikacji dotyczą prowadzenia robót przy wykonaniu oznakowania pionowego i obejmują:</w:t>
      </w:r>
    </w:p>
    <w:p w:rsidR="004F1AC4" w:rsidRPr="004F1AC4" w:rsidRDefault="004F1AC4" w:rsidP="00912E71">
      <w:pPr>
        <w:numPr>
          <w:ilvl w:val="0"/>
          <w:numId w:val="83"/>
        </w:numPr>
        <w:tabs>
          <w:tab w:val="left" w:pos="1"/>
          <w:tab w:val="num" w:pos="142"/>
          <w:tab w:val="left" w:pos="73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4F1AC4">
        <w:rPr>
          <w:rFonts w:cs="Arial"/>
          <w:color w:val="auto"/>
        </w:rPr>
        <w:t>ustawienie s</w:t>
      </w:r>
      <w:r w:rsidRPr="004F1AC4">
        <w:rPr>
          <w:rFonts w:cs="Arial" w:hint="eastAsia"/>
          <w:color w:val="auto"/>
        </w:rPr>
        <w:t>ł</w:t>
      </w:r>
      <w:r w:rsidRPr="004F1AC4">
        <w:rPr>
          <w:rFonts w:cs="Arial"/>
          <w:color w:val="auto"/>
        </w:rPr>
        <w:t>upków z rur stalowych dla znaków drogowych</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60,3 mm gr</w:t>
      </w:r>
      <w:r w:rsidR="00B404D4">
        <w:rPr>
          <w:rFonts w:cs="Arial"/>
          <w:color w:val="auto"/>
        </w:rPr>
        <w:t>.</w:t>
      </w:r>
      <w:r w:rsidRPr="004F1AC4">
        <w:rPr>
          <w:rFonts w:cs="Arial"/>
          <w:color w:val="auto"/>
        </w:rPr>
        <w:t xml:space="preserve"> ścianki min 3,2 mm– przy sumarycznej powierzchni znaków do 1,0 m2</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76,1 mm gr</w:t>
      </w:r>
      <w:r w:rsidR="00B404D4">
        <w:rPr>
          <w:rFonts w:cs="Arial"/>
          <w:color w:val="auto"/>
        </w:rPr>
        <w:t>.</w:t>
      </w:r>
      <w:r w:rsidRPr="004F1AC4">
        <w:rPr>
          <w:rFonts w:cs="Arial"/>
          <w:color w:val="auto"/>
        </w:rPr>
        <w:t xml:space="preserve"> ścianki min 3,6 mm– przy sumarycznej p</w:t>
      </w:r>
      <w:r w:rsidR="00B404D4">
        <w:rPr>
          <w:rFonts w:cs="Arial"/>
          <w:color w:val="auto"/>
        </w:rPr>
        <w:t xml:space="preserve">owierzchni znaków od 1,01 m2 do </w:t>
      </w:r>
      <w:r w:rsidRPr="004F1AC4">
        <w:rPr>
          <w:rFonts w:cs="Arial"/>
          <w:color w:val="auto"/>
        </w:rPr>
        <w:t xml:space="preserve">1,2 m2 </w:t>
      </w:r>
    </w:p>
    <w:p w:rsidR="004F1AC4" w:rsidRPr="004F1AC4" w:rsidRDefault="004F1AC4" w:rsidP="00912E71">
      <w:pPr>
        <w:numPr>
          <w:ilvl w:val="0"/>
          <w:numId w:val="98"/>
        </w:numPr>
        <w:tabs>
          <w:tab w:val="left" w:pos="284"/>
          <w:tab w:val="left" w:pos="426"/>
          <w:tab w:val="left" w:pos="567"/>
          <w:tab w:val="left" w:pos="1020"/>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ø 88,9 mm gr</w:t>
      </w:r>
      <w:r w:rsidR="00B404D4">
        <w:rPr>
          <w:rFonts w:cs="Arial"/>
          <w:color w:val="auto"/>
        </w:rPr>
        <w:t>.</w:t>
      </w:r>
      <w:r w:rsidRPr="004F1AC4">
        <w:rPr>
          <w:rFonts w:cs="Arial"/>
          <w:color w:val="auto"/>
        </w:rPr>
        <w:t xml:space="preserve"> ścianki min 4,0 mm– przy sumarycznej powierzchni znaków od 1,21 m2 do 1,5 m2</w:t>
      </w:r>
    </w:p>
    <w:p w:rsidR="007276A9" w:rsidRDefault="004F1AC4" w:rsidP="00912E71">
      <w:pPr>
        <w:numPr>
          <w:ilvl w:val="0"/>
          <w:numId w:val="83"/>
        </w:numPr>
        <w:tabs>
          <w:tab w:val="left" w:pos="1"/>
          <w:tab w:val="num" w:pos="142"/>
          <w:tab w:val="left" w:pos="732"/>
          <w:tab w:val="left" w:pos="1020"/>
          <w:tab w:val="left" w:pos="1356"/>
          <w:tab w:val="left" w:pos="1698"/>
          <w:tab w:val="left" w:pos="2040"/>
          <w:tab w:val="left" w:pos="2376"/>
          <w:tab w:val="left" w:pos="2718"/>
          <w:tab w:val="left" w:pos="3060"/>
          <w:tab w:val="left" w:pos="3402"/>
          <w:tab w:val="left" w:pos="5664"/>
        </w:tabs>
        <w:spacing w:before="0"/>
        <w:ind w:left="142" w:hanging="142"/>
        <w:jc w:val="both"/>
        <w:rPr>
          <w:rFonts w:cs="Arial"/>
          <w:color w:val="auto"/>
        </w:rPr>
      </w:pPr>
      <w:r w:rsidRPr="004F1AC4">
        <w:rPr>
          <w:rFonts w:cs="Arial"/>
          <w:color w:val="auto"/>
        </w:rPr>
        <w:t xml:space="preserve">przymocowanie tarcz znaków drogowych </w:t>
      </w:r>
    </w:p>
    <w:p w:rsidR="004F1AC4" w:rsidRDefault="004F1AC4" w:rsidP="00920B99">
      <w:pPr>
        <w:numPr>
          <w:ilvl w:val="0"/>
          <w:numId w:val="139"/>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 xml:space="preserve">z folią </w:t>
      </w:r>
      <w:r w:rsidR="007276A9">
        <w:rPr>
          <w:rFonts w:cs="Arial"/>
          <w:color w:val="auto"/>
        </w:rPr>
        <w:t xml:space="preserve">odblaskową </w:t>
      </w:r>
      <w:r w:rsidRPr="004F1AC4">
        <w:rPr>
          <w:rFonts w:cs="Arial"/>
          <w:color w:val="auto"/>
        </w:rPr>
        <w:t>II</w:t>
      </w:r>
      <w:r w:rsidR="007276A9">
        <w:rPr>
          <w:rFonts w:cs="Arial"/>
          <w:color w:val="auto"/>
        </w:rPr>
        <w:t xml:space="preserve"> generacji znaków średnich A</w:t>
      </w:r>
      <w:r w:rsidRPr="004F1AC4">
        <w:rPr>
          <w:rFonts w:cs="Arial"/>
          <w:color w:val="auto"/>
        </w:rPr>
        <w:t xml:space="preserve"> do gotowych s</w:t>
      </w:r>
      <w:r w:rsidRPr="004F1AC4">
        <w:rPr>
          <w:rFonts w:cs="Arial" w:hint="eastAsia"/>
          <w:color w:val="auto"/>
        </w:rPr>
        <w:t>ł</w:t>
      </w:r>
      <w:r w:rsidRPr="004F1AC4">
        <w:rPr>
          <w:rFonts w:cs="Arial"/>
          <w:color w:val="auto"/>
        </w:rPr>
        <w:t>upków</w:t>
      </w:r>
      <w:r w:rsidR="006F4246">
        <w:rPr>
          <w:rFonts w:cs="Arial"/>
          <w:color w:val="auto"/>
        </w:rPr>
        <w:t>,</w:t>
      </w:r>
    </w:p>
    <w:p w:rsidR="007276A9" w:rsidRDefault="007276A9" w:rsidP="00920B99">
      <w:pPr>
        <w:numPr>
          <w:ilvl w:val="0"/>
          <w:numId w:val="139"/>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sidRPr="004F1AC4">
        <w:rPr>
          <w:rFonts w:cs="Arial"/>
          <w:color w:val="auto"/>
        </w:rPr>
        <w:t xml:space="preserve">z folią </w:t>
      </w:r>
      <w:r>
        <w:rPr>
          <w:rFonts w:cs="Arial"/>
          <w:color w:val="auto"/>
        </w:rPr>
        <w:t xml:space="preserve">odblaskową </w:t>
      </w:r>
      <w:r w:rsidRPr="004F1AC4">
        <w:rPr>
          <w:rFonts w:cs="Arial"/>
          <w:color w:val="auto"/>
        </w:rPr>
        <w:t>II</w:t>
      </w:r>
      <w:r>
        <w:rPr>
          <w:rFonts w:cs="Arial"/>
          <w:color w:val="auto"/>
        </w:rPr>
        <w:t xml:space="preserve"> generacji znaków </w:t>
      </w:r>
      <w:r w:rsidR="00021281">
        <w:rPr>
          <w:rFonts w:cs="Arial"/>
          <w:color w:val="auto"/>
        </w:rPr>
        <w:t xml:space="preserve">średnich </w:t>
      </w:r>
      <w:r>
        <w:rPr>
          <w:rFonts w:cs="Arial"/>
          <w:color w:val="auto"/>
        </w:rPr>
        <w:t>B i C</w:t>
      </w:r>
      <w:r w:rsidRPr="004F1AC4">
        <w:rPr>
          <w:rFonts w:cs="Arial"/>
          <w:color w:val="auto"/>
        </w:rPr>
        <w:t xml:space="preserve"> do gotowych s</w:t>
      </w:r>
      <w:r w:rsidRPr="004F1AC4">
        <w:rPr>
          <w:rFonts w:cs="Arial" w:hint="eastAsia"/>
          <w:color w:val="auto"/>
        </w:rPr>
        <w:t>ł</w:t>
      </w:r>
      <w:r w:rsidRPr="004F1AC4">
        <w:rPr>
          <w:rFonts w:cs="Arial"/>
          <w:color w:val="auto"/>
        </w:rPr>
        <w:t>upków</w:t>
      </w:r>
      <w:r>
        <w:rPr>
          <w:rFonts w:cs="Arial"/>
          <w:color w:val="auto"/>
        </w:rPr>
        <w:t>,</w:t>
      </w:r>
    </w:p>
    <w:p w:rsidR="00021281" w:rsidRDefault="00021281" w:rsidP="00920B99">
      <w:pPr>
        <w:numPr>
          <w:ilvl w:val="0"/>
          <w:numId w:val="139"/>
        </w:numPr>
        <w:tabs>
          <w:tab w:val="left" w:pos="284"/>
          <w:tab w:val="left" w:pos="426"/>
          <w:tab w:val="left" w:pos="1020"/>
          <w:tab w:val="left" w:pos="1356"/>
          <w:tab w:val="left" w:pos="1698"/>
          <w:tab w:val="left" w:pos="2040"/>
          <w:tab w:val="left" w:pos="2376"/>
          <w:tab w:val="left" w:pos="2718"/>
          <w:tab w:val="left" w:pos="3060"/>
          <w:tab w:val="left" w:pos="3402"/>
          <w:tab w:val="left" w:pos="5664"/>
        </w:tabs>
        <w:spacing w:before="0"/>
        <w:ind w:hanging="1287"/>
        <w:jc w:val="both"/>
        <w:rPr>
          <w:rFonts w:cs="Arial"/>
          <w:color w:val="auto"/>
        </w:rPr>
      </w:pPr>
      <w:r>
        <w:rPr>
          <w:rFonts w:cs="Arial"/>
          <w:color w:val="auto"/>
        </w:rPr>
        <w:t xml:space="preserve">  </w:t>
      </w:r>
      <w:r w:rsidRPr="004F1AC4">
        <w:rPr>
          <w:rFonts w:cs="Arial"/>
          <w:color w:val="auto"/>
        </w:rPr>
        <w:t xml:space="preserve">z folią </w:t>
      </w:r>
      <w:r>
        <w:rPr>
          <w:rFonts w:cs="Arial"/>
          <w:color w:val="auto"/>
        </w:rPr>
        <w:t xml:space="preserve">odblaskową </w:t>
      </w:r>
      <w:r w:rsidRPr="004F1AC4">
        <w:rPr>
          <w:rFonts w:cs="Arial"/>
          <w:color w:val="auto"/>
        </w:rPr>
        <w:t>I</w:t>
      </w:r>
      <w:r>
        <w:rPr>
          <w:rFonts w:cs="Arial"/>
          <w:color w:val="auto"/>
        </w:rPr>
        <w:t>I generacji znaków mini C</w:t>
      </w:r>
      <w:r w:rsidRPr="004F1AC4">
        <w:rPr>
          <w:rFonts w:cs="Arial"/>
          <w:color w:val="auto"/>
        </w:rPr>
        <w:t xml:space="preserve"> do gotowych s</w:t>
      </w:r>
      <w:r w:rsidRPr="004F1AC4">
        <w:rPr>
          <w:rFonts w:cs="Arial" w:hint="eastAsia"/>
          <w:color w:val="auto"/>
        </w:rPr>
        <w:t>ł</w:t>
      </w:r>
      <w:r w:rsidRPr="004F1AC4">
        <w:rPr>
          <w:rFonts w:cs="Arial"/>
          <w:color w:val="auto"/>
        </w:rPr>
        <w:t>upków</w:t>
      </w:r>
      <w:r>
        <w:rPr>
          <w:rFonts w:cs="Arial"/>
          <w:color w:val="auto"/>
        </w:rPr>
        <w:t>,</w:t>
      </w:r>
    </w:p>
    <w:p w:rsidR="004F1AC4" w:rsidRPr="004F1AC4" w:rsidRDefault="004F1AC4" w:rsidP="00207A85">
      <w:pPr>
        <w:tabs>
          <w:tab w:val="left" w:pos="732"/>
          <w:tab w:val="left" w:pos="851"/>
          <w:tab w:val="left" w:pos="1020"/>
          <w:tab w:val="left" w:pos="1356"/>
          <w:tab w:val="left" w:pos="1698"/>
          <w:tab w:val="left" w:pos="2040"/>
          <w:tab w:val="left" w:pos="2376"/>
          <w:tab w:val="left" w:pos="2718"/>
          <w:tab w:val="left" w:pos="3060"/>
          <w:tab w:val="left" w:pos="3402"/>
          <w:tab w:val="left" w:pos="5664"/>
        </w:tabs>
        <w:spacing w:before="0"/>
        <w:ind w:left="1"/>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1.4. Określenia podstawowe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1.4.1</w:t>
      </w:r>
      <w:r w:rsidRPr="004F1AC4">
        <w:rPr>
          <w:rFonts w:cs="Arial"/>
          <w:color w:val="auto"/>
        </w:rPr>
        <w:t xml:space="preserve">. </w:t>
      </w:r>
      <w:r w:rsidRPr="004F1AC4">
        <w:rPr>
          <w:rFonts w:cs="Arial"/>
          <w:b/>
          <w:color w:val="auto"/>
        </w:rPr>
        <w:t xml:space="preserve">Stały znak pionowy- </w:t>
      </w:r>
      <w:r w:rsidRPr="004F1AC4">
        <w:rPr>
          <w:rFonts w:cs="Arial"/>
          <w:color w:val="auto"/>
        </w:rPr>
        <w:t>składa się z lica, tarczy z uchwytem montażowym oraz z konstrukcji wsporczej.</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1.4.2.</w:t>
      </w:r>
      <w:r w:rsidRPr="004F1AC4">
        <w:rPr>
          <w:rFonts w:cs="Arial"/>
          <w:color w:val="auto"/>
        </w:rPr>
        <w:t xml:space="preserve"> </w:t>
      </w:r>
      <w:r w:rsidRPr="004F1AC4">
        <w:rPr>
          <w:rFonts w:cs="Arial"/>
          <w:b/>
          <w:color w:val="auto"/>
        </w:rPr>
        <w:t xml:space="preserve">Tarcza znaku </w:t>
      </w:r>
      <w:r w:rsidRPr="004F1AC4">
        <w:rPr>
          <w:rFonts w:cs="Arial"/>
          <w:color w:val="auto"/>
        </w:rPr>
        <w:t>– płaska powierzchnia, na której w sposób trwały umieszczone jest lico znaku. Tarcza może być wykonana z blachy stalowej ocynkowanej ogniowo aluminiowej zabezpieczona przed procesami korozji powłokami ochronnymi zapewniającymi jakość i trwałość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1.4.3.</w:t>
      </w:r>
      <w:r w:rsidRPr="004F1AC4">
        <w:rPr>
          <w:rFonts w:cs="Arial"/>
          <w:color w:val="auto"/>
        </w:rPr>
        <w:t xml:space="preserve"> </w:t>
      </w:r>
      <w:r w:rsidRPr="004F1AC4">
        <w:rPr>
          <w:rFonts w:cs="Arial"/>
          <w:b/>
          <w:color w:val="auto"/>
        </w:rPr>
        <w:t>Lico znaku -</w:t>
      </w:r>
      <w:r w:rsidRPr="004F1AC4">
        <w:rPr>
          <w:rFonts w:cs="Arial"/>
          <w:color w:val="auto"/>
        </w:rPr>
        <w:t xml:space="preserve"> przednia część znaku, wykonana z samoprzylepnej folii odblaskowej wraz z naniesioną treścią, wykonaną techniką druku sitowego, wyklejaną z transparentnych folii ploterowych lub z folii odblaskowych.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1.4.4.</w:t>
      </w:r>
      <w:r w:rsidRPr="004F1AC4">
        <w:rPr>
          <w:rFonts w:cs="Arial"/>
          <w:color w:val="auto"/>
        </w:rPr>
        <w:t xml:space="preserve"> </w:t>
      </w:r>
      <w:r w:rsidRPr="004F1AC4">
        <w:rPr>
          <w:rFonts w:cs="Arial"/>
          <w:b/>
          <w:color w:val="auto"/>
        </w:rPr>
        <w:t>Uchwyt montażowy -</w:t>
      </w:r>
      <w:r w:rsidRPr="004F1AC4">
        <w:rPr>
          <w:rFonts w:cs="Arial"/>
          <w:color w:val="auto"/>
        </w:rPr>
        <w:t xml:space="preserve"> element stalowy lub aluminiowy zabezpieczony przed korozją, służący do zamocowania w sposób rozłączny tarczy znaku do konstrukcji wsporczej.</w:t>
      </w:r>
    </w:p>
    <w:p w:rsidR="004F1AC4" w:rsidRPr="004F1AC4" w:rsidRDefault="004F1AC4" w:rsidP="00207A85">
      <w:pPr>
        <w:numPr>
          <w:ilvl w:val="12"/>
          <w:numId w:val="0"/>
        </w:numPr>
        <w:spacing w:before="0"/>
        <w:jc w:val="both"/>
        <w:rPr>
          <w:rFonts w:cs="Arial"/>
          <w:color w:val="auto"/>
        </w:rPr>
      </w:pPr>
      <w:r w:rsidRPr="004F1AC4">
        <w:rPr>
          <w:rFonts w:cs="Arial"/>
          <w:b/>
          <w:color w:val="auto"/>
        </w:rPr>
        <w:t>1.4.5. Znak drogowy odblaskowy</w:t>
      </w:r>
      <w:r w:rsidRPr="004F1AC4">
        <w:rPr>
          <w:rFonts w:cs="Arial"/>
          <w:color w:val="auto"/>
        </w:rPr>
        <w:t xml:space="preserve"> - znak, którego lico wykazuje właściwości odblaskowe (wykonane jest z materiału o odbiciu powrotnym - </w:t>
      </w:r>
      <w:proofErr w:type="spellStart"/>
      <w:r w:rsidRPr="004F1AC4">
        <w:rPr>
          <w:rFonts w:cs="Arial"/>
          <w:color w:val="auto"/>
        </w:rPr>
        <w:t>współdrożnym</w:t>
      </w:r>
      <w:proofErr w:type="spellEnd"/>
      <w:r w:rsidRPr="004F1AC4">
        <w:rPr>
          <w:rFonts w:cs="Arial"/>
          <w:color w:val="auto"/>
        </w:rPr>
        <w:t>).</w:t>
      </w:r>
    </w:p>
    <w:p w:rsidR="004F1AC4" w:rsidRPr="004F1AC4" w:rsidRDefault="004F1AC4" w:rsidP="00207A85">
      <w:pPr>
        <w:numPr>
          <w:ilvl w:val="12"/>
          <w:numId w:val="0"/>
        </w:numPr>
        <w:spacing w:before="0"/>
        <w:jc w:val="both"/>
        <w:rPr>
          <w:rFonts w:cs="Arial"/>
          <w:color w:val="auto"/>
        </w:rPr>
      </w:pPr>
      <w:r w:rsidRPr="004F1AC4">
        <w:rPr>
          <w:rFonts w:cs="Arial"/>
          <w:b/>
          <w:color w:val="auto"/>
        </w:rPr>
        <w:t>1.4.6. Konstrukcja wsporcza znaku -</w:t>
      </w:r>
      <w:r w:rsidRPr="004F1AC4">
        <w:rPr>
          <w:rFonts w:cs="Arial"/>
          <w:color w:val="auto"/>
        </w:rPr>
        <w:t xml:space="preserve"> każdy rodzaj konstrukcji (słupek, słup, słupy, kratownice, wysięgniki, bramy, wsporniki itp.) gwarantujący przenoszenie obciążeń zmiennych i stałych działających na konstrukcję i zamontowane na niej znaki lub tablice.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 xml:space="preserve">1.4.7. </w:t>
      </w:r>
      <w:r w:rsidRPr="004F1AC4">
        <w:rPr>
          <w:rFonts w:cs="Arial"/>
          <w:color w:val="auto"/>
        </w:rPr>
        <w:t>Określenia podane w niniejszej ST są zgodne z odpowiednimi polskimi normami, Rozporządzeniem Ministra Infrastruktury z dnia 3 lipca 2003 [25], Katalogiem Powtarzalnych Elementów Drogowych [32] i definicjami podanymi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1.5. Ogólne wymagania dotyczące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Wykonawca jest odpowiedzialny za jakość wy</w:t>
      </w:r>
      <w:r w:rsidR="00872CF4">
        <w:rPr>
          <w:rFonts w:cs="Arial"/>
          <w:color w:val="auto"/>
        </w:rPr>
        <w:t xml:space="preserve">konania robót oraz za zgodność </w:t>
      </w:r>
      <w:r w:rsidRPr="004F1AC4">
        <w:rPr>
          <w:rFonts w:cs="Arial"/>
          <w:color w:val="auto"/>
        </w:rPr>
        <w:t xml:space="preserve">z Dokumentacją Projektową, ST i poleceniami Inspektora Nadzoru Inwestorskiego. </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wymagania dotyczące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 Wyroby budowlane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2.1. Ogólne wymagania dotyczące wyrobów</w:t>
      </w:r>
    </w:p>
    <w:p w:rsidR="004F1AC4" w:rsidRPr="004F1AC4" w:rsidRDefault="004F1AC4" w:rsidP="00872CF4">
      <w:pPr>
        <w:tabs>
          <w:tab w:val="left" w:pos="454"/>
        </w:tabs>
        <w:spacing w:before="0"/>
        <w:jc w:val="both"/>
        <w:rPr>
          <w:rFonts w:cs="Arial"/>
          <w:color w:val="auto"/>
        </w:rPr>
      </w:pPr>
      <w:r w:rsidRPr="004F1AC4">
        <w:rPr>
          <w:rFonts w:cs="Arial"/>
          <w:color w:val="auto"/>
        </w:rPr>
        <w:t>Ogólne wymagania dotyczące wyrobów budowlanych, ich pozyskiwania i składowania podano w ST D-00.00.00 „Wymagania ogólne”.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2.2. Dopuszczenie do stosowania</w:t>
      </w:r>
    </w:p>
    <w:p w:rsidR="004F1AC4" w:rsidRPr="004F1AC4" w:rsidRDefault="004F1AC4" w:rsidP="00872CF4">
      <w:pPr>
        <w:tabs>
          <w:tab w:val="left" w:pos="454"/>
        </w:tabs>
        <w:spacing w:before="0"/>
        <w:jc w:val="both"/>
        <w:rPr>
          <w:rFonts w:cs="Arial"/>
          <w:color w:val="auto"/>
        </w:rPr>
      </w:pPr>
      <w:r w:rsidRPr="004F1AC4">
        <w:rPr>
          <w:rFonts w:cs="Arial"/>
          <w:color w:val="auto"/>
        </w:rPr>
        <w:t>Dopuszczone do stosowania są wyroby oznakowane CE lub znakiem budowlanym z towarzyszącymi tym znakom wymaganymi informacjami tj. m. in.:</w:t>
      </w:r>
    </w:p>
    <w:p w:rsidR="004F1AC4" w:rsidRPr="004F1AC4" w:rsidRDefault="004F1AC4" w:rsidP="00207A85">
      <w:pPr>
        <w:tabs>
          <w:tab w:val="left" w:pos="454"/>
        </w:tabs>
        <w:spacing w:before="0"/>
        <w:jc w:val="both"/>
        <w:rPr>
          <w:rFonts w:cs="Arial"/>
          <w:color w:val="auto"/>
        </w:rPr>
      </w:pPr>
      <w:r w:rsidRPr="004F1AC4">
        <w:rPr>
          <w:rFonts w:cs="Arial"/>
          <w:color w:val="auto"/>
        </w:rPr>
        <w:t>Znakowi CE:</w:t>
      </w:r>
    </w:p>
    <w:p w:rsidR="004F1AC4" w:rsidRPr="004F1AC4" w:rsidRDefault="004F1AC4" w:rsidP="00207A85">
      <w:pPr>
        <w:tabs>
          <w:tab w:val="left" w:pos="454"/>
        </w:tabs>
        <w:spacing w:before="0"/>
        <w:jc w:val="both"/>
        <w:rPr>
          <w:rFonts w:cs="Arial"/>
          <w:color w:val="auto"/>
        </w:rPr>
      </w:pPr>
      <w:r w:rsidRPr="004F1AC4">
        <w:rPr>
          <w:rFonts w:cs="Arial"/>
          <w:color w:val="auto"/>
        </w:rPr>
        <w:t>- określenie, siedziba i adres producenta oraz adres zakładu produkującego wyrób budowlany,</w:t>
      </w:r>
    </w:p>
    <w:p w:rsidR="004F1AC4" w:rsidRPr="004F1AC4" w:rsidRDefault="004F1AC4" w:rsidP="00207A85">
      <w:pPr>
        <w:tabs>
          <w:tab w:val="left" w:pos="454"/>
        </w:tabs>
        <w:spacing w:before="0"/>
        <w:jc w:val="both"/>
        <w:rPr>
          <w:rFonts w:cs="Arial"/>
          <w:color w:val="auto"/>
        </w:rPr>
      </w:pPr>
      <w:r w:rsidRPr="004F1AC4">
        <w:rPr>
          <w:rFonts w:cs="Arial"/>
          <w:color w:val="auto"/>
        </w:rPr>
        <w:t>- dane umożliwiające identyfikacje cech i deklarowanych właściwości użytkowych wyrobu budowlanego, jeżeli wynika to z zharmonizowanej specyfikacji technicznej wyrobu,</w:t>
      </w:r>
    </w:p>
    <w:p w:rsidR="004F1AC4" w:rsidRPr="004F1AC4" w:rsidRDefault="004F1AC4" w:rsidP="00207A85">
      <w:pPr>
        <w:tabs>
          <w:tab w:val="left" w:pos="454"/>
        </w:tabs>
        <w:spacing w:before="0"/>
        <w:jc w:val="both"/>
        <w:rPr>
          <w:rFonts w:cs="Arial"/>
          <w:color w:val="auto"/>
        </w:rPr>
      </w:pPr>
      <w:r w:rsidRPr="004F1AC4">
        <w:rPr>
          <w:rFonts w:cs="Arial"/>
          <w:color w:val="auto"/>
        </w:rPr>
        <w:t>Znakowi budowlanemu:</w:t>
      </w:r>
    </w:p>
    <w:p w:rsidR="004F1AC4" w:rsidRPr="004F1AC4" w:rsidRDefault="004F1AC4" w:rsidP="00207A85">
      <w:pPr>
        <w:tabs>
          <w:tab w:val="left" w:pos="454"/>
        </w:tabs>
        <w:spacing w:before="0"/>
        <w:jc w:val="both"/>
        <w:rPr>
          <w:rFonts w:cs="Arial"/>
          <w:color w:val="auto"/>
        </w:rPr>
      </w:pPr>
      <w:r w:rsidRPr="004F1AC4">
        <w:rPr>
          <w:rFonts w:cs="Arial"/>
          <w:color w:val="auto"/>
        </w:rPr>
        <w:lastRenderedPageBreak/>
        <w:t>- określenie, siedziba i adres producenta oraz zakładu produkującego wyrób budowlany,</w:t>
      </w:r>
    </w:p>
    <w:p w:rsidR="004F1AC4" w:rsidRPr="004F1AC4" w:rsidRDefault="004F1AC4" w:rsidP="00207A85">
      <w:pPr>
        <w:tabs>
          <w:tab w:val="left" w:pos="454"/>
        </w:tabs>
        <w:spacing w:before="0"/>
        <w:jc w:val="both"/>
        <w:rPr>
          <w:rFonts w:cs="Arial"/>
          <w:color w:val="auto"/>
        </w:rPr>
      </w:pPr>
      <w:r w:rsidRPr="004F1AC4">
        <w:rPr>
          <w:rFonts w:cs="Arial"/>
          <w:color w:val="auto"/>
        </w:rPr>
        <w:t>- identyfikacja wyrobu budowlanego zawierającego nazwę, nazwę handlową, typ, odmianę, gatunek i klasę według specyfikacji technicznej,</w:t>
      </w:r>
    </w:p>
    <w:p w:rsidR="004F1AC4" w:rsidRPr="004F1AC4" w:rsidRDefault="004F1AC4" w:rsidP="00207A85">
      <w:pPr>
        <w:tabs>
          <w:tab w:val="left" w:pos="454"/>
        </w:tabs>
        <w:spacing w:before="0"/>
        <w:jc w:val="both"/>
        <w:rPr>
          <w:rFonts w:cs="Arial"/>
          <w:color w:val="auto"/>
        </w:rPr>
      </w:pPr>
      <w:r w:rsidRPr="004F1AC4">
        <w:rPr>
          <w:rFonts w:cs="Arial"/>
          <w:color w:val="auto"/>
        </w:rPr>
        <w:t>- numer publikacji Polskiej Normy Wyrobu lub aprobaty technicznej, z którą potwierdzono zgodność wyrobu budowlanego,</w:t>
      </w:r>
    </w:p>
    <w:p w:rsidR="004F1AC4" w:rsidRPr="004F1AC4" w:rsidRDefault="004F1AC4" w:rsidP="00207A85">
      <w:pPr>
        <w:tabs>
          <w:tab w:val="left" w:pos="454"/>
        </w:tabs>
        <w:spacing w:before="0"/>
        <w:jc w:val="both"/>
        <w:rPr>
          <w:rFonts w:cs="Arial"/>
          <w:color w:val="auto"/>
        </w:rPr>
      </w:pPr>
      <w:r w:rsidRPr="004F1AC4">
        <w:rPr>
          <w:rFonts w:cs="Arial"/>
          <w:color w:val="auto"/>
        </w:rPr>
        <w:t xml:space="preserve">- numer i datę wystawienia Krajowej Deklaracji Zgodności. </w:t>
      </w:r>
    </w:p>
    <w:p w:rsidR="004F1AC4" w:rsidRPr="004F1AC4" w:rsidRDefault="004F1AC4" w:rsidP="00207A85">
      <w:pPr>
        <w:tabs>
          <w:tab w:val="left" w:pos="454"/>
        </w:tabs>
        <w:spacing w:before="0"/>
        <w:jc w:val="both"/>
        <w:rPr>
          <w:rFonts w:cs="Arial"/>
          <w:color w:val="auto"/>
        </w:rPr>
      </w:pPr>
      <w:r w:rsidRPr="004F1AC4">
        <w:rPr>
          <w:rFonts w:cs="Arial"/>
          <w:color w:val="auto"/>
        </w:rPr>
        <w:t>- dopuszczone do jednostkowego zastosowania w obiekcie budowlanym są wyroby wykonane według indywidualnej dokumentacji technicznej, sporządzonej przez projektanta obiektu, lub z nim uzgodnionej, dla których producent wydał oświadczenie, że zapewniono zgodność wyrobu budowlanego z tą dokumentacją oraz przepisami.</w:t>
      </w:r>
    </w:p>
    <w:p w:rsidR="004F1AC4" w:rsidRPr="004F1AC4" w:rsidRDefault="004F1AC4" w:rsidP="00207A85">
      <w:pPr>
        <w:tabs>
          <w:tab w:val="left" w:pos="454"/>
        </w:tabs>
        <w:spacing w:before="0"/>
        <w:jc w:val="both"/>
        <w:rPr>
          <w:rFonts w:cs="Arial"/>
          <w:color w:val="auto"/>
        </w:rPr>
      </w:pPr>
      <w:r w:rsidRPr="004F1AC4">
        <w:rPr>
          <w:rFonts w:cs="Arial"/>
          <w:color w:val="auto"/>
        </w:rPr>
        <w:t>Oświadczenie to powinno zawierać:</w:t>
      </w:r>
    </w:p>
    <w:p w:rsidR="004F1AC4" w:rsidRPr="004F1AC4" w:rsidRDefault="004F1AC4" w:rsidP="00207A85">
      <w:pPr>
        <w:tabs>
          <w:tab w:val="left" w:pos="454"/>
        </w:tabs>
        <w:spacing w:before="0"/>
        <w:jc w:val="both"/>
        <w:rPr>
          <w:rFonts w:cs="Arial"/>
          <w:color w:val="auto"/>
        </w:rPr>
      </w:pPr>
      <w:r w:rsidRPr="004F1AC4">
        <w:rPr>
          <w:rFonts w:cs="Arial"/>
          <w:color w:val="auto"/>
        </w:rPr>
        <w:t>- nazwę i adres wydającego to oświadczenie,</w:t>
      </w:r>
    </w:p>
    <w:p w:rsidR="004F1AC4" w:rsidRPr="004F1AC4" w:rsidRDefault="004F1AC4" w:rsidP="00207A85">
      <w:pPr>
        <w:tabs>
          <w:tab w:val="left" w:pos="454"/>
        </w:tabs>
        <w:spacing w:before="0"/>
        <w:jc w:val="both"/>
        <w:rPr>
          <w:rFonts w:cs="Arial"/>
          <w:color w:val="auto"/>
        </w:rPr>
      </w:pPr>
      <w:r w:rsidRPr="004F1AC4">
        <w:rPr>
          <w:rFonts w:cs="Arial"/>
          <w:color w:val="auto"/>
        </w:rPr>
        <w:t>- nazwę wyrobu i miejsce jego wytworzenia,</w:t>
      </w:r>
    </w:p>
    <w:p w:rsidR="004F1AC4" w:rsidRPr="004F1AC4" w:rsidRDefault="004F1AC4" w:rsidP="00207A85">
      <w:pPr>
        <w:tabs>
          <w:tab w:val="left" w:pos="454"/>
        </w:tabs>
        <w:spacing w:before="0"/>
        <w:jc w:val="both"/>
        <w:rPr>
          <w:rFonts w:cs="Arial"/>
          <w:color w:val="auto"/>
        </w:rPr>
      </w:pPr>
      <w:r w:rsidRPr="004F1AC4">
        <w:rPr>
          <w:rFonts w:cs="Arial"/>
          <w:color w:val="auto"/>
        </w:rPr>
        <w:t>- identyfikację dokumentacji technicznej,</w:t>
      </w:r>
    </w:p>
    <w:p w:rsidR="004F1AC4" w:rsidRPr="004F1AC4" w:rsidRDefault="004F1AC4" w:rsidP="00207A85">
      <w:pPr>
        <w:tabs>
          <w:tab w:val="left" w:pos="454"/>
        </w:tabs>
        <w:spacing w:before="0"/>
        <w:jc w:val="both"/>
        <w:rPr>
          <w:rFonts w:cs="Arial"/>
          <w:color w:val="auto"/>
        </w:rPr>
      </w:pPr>
      <w:r w:rsidRPr="004F1AC4">
        <w:rPr>
          <w:rFonts w:cs="Arial"/>
          <w:color w:val="auto"/>
        </w:rPr>
        <w:t>- stwierdzenie zgodności wyrobu z dokumentacją techniczną oraz z przepisami,</w:t>
      </w:r>
    </w:p>
    <w:p w:rsidR="004F1AC4" w:rsidRPr="004F1AC4" w:rsidRDefault="004F1AC4" w:rsidP="00207A85">
      <w:pPr>
        <w:tabs>
          <w:tab w:val="left" w:pos="454"/>
        </w:tabs>
        <w:spacing w:before="0"/>
        <w:jc w:val="both"/>
        <w:rPr>
          <w:rFonts w:cs="Arial"/>
          <w:color w:val="auto"/>
        </w:rPr>
      </w:pPr>
      <w:r w:rsidRPr="004F1AC4">
        <w:rPr>
          <w:rFonts w:cs="Arial"/>
          <w:color w:val="auto"/>
        </w:rPr>
        <w:t>- adres obiektu budowlanego (budowy), w którym wyrób ma być zastosowany,</w:t>
      </w:r>
    </w:p>
    <w:p w:rsidR="004F1AC4" w:rsidRPr="004F1AC4" w:rsidRDefault="004F1AC4" w:rsidP="00207A85">
      <w:pPr>
        <w:tabs>
          <w:tab w:val="left" w:pos="454"/>
        </w:tabs>
        <w:spacing w:before="0"/>
        <w:jc w:val="both"/>
        <w:rPr>
          <w:rFonts w:cs="Arial"/>
          <w:color w:val="auto"/>
        </w:rPr>
      </w:pPr>
      <w:r w:rsidRPr="004F1AC4">
        <w:rPr>
          <w:rFonts w:cs="Arial"/>
          <w:color w:val="auto"/>
        </w:rPr>
        <w:t>- miejsce i datę wydania oraz podpis wydającego oświadczenie.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2.3. Znaki i tablice drogowe</w:t>
      </w:r>
      <w:r w:rsidRPr="004F1AC4">
        <w:rPr>
          <w:rFonts w:cs="Arial"/>
          <w:color w:val="auto"/>
        </w:rPr>
        <w:t xml:space="preserve"> wykonane z blachy ocynkowanej z podwójnie zaginaną krawędzią - lica znaków wykonane z folii odblaskowej typu II - symbole znaków  nanoszone techniką sitodruku. </w:t>
      </w:r>
    </w:p>
    <w:p w:rsidR="00306F91" w:rsidRDefault="00306F91"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Pr>
          <w:rFonts w:cs="Arial"/>
          <w:color w:val="auto"/>
        </w:rPr>
        <w:t>Zamawiający dopuszcza zastosowanie znaków wykonanych z płyty warstwicowej która posiada certyfikat CE lub aprobatę Instytutu Badawczego Dróg i Mostów</w:t>
      </w:r>
    </w:p>
    <w:p w:rsidR="00753822" w:rsidRDefault="00753822" w:rsidP="00753822">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spacing w:before="0"/>
        <w:jc w:val="both"/>
        <w:rPr>
          <w:rFonts w:cs="Arial"/>
          <w:b/>
          <w:color w:val="auto"/>
        </w:rPr>
      </w:pPr>
      <w:r w:rsidRPr="004F1AC4">
        <w:rPr>
          <w:rFonts w:cs="Arial"/>
          <w:b/>
          <w:color w:val="auto"/>
        </w:rPr>
        <w:t>2.4. Rury</w:t>
      </w:r>
    </w:p>
    <w:p w:rsidR="004F1AC4" w:rsidRPr="004F1AC4" w:rsidRDefault="004F1AC4" w:rsidP="00207A85">
      <w:pPr>
        <w:spacing w:before="0"/>
        <w:jc w:val="both"/>
        <w:rPr>
          <w:rFonts w:cs="Arial"/>
          <w:color w:val="auto"/>
        </w:rPr>
      </w:pPr>
      <w:r w:rsidRPr="004F1AC4">
        <w:rPr>
          <w:rFonts w:cs="Arial"/>
          <w:color w:val="auto"/>
        </w:rPr>
        <w:t>Rury powinny odpowiadać wymaganiom PN-H-74200[21], PN-84/H-74220[3] lub innej normy zaakceptowanej przez Inspektora Nadzoru Inwestorskiego.</w:t>
      </w:r>
    </w:p>
    <w:p w:rsidR="004F1AC4" w:rsidRPr="004F1AC4" w:rsidRDefault="004F1AC4" w:rsidP="00207A85">
      <w:pPr>
        <w:spacing w:before="0"/>
        <w:jc w:val="both"/>
        <w:rPr>
          <w:rFonts w:cs="Arial"/>
          <w:color w:val="auto"/>
        </w:rPr>
      </w:pPr>
      <w:r w:rsidRPr="004F1AC4">
        <w:rPr>
          <w:rFonts w:cs="Arial"/>
          <w:color w:val="auto"/>
        </w:rPr>
        <w:t>Powierzchnia zewnętrzna i wewnętrzna rur nie powinna wykazywać wad w postaci łusek, pęknięć, zwalcowań i naderwań. Dopuszczalne są nieznaczne nierówności, pojedyncze rysy wynikające z procesu wytwarzania, mieszczące się w granicach dopuszczalnych odchyłek wymiarowych.</w:t>
      </w:r>
    </w:p>
    <w:p w:rsidR="004F1AC4" w:rsidRPr="004F1AC4" w:rsidRDefault="004F1AC4" w:rsidP="00207A85">
      <w:pPr>
        <w:spacing w:before="0"/>
        <w:jc w:val="both"/>
        <w:rPr>
          <w:rFonts w:cs="Arial"/>
          <w:color w:val="auto"/>
        </w:rPr>
      </w:pPr>
      <w:r w:rsidRPr="004F1AC4">
        <w:rPr>
          <w:rFonts w:cs="Arial"/>
          <w:color w:val="auto"/>
        </w:rPr>
        <w:t>Końce rur powinny być obcięte równo i prostopadle do osi rury.</w:t>
      </w:r>
    </w:p>
    <w:p w:rsidR="004F1AC4" w:rsidRPr="004F1AC4" w:rsidRDefault="004F1AC4" w:rsidP="00207A85">
      <w:pPr>
        <w:spacing w:before="0"/>
        <w:jc w:val="both"/>
        <w:rPr>
          <w:rFonts w:cs="Arial"/>
          <w:color w:val="auto"/>
        </w:rPr>
      </w:pPr>
      <w:r w:rsidRPr="004F1AC4">
        <w:rPr>
          <w:rFonts w:cs="Arial"/>
          <w:color w:val="auto"/>
        </w:rPr>
        <w:t>Pożądane jest, aby rury były dostarczane o długościach:</w:t>
      </w:r>
    </w:p>
    <w:p w:rsidR="004F1AC4" w:rsidRPr="00872CF4" w:rsidRDefault="004F1AC4" w:rsidP="00912E71">
      <w:pPr>
        <w:pStyle w:val="Akapitzlist"/>
        <w:numPr>
          <w:ilvl w:val="0"/>
          <w:numId w:val="118"/>
        </w:numPr>
        <w:overflowPunct w:val="0"/>
        <w:autoSpaceDE w:val="0"/>
        <w:autoSpaceDN w:val="0"/>
        <w:adjustRightInd w:val="0"/>
        <w:spacing w:before="0"/>
        <w:ind w:left="142" w:hanging="142"/>
        <w:jc w:val="both"/>
        <w:rPr>
          <w:rFonts w:cs="Arial"/>
          <w:color w:val="auto"/>
        </w:rPr>
      </w:pPr>
      <w:r w:rsidRPr="00872CF4">
        <w:rPr>
          <w:rFonts w:cs="Arial"/>
          <w:color w:val="auto"/>
        </w:rPr>
        <w:t xml:space="preserve">dokładnych, zgodnych z zamówieniem; z dopuszczalną odchyłką </w:t>
      </w:r>
      <w:r w:rsidRPr="004F1AC4">
        <w:sym w:font="Symbol" w:char="00B1"/>
      </w:r>
      <w:r w:rsidRPr="00872CF4">
        <w:rPr>
          <w:rFonts w:cs="Arial"/>
          <w:color w:val="auto"/>
        </w:rPr>
        <w:t xml:space="preserve"> 10 mm,</w:t>
      </w:r>
    </w:p>
    <w:p w:rsidR="004F1AC4" w:rsidRPr="00872CF4" w:rsidRDefault="004F1AC4" w:rsidP="00912E71">
      <w:pPr>
        <w:pStyle w:val="Akapitzlist"/>
        <w:numPr>
          <w:ilvl w:val="0"/>
          <w:numId w:val="118"/>
        </w:numPr>
        <w:overflowPunct w:val="0"/>
        <w:autoSpaceDE w:val="0"/>
        <w:autoSpaceDN w:val="0"/>
        <w:adjustRightInd w:val="0"/>
        <w:spacing w:before="0"/>
        <w:ind w:left="142" w:hanging="142"/>
        <w:jc w:val="both"/>
        <w:rPr>
          <w:rFonts w:cs="Arial"/>
          <w:color w:val="auto"/>
        </w:rPr>
      </w:pPr>
      <w:r w:rsidRPr="00872CF4">
        <w:rPr>
          <w:rFonts w:cs="Arial"/>
          <w:color w:val="auto"/>
        </w:rPr>
        <w:t>wielokrotnych w stosunku do zamówionych d</w:t>
      </w:r>
      <w:r w:rsidR="00872CF4">
        <w:rPr>
          <w:rFonts w:cs="Arial"/>
          <w:color w:val="auto"/>
        </w:rPr>
        <w:t xml:space="preserve">ługości dokładnych poniżej 3 m </w:t>
      </w:r>
      <w:r w:rsidRPr="00872CF4">
        <w:rPr>
          <w:rFonts w:cs="Arial"/>
          <w:color w:val="auto"/>
        </w:rPr>
        <w:t>z naddatkiem 5 mm na każde cięcie i z dopuszczalną odchyłką dla całej długości wielokrotnej, jak dla długości dokładnych.</w:t>
      </w:r>
    </w:p>
    <w:p w:rsidR="004F1AC4" w:rsidRPr="004F1AC4" w:rsidRDefault="004F1AC4" w:rsidP="00207A85">
      <w:pPr>
        <w:spacing w:before="0"/>
        <w:jc w:val="both"/>
        <w:rPr>
          <w:rFonts w:cs="Arial"/>
          <w:color w:val="auto"/>
        </w:rPr>
      </w:pPr>
      <w:r w:rsidRPr="004F1AC4">
        <w:rPr>
          <w:rFonts w:cs="Arial"/>
          <w:color w:val="auto"/>
        </w:rPr>
        <w:t>Rury powinny być proste. Dopuszczalna miejscowa krzywizna nie powinna przekraczać 1,5 mm na 1 m długości rury.</w:t>
      </w:r>
    </w:p>
    <w:p w:rsidR="004F1AC4" w:rsidRPr="004F1AC4" w:rsidRDefault="004F1AC4" w:rsidP="00207A85">
      <w:pPr>
        <w:spacing w:before="0"/>
        <w:jc w:val="both"/>
        <w:rPr>
          <w:rFonts w:cs="Arial"/>
          <w:color w:val="auto"/>
        </w:rPr>
      </w:pPr>
      <w:r w:rsidRPr="004F1AC4">
        <w:rPr>
          <w:rFonts w:cs="Arial"/>
          <w:color w:val="auto"/>
        </w:rPr>
        <w:t>Rury powinny być wykonane ze stali w gatunkach dopuszczonych przez PN</w:t>
      </w:r>
      <w:r w:rsidR="00B404D4">
        <w:rPr>
          <w:rFonts w:cs="Arial"/>
          <w:color w:val="auto"/>
        </w:rPr>
        <w:t xml:space="preserve">-H-84023.07[5] lub inne normy. </w:t>
      </w:r>
      <w:r w:rsidRPr="004F1AC4">
        <w:rPr>
          <w:rFonts w:cs="Arial"/>
          <w:color w:val="auto"/>
        </w:rPr>
        <w:t>Rury powinny być dostarczone bez opakowania w wiązkach lub luzem względnie w  opakowaniu uzgodnionym z Zamawiającym. Rury powinny być cechowane indywidualnie lub na przywieszkach metalowych.</w:t>
      </w:r>
    </w:p>
    <w:p w:rsidR="004F1AC4" w:rsidRPr="004F1AC4" w:rsidRDefault="004F1AC4" w:rsidP="00872CF4">
      <w:pPr>
        <w:spacing w:before="0"/>
        <w:jc w:val="both"/>
        <w:rPr>
          <w:rFonts w:cs="Arial"/>
          <w:color w:val="auto"/>
        </w:rPr>
      </w:pPr>
      <w:r w:rsidRPr="004F1AC4">
        <w:rPr>
          <w:rFonts w:cs="Arial"/>
          <w:color w:val="auto"/>
        </w:rPr>
        <w:t>Nie dopuszcza się spawania ani łączenia odcinków rur. Końcówki rur należy zabezpieczyć osłonami. W dolnej części słupka kotwa betonowa- element kotwiący (poprzeczka) zapobiegający wyrwaniu i obracaniu.</w:t>
      </w:r>
    </w:p>
    <w:p w:rsidR="004F1AC4" w:rsidRPr="004F1AC4" w:rsidRDefault="004F1AC4" w:rsidP="00872CF4">
      <w:pPr>
        <w:spacing w:before="0"/>
        <w:jc w:val="both"/>
        <w:rPr>
          <w:rFonts w:cs="Arial"/>
          <w:color w:val="auto"/>
        </w:rPr>
      </w:pPr>
      <w:r w:rsidRPr="004F1AC4">
        <w:rPr>
          <w:rFonts w:cs="Arial"/>
          <w:color w:val="auto"/>
        </w:rPr>
        <w:t xml:space="preserve">Dla umożliwienia przejazdu pojazdów nienormatywnych na wyspach należy zastosować słupki z możliwością demontażu wg KPED k.03.67 oraz k.03.68 wariant II.  </w:t>
      </w:r>
    </w:p>
    <w:p w:rsidR="004F1AC4" w:rsidRPr="004F1AC4" w:rsidRDefault="004F1AC4" w:rsidP="00207A85">
      <w:pPr>
        <w:spacing w:before="0"/>
        <w:ind w:firstLine="993"/>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2.5. Wyroby do fundamentów konstrukcji wsporczych znaków</w:t>
      </w:r>
    </w:p>
    <w:p w:rsidR="004F1AC4" w:rsidRPr="004F1AC4" w:rsidRDefault="004F1AC4" w:rsidP="00207A85">
      <w:pPr>
        <w:tabs>
          <w:tab w:val="left" w:pos="284"/>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Fundamenty do zamocowania konstrukcji wsporczych znaków mogą być wykonane jako: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prefabrykaty betonowe,</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z betonu wykonywanego „na mokro”,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z betonu zbrojonego,</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inne rozwiązania zaakceptowane przez Inspektora Nadzoru Inwestorskiego</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 dla zamocowania słupków drogowych ma być wykonany w kształcie prostopadłościanu z betonu C 12/15.</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 xml:space="preserve">średnica słupka 60,3mm– głębokość </w:t>
      </w:r>
      <w:proofErr w:type="spellStart"/>
      <w:r w:rsidRPr="004F1AC4">
        <w:rPr>
          <w:rFonts w:cs="Arial"/>
          <w:color w:val="auto"/>
        </w:rPr>
        <w:t>kotwienia</w:t>
      </w:r>
      <w:proofErr w:type="spellEnd"/>
      <w:r w:rsidR="00B404D4">
        <w:rPr>
          <w:rFonts w:cs="Arial"/>
          <w:color w:val="auto"/>
        </w:rPr>
        <w:t xml:space="preserve"> </w:t>
      </w:r>
      <w:r w:rsidRPr="004F1AC4">
        <w:rPr>
          <w:rFonts w:cs="Arial"/>
          <w:color w:val="auto"/>
        </w:rPr>
        <w:t>1.0m, przekrój poziomy fundamentu 0.35*0.35m, wysokość fundamentu 0.9m</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 xml:space="preserve">średnica słupka 76.1mm oraz 88.9mm– głębokość </w:t>
      </w:r>
      <w:proofErr w:type="spellStart"/>
      <w:r w:rsidRPr="004F1AC4">
        <w:rPr>
          <w:rFonts w:cs="Arial"/>
          <w:color w:val="auto"/>
        </w:rPr>
        <w:t>kotwienia</w:t>
      </w:r>
      <w:proofErr w:type="spellEnd"/>
      <w:r w:rsidRPr="004F1AC4">
        <w:rPr>
          <w:rFonts w:cs="Arial"/>
          <w:color w:val="auto"/>
        </w:rPr>
        <w:t xml:space="preserve"> 1.2m, przekrój poziomy fundamentu min. 0.35*0.35m, wysokość fundamentu 1.1m;</w:t>
      </w:r>
    </w:p>
    <w:p w:rsidR="004F1AC4" w:rsidRPr="004F1AC4" w:rsidRDefault="004F1AC4" w:rsidP="00912E71">
      <w:pPr>
        <w:numPr>
          <w:ilvl w:val="0"/>
          <w:numId w:val="123"/>
        </w:numPr>
        <w:overflowPunct w:val="0"/>
        <w:autoSpaceDE w:val="0"/>
        <w:autoSpaceDN w:val="0"/>
        <w:adjustRightInd w:val="0"/>
        <w:spacing w:before="0"/>
        <w:ind w:left="709" w:hanging="283"/>
        <w:jc w:val="both"/>
        <w:rPr>
          <w:rFonts w:cs="Arial"/>
          <w:color w:val="auto"/>
        </w:rPr>
      </w:pPr>
      <w:r w:rsidRPr="004F1AC4">
        <w:rPr>
          <w:rFonts w:cs="Arial"/>
          <w:color w:val="auto"/>
        </w:rPr>
        <w:t xml:space="preserve">słupki od ogrodzenia rurowego– głębokość </w:t>
      </w:r>
      <w:proofErr w:type="spellStart"/>
      <w:r w:rsidRPr="004F1AC4">
        <w:rPr>
          <w:rFonts w:cs="Arial"/>
          <w:color w:val="auto"/>
        </w:rPr>
        <w:t>kotwienia</w:t>
      </w:r>
      <w:proofErr w:type="spellEnd"/>
      <w:r w:rsidRPr="004F1AC4">
        <w:rPr>
          <w:rFonts w:cs="Arial"/>
          <w:color w:val="auto"/>
        </w:rPr>
        <w:t xml:space="preserve"> 1.0m, przekrój poziomy fundamentu min. 0.35*0.35m, wysokość fundamentu 0.9m  </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lastRenderedPageBreak/>
        <w:t xml:space="preserve">Dopuszcza się po uzgodnieniu z Inżynierem stosowanie fundamentów zgodnych z Katalogiem Powtarzalnych Elementów Drogowych </w:t>
      </w:r>
      <w:proofErr w:type="spellStart"/>
      <w:r w:rsidRPr="004F1AC4">
        <w:rPr>
          <w:rFonts w:cs="Arial"/>
          <w:color w:val="auto"/>
        </w:rPr>
        <w:t>Transprojektu</w:t>
      </w:r>
      <w:proofErr w:type="spellEnd"/>
      <w:r w:rsidRPr="004F1AC4">
        <w:rPr>
          <w:rFonts w:cs="Arial"/>
          <w:color w:val="auto"/>
        </w:rPr>
        <w:t xml:space="preserve"> karta 03.62, 03.64, 03.65, 03.66, 03.67, 03.68, 03.69 lub dokumentacją te</w:t>
      </w:r>
      <w:r w:rsidR="00B404D4">
        <w:rPr>
          <w:rFonts w:cs="Arial"/>
          <w:color w:val="auto"/>
        </w:rPr>
        <w:t xml:space="preserve">chniczną (Wykonawcy, Dostawcy). </w:t>
      </w:r>
      <w:r w:rsidRPr="004F1AC4">
        <w:rPr>
          <w:rFonts w:cs="Arial"/>
          <w:color w:val="auto"/>
        </w:rPr>
        <w:t>Dokumentacja techniczna winna być zg</w:t>
      </w:r>
      <w:r w:rsidR="00B404D4">
        <w:rPr>
          <w:rFonts w:cs="Arial"/>
          <w:color w:val="auto"/>
        </w:rPr>
        <w:t xml:space="preserve">odna obowiązującymi przepisami. </w:t>
      </w:r>
      <w:r w:rsidRPr="004F1AC4">
        <w:rPr>
          <w:rFonts w:cs="Arial"/>
          <w:color w:val="auto"/>
        </w:rPr>
        <w:t>W przypadku odmiennych zapisów w KPED lub specyfikacji technicznej wiążące są zapisy niniejszej ST.</w:t>
      </w:r>
    </w:p>
    <w:p w:rsidR="004F1AC4" w:rsidRPr="004F1AC4" w:rsidRDefault="004F1AC4" w:rsidP="00207A85">
      <w:pPr>
        <w:tabs>
          <w:tab w:val="left" w:pos="0"/>
          <w:tab w:val="left" w:pos="284"/>
          <w:tab w:val="left" w:pos="336"/>
          <w:tab w:val="left" w:pos="732"/>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Fundamenty pod konstrukcje wsporcze należy wykonać z betonu lub betonu zbrojonego klasy C 20/25 XF2, CI 0.40, </w:t>
      </w:r>
      <w:proofErr w:type="spellStart"/>
      <w:r w:rsidRPr="004F1AC4">
        <w:rPr>
          <w:rFonts w:cs="Arial"/>
          <w:color w:val="auto"/>
        </w:rPr>
        <w:t>Dmax</w:t>
      </w:r>
      <w:proofErr w:type="spellEnd"/>
      <w:r w:rsidRPr="004F1AC4">
        <w:rPr>
          <w:rFonts w:cs="Arial"/>
          <w:color w:val="auto"/>
        </w:rPr>
        <w:t xml:space="preserve"> 20</w:t>
      </w:r>
      <w:r w:rsidR="00B404D4">
        <w:rPr>
          <w:rFonts w:cs="Arial"/>
          <w:color w:val="auto"/>
        </w:rPr>
        <w:t xml:space="preserve">, D2.2 i S3  wg PN-EN 206-1[9]. </w:t>
      </w:r>
      <w:r w:rsidRPr="004F1AC4">
        <w:rPr>
          <w:rFonts w:cs="Arial"/>
          <w:color w:val="auto"/>
        </w:rPr>
        <w:t>Zbrojenie stalowe należy wykonać</w:t>
      </w:r>
      <w:r w:rsidR="00B404D4">
        <w:rPr>
          <w:rFonts w:cs="Arial"/>
          <w:color w:val="auto"/>
        </w:rPr>
        <w:t xml:space="preserve"> zgodnie z normą PN-B-03215[6]. </w:t>
      </w:r>
      <w:r w:rsidRPr="004F1AC4">
        <w:rPr>
          <w:rFonts w:cs="Arial"/>
          <w:color w:val="auto"/>
        </w:rPr>
        <w:t>Posadowienie fundamentu należy wykonać na głębokość poniżej przemarzania gruntu tj.0,80m.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2.6. Ko</w:t>
      </w:r>
      <w:r w:rsidR="00872CF4">
        <w:rPr>
          <w:rFonts w:cs="Arial"/>
          <w:b/>
          <w:color w:val="auto"/>
        </w:rPr>
        <w:t>nstrukcje wsporcze i wysięgniki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 xml:space="preserve">2.6.1. </w:t>
      </w:r>
      <w:r w:rsidRPr="004F1AC4">
        <w:rPr>
          <w:rFonts w:cs="Arial"/>
          <w:color w:val="auto"/>
        </w:rPr>
        <w:t xml:space="preserve">Ogólne charakterystyki </w:t>
      </w:r>
      <w:r w:rsidRPr="004F1AC4">
        <w:rPr>
          <w:rFonts w:cs="Arial" w:hint="eastAsia"/>
          <w:color w:val="auto"/>
        </w:rPr>
        <w:t>konstrukcji</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znaków pionowych należy wykonać według kart KPED wymienionymi w pkt. 2.6 lub według dokumentacji technicznej uwzględniającej wymagania PN-EN 12899-1 i ST.</w:t>
      </w:r>
    </w:p>
    <w:p w:rsid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Wysięgniki mocujące znaki do sygnalizatorów i słupów wykonane z rury stalowej ocynkowanej średnicy ø 48,3 mm i grub</w:t>
      </w:r>
      <w:r w:rsidR="00872CF4">
        <w:rPr>
          <w:rFonts w:cs="Arial"/>
          <w:color w:val="auto"/>
        </w:rPr>
        <w:t xml:space="preserve">ości ścianki 2,9 mm lub ø 60 mm </w:t>
      </w:r>
      <w:r w:rsidRPr="004F1AC4">
        <w:rPr>
          <w:rFonts w:cs="Arial"/>
          <w:color w:val="auto"/>
        </w:rPr>
        <w:t xml:space="preserve">i grubości ścianki 3,2 mm. Rura gięta z jednego kawałka (bez spawania), zwieńczona zaślepką i zabezpieczona metodą cynkowania ogniowego powłoką cynkową min 610[g/m2]. Rura połączona z obejmą, wykonaną z blachy stalowej ocynkowanej. </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 xml:space="preserve">Nie dopuszcza się połączenia spawanego doczołowego rury z obejmą. Łączenie obejmy z pionowym odcinkiem rury dwustronnymi spoinami pachwinowymi. Spoiny zabezpieczone antykorozyjnie. </w:t>
      </w:r>
      <w:r w:rsidRPr="004F1AC4">
        <w:rPr>
          <w:rFonts w:cs="Arial"/>
          <w:color w:val="auto"/>
        </w:rPr>
        <w:t>Połączenie wysięgnika ze słupem za pomocą taśmy ze stali nierdzewnej.</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Dla zapisów KPED odmiennych od wymagań ST wiążące są zapisy w niniejszej ST.</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tablic drogowych wykonane</w:t>
      </w:r>
      <w:r w:rsidR="00872CF4">
        <w:rPr>
          <w:rFonts w:cs="Arial"/>
          <w:color w:val="auto"/>
        </w:rPr>
        <w:t xml:space="preserve"> na bazie słupków i zastrzałów </w:t>
      </w:r>
      <w:r w:rsidRPr="004F1AC4">
        <w:rPr>
          <w:rFonts w:cs="Arial"/>
          <w:color w:val="auto"/>
        </w:rPr>
        <w:t>z rur. Łączenie zastrzałów i słupków przy uży</w:t>
      </w:r>
      <w:r w:rsidR="00872CF4">
        <w:rPr>
          <w:rFonts w:cs="Arial"/>
          <w:color w:val="auto"/>
        </w:rPr>
        <w:t xml:space="preserve">ciu łączników typu „U”. Spoiny </w:t>
      </w:r>
      <w:r w:rsidRPr="004F1AC4">
        <w:rPr>
          <w:rFonts w:cs="Arial"/>
          <w:color w:val="auto"/>
        </w:rPr>
        <w:t xml:space="preserve">w zastrzałach zabezpieczone antykorozyjnie. Nie stosować konstrukcji wsporczych </w:t>
      </w:r>
      <w:proofErr w:type="spellStart"/>
      <w:r w:rsidRPr="004F1AC4">
        <w:rPr>
          <w:rFonts w:cs="Arial"/>
          <w:color w:val="auto"/>
        </w:rPr>
        <w:t>skratowanych</w:t>
      </w:r>
      <w:proofErr w:type="spellEnd"/>
      <w:r w:rsidRPr="004F1AC4">
        <w:rPr>
          <w:rFonts w:cs="Arial"/>
          <w:color w:val="auto"/>
        </w:rPr>
        <w:t>. Ilość słupków i zastrzałów jest uzal</w:t>
      </w:r>
      <w:r w:rsidR="00872CF4">
        <w:rPr>
          <w:rFonts w:cs="Arial"/>
          <w:color w:val="auto"/>
        </w:rPr>
        <w:t xml:space="preserve">eżniona od warunków terenowych </w:t>
      </w:r>
      <w:r w:rsidRPr="004F1AC4">
        <w:rPr>
          <w:rFonts w:cs="Arial"/>
          <w:color w:val="auto"/>
        </w:rPr>
        <w:t>i wielkości tablic.</w:t>
      </w:r>
    </w:p>
    <w:p w:rsidR="004F1AC4" w:rsidRPr="004F1AC4" w:rsidRDefault="004F1AC4" w:rsidP="00872CF4">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Konstrukcje wsporcze znaków winny być zaprojektowane i wykonane w sposób gwarantujący stabilne i prawidłowe utwierdzenie w pasie drogowym.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Dokumentacja techniczna powinna zawierać opis techniczny obliczenia statyczne uwzględniające obciążenia wiatrem dla strefy II oraz rysunki konstrukcji.</w:t>
      </w:r>
    </w:p>
    <w:p w:rsidR="004F1AC4" w:rsidRPr="004F1AC4" w:rsidRDefault="004F1AC4" w:rsidP="00207A85">
      <w:pPr>
        <w:spacing w:before="0"/>
        <w:rPr>
          <w:rFonts w:cs="Arial"/>
          <w:color w:val="auto"/>
        </w:rPr>
      </w:pPr>
      <w:r w:rsidRPr="004F1AC4">
        <w:rPr>
          <w:rFonts w:cs="Arial"/>
          <w:b/>
          <w:color w:val="auto"/>
        </w:rPr>
        <w:t xml:space="preserve">2.6.2. </w:t>
      </w:r>
      <w:r w:rsidRPr="004F1AC4">
        <w:rPr>
          <w:rFonts w:cs="Arial"/>
          <w:color w:val="auto"/>
        </w:rPr>
        <w:t>Kształtowniki</w:t>
      </w:r>
    </w:p>
    <w:p w:rsidR="004F1AC4" w:rsidRPr="004F1AC4" w:rsidRDefault="004F1AC4" w:rsidP="00872CF4">
      <w:pPr>
        <w:spacing w:before="0"/>
        <w:jc w:val="both"/>
        <w:rPr>
          <w:rFonts w:cs="Arial"/>
          <w:color w:val="auto"/>
        </w:rPr>
      </w:pPr>
      <w:r w:rsidRPr="004F1AC4">
        <w:rPr>
          <w:rFonts w:cs="Arial"/>
          <w:color w:val="auto"/>
        </w:rPr>
        <w:t>Kształtowniki powinny odpowiadać wymaganiom PN-91/H-93010 [23]. Powierzchnia kształtownika powinna być wolna od wad jak widoczne łuski, pęknięcia, zwalcowania i naderwania. Dopuszczalne są usunięte wady przez szlifowanie lub dłutowanie z tym, że obrobiona powierzchnia powinna mieć łagodne wycięcia i zaokrąglone brzegi, a grubość kształtownika nie może zmniejszyć się poza dopuszczalną dolną odchyłkę wymiarową dla kształtownika.</w:t>
      </w:r>
    </w:p>
    <w:p w:rsidR="004F1AC4" w:rsidRPr="004F1AC4" w:rsidRDefault="004F1AC4" w:rsidP="00207A85">
      <w:pPr>
        <w:spacing w:before="0"/>
        <w:jc w:val="both"/>
        <w:rPr>
          <w:rFonts w:cs="Arial"/>
          <w:color w:val="auto"/>
        </w:rPr>
      </w:pPr>
      <w:r w:rsidRPr="004F1AC4">
        <w:rPr>
          <w:rFonts w:cs="Arial"/>
          <w:color w:val="auto"/>
        </w:rPr>
        <w:t>Kształtowniki powinny być obcięte prostopadle do osi wzdłużnej kształtownika. Powierzchnia końców kształtownika nie powinna wykazywać rzadzizn, rozwarstwień, pęknięć i śladów jamy skurczowej widocznych nie uzbrojonym okiem.</w:t>
      </w:r>
    </w:p>
    <w:p w:rsidR="004F1AC4" w:rsidRPr="004F1AC4" w:rsidRDefault="004F1AC4" w:rsidP="00872CF4">
      <w:pPr>
        <w:spacing w:before="0"/>
        <w:jc w:val="both"/>
        <w:rPr>
          <w:rFonts w:cs="Arial"/>
          <w:color w:val="auto"/>
        </w:rPr>
      </w:pPr>
      <w:r w:rsidRPr="004F1AC4">
        <w:rPr>
          <w:rFonts w:cs="Arial"/>
          <w:color w:val="auto"/>
        </w:rPr>
        <w:t>Kształtowniki powinny być ze stali St3W lub St4W oraz mieć własności mech</w:t>
      </w:r>
      <w:r w:rsidR="00872CF4">
        <w:rPr>
          <w:rFonts w:cs="Arial"/>
          <w:color w:val="auto"/>
        </w:rPr>
        <w:t>aniczne według aktualnej normy.</w:t>
      </w:r>
    </w:p>
    <w:p w:rsidR="004F1AC4" w:rsidRPr="004F1AC4" w:rsidRDefault="004F1AC4" w:rsidP="00207A85">
      <w:pPr>
        <w:spacing w:before="0"/>
        <w:rPr>
          <w:rFonts w:cs="Arial"/>
          <w:color w:val="auto"/>
        </w:rPr>
      </w:pPr>
      <w:r w:rsidRPr="004F1AC4">
        <w:rPr>
          <w:rFonts w:cs="Arial"/>
          <w:b/>
          <w:color w:val="auto"/>
        </w:rPr>
        <w:t xml:space="preserve">2.6.3. </w:t>
      </w:r>
      <w:r w:rsidRPr="004F1AC4">
        <w:rPr>
          <w:rFonts w:cs="Arial"/>
          <w:color w:val="auto"/>
        </w:rPr>
        <w:t>Powłoki metalizacyjne cynkowe</w:t>
      </w:r>
    </w:p>
    <w:p w:rsidR="004F1AC4" w:rsidRPr="004F1AC4" w:rsidRDefault="004F1AC4" w:rsidP="00872CF4">
      <w:pPr>
        <w:spacing w:before="0"/>
        <w:jc w:val="both"/>
        <w:rPr>
          <w:rFonts w:cs="Arial"/>
          <w:color w:val="auto"/>
        </w:rPr>
      </w:pPr>
      <w:r w:rsidRPr="004F1AC4">
        <w:rPr>
          <w:rFonts w:cs="Arial"/>
          <w:color w:val="auto"/>
        </w:rPr>
        <w:t>Słupki powinny być zabezpieczone metodą cynkowania ogniowego powłoką cynkową min. 610[g/m2]</w:t>
      </w:r>
    </w:p>
    <w:p w:rsidR="004F1AC4" w:rsidRPr="004F1AC4" w:rsidRDefault="004F1AC4" w:rsidP="00872CF4">
      <w:pPr>
        <w:spacing w:before="0"/>
        <w:jc w:val="both"/>
        <w:rPr>
          <w:rFonts w:cs="Arial"/>
          <w:color w:val="auto"/>
        </w:rPr>
      </w:pPr>
      <w:r w:rsidRPr="004F1AC4">
        <w:rPr>
          <w:rFonts w:cs="Arial"/>
          <w:color w:val="auto"/>
        </w:rPr>
        <w:t xml:space="preserve">Na konstrukcjach wsporczych winna być zastosowana powłoka metalizacyjna cynkowa spełniająca wymagania PN EN ISO 1461:2000 [11] i PN-EN 10240:2001 [12]. Minimalna grubość powłoki cynkowej powinna wynosić 150 </w:t>
      </w:r>
      <w:r w:rsidRPr="004F1AC4">
        <w:rPr>
          <w:rFonts w:cs="Arial"/>
          <w:color w:val="auto"/>
        </w:rPr>
        <w:sym w:font="Symbol" w:char="006D"/>
      </w:r>
      <w:r w:rsidRPr="004F1AC4">
        <w:rPr>
          <w:rFonts w:cs="Arial"/>
          <w:color w:val="auto"/>
        </w:rPr>
        <w:t>m.</w:t>
      </w:r>
    </w:p>
    <w:p w:rsidR="004F1AC4" w:rsidRPr="004F1AC4" w:rsidRDefault="004F1AC4" w:rsidP="00872CF4">
      <w:pPr>
        <w:spacing w:before="0"/>
        <w:jc w:val="both"/>
        <w:rPr>
          <w:rFonts w:cs="Arial"/>
          <w:color w:val="auto"/>
        </w:rPr>
      </w:pPr>
      <w:r w:rsidRPr="004F1AC4">
        <w:rPr>
          <w:rFonts w:cs="Arial"/>
          <w:color w:val="auto"/>
        </w:rPr>
        <w:t>Powierzchnia powłoki powinna być ciągła i jednorodna pod względem ziarnistości. Nie może ona wykazywać widocznych wad jak rysy, pęknięcia, pęcherze lub brak związania z podłożem.</w:t>
      </w:r>
    </w:p>
    <w:p w:rsidR="004F1AC4" w:rsidRPr="004F1AC4" w:rsidRDefault="004F1AC4" w:rsidP="00207A85">
      <w:pPr>
        <w:spacing w:before="0"/>
        <w:rPr>
          <w:rFonts w:cs="Arial"/>
          <w:b/>
          <w:color w:val="auto"/>
        </w:rPr>
      </w:pPr>
      <w:r w:rsidRPr="004F1AC4">
        <w:rPr>
          <w:rFonts w:cs="Arial"/>
          <w:b/>
          <w:color w:val="auto"/>
        </w:rPr>
        <w:t>2.6.4.</w:t>
      </w:r>
      <w:r w:rsidRPr="004F1AC4">
        <w:rPr>
          <w:rFonts w:cs="Arial"/>
          <w:color w:val="auto"/>
        </w:rPr>
        <w:t>Gwarancja na słupki, konstrukcje wsporcze i wysięgniki</w:t>
      </w:r>
    </w:p>
    <w:p w:rsidR="004F1AC4" w:rsidRDefault="004F1AC4" w:rsidP="00872CF4">
      <w:pPr>
        <w:spacing w:before="0"/>
        <w:jc w:val="both"/>
        <w:rPr>
          <w:rFonts w:cs="Arial"/>
          <w:color w:val="auto"/>
        </w:rPr>
      </w:pPr>
      <w:r w:rsidRPr="004F1AC4">
        <w:rPr>
          <w:rFonts w:cs="Arial"/>
          <w:color w:val="auto"/>
        </w:rPr>
        <w:t xml:space="preserve">Dla słupków, konstrukcji wsporczych i wysięgnikowych wymagana jest 7 letnia gwarancja. Przedmiotem gwarancji są właściwości techniczne konstrukcji wsporczej </w:t>
      </w:r>
      <w:r w:rsidR="00B404D4">
        <w:rPr>
          <w:rFonts w:cs="Arial"/>
          <w:color w:val="auto"/>
        </w:rPr>
        <w:t xml:space="preserve">oraz trwałość powłoki cynkowej. </w:t>
      </w:r>
      <w:r w:rsidRPr="004F1AC4">
        <w:rPr>
          <w:rFonts w:cs="Arial"/>
          <w:color w:val="auto"/>
        </w:rPr>
        <w:t>W razie utraty przez konstrukcje wsporcze w okresie gwarancji wymaganych przez ST właściwości technicznych Wykonawca zobowiązany jest przywrócić je poprzez wymianę konstrukcji lub jej naprawę.</w:t>
      </w:r>
      <w:r w:rsidR="00872CF4">
        <w:rPr>
          <w:rFonts w:cs="Arial"/>
          <w:color w:val="auto"/>
        </w:rPr>
        <w:t xml:space="preserve"> </w:t>
      </w:r>
      <w:r w:rsidRPr="004F1AC4">
        <w:rPr>
          <w:rFonts w:cs="Arial"/>
          <w:color w:val="auto"/>
        </w:rPr>
        <w:t>Ubytki powłoki cynkowej z przyczyn innych niż działanie użytkowników drogi będą uzupełnione przez Wykonawcę nową powłoką cynkową.</w:t>
      </w:r>
    </w:p>
    <w:p w:rsidR="00872CF4" w:rsidRPr="004F1AC4" w:rsidRDefault="00872CF4" w:rsidP="00872CF4">
      <w:pPr>
        <w:spacing w:before="0"/>
        <w:jc w:val="both"/>
        <w:rPr>
          <w:rFonts w:cs="Arial"/>
          <w:color w:val="auto"/>
        </w:rPr>
      </w:pPr>
    </w:p>
    <w:p w:rsidR="004F1AC4" w:rsidRPr="004F1AC4" w:rsidRDefault="004F1AC4" w:rsidP="00207A85">
      <w:pPr>
        <w:keepNext/>
        <w:spacing w:before="0"/>
        <w:outlineLvl w:val="1"/>
        <w:rPr>
          <w:rFonts w:cs="Arial"/>
          <w:b/>
          <w:bCs/>
          <w:iCs/>
          <w:color w:val="auto"/>
        </w:rPr>
      </w:pPr>
      <w:r w:rsidRPr="004F1AC4">
        <w:rPr>
          <w:rFonts w:cs="Arial"/>
          <w:b/>
          <w:bCs/>
          <w:iCs/>
          <w:color w:val="auto"/>
        </w:rPr>
        <w:lastRenderedPageBreak/>
        <w:t>2.7. Tarcza znaku</w:t>
      </w:r>
    </w:p>
    <w:p w:rsidR="004F1AC4" w:rsidRPr="004F1AC4" w:rsidRDefault="004F1AC4" w:rsidP="00207A85">
      <w:pPr>
        <w:keepNext/>
        <w:spacing w:before="0"/>
        <w:outlineLvl w:val="1"/>
        <w:rPr>
          <w:rFonts w:cs="Arial"/>
          <w:b/>
          <w:bCs/>
          <w:iCs/>
          <w:color w:val="auto"/>
        </w:rPr>
      </w:pPr>
      <w:r w:rsidRPr="004F1AC4">
        <w:rPr>
          <w:rFonts w:cs="Arial"/>
          <w:b/>
          <w:bCs/>
          <w:iCs/>
          <w:color w:val="auto"/>
        </w:rPr>
        <w:t xml:space="preserve">2.7.1.  </w:t>
      </w:r>
      <w:r w:rsidRPr="004F1AC4">
        <w:rPr>
          <w:rFonts w:cs="Arial"/>
          <w:bCs/>
          <w:iCs/>
          <w:color w:val="auto"/>
        </w:rPr>
        <w:t>Trwałość na wpływy zewnętrzne</w:t>
      </w:r>
    </w:p>
    <w:p w:rsidR="004F1AC4" w:rsidRPr="004F1AC4" w:rsidRDefault="004F1AC4" w:rsidP="00207A85">
      <w:pPr>
        <w:spacing w:before="0"/>
        <w:jc w:val="both"/>
        <w:rPr>
          <w:rFonts w:cs="Arial"/>
          <w:color w:val="auto"/>
        </w:rPr>
      </w:pPr>
      <w:r w:rsidRPr="004F1AC4">
        <w:rPr>
          <w:rFonts w:cs="Arial"/>
          <w:color w:val="auto"/>
        </w:rPr>
        <w:t>Wyroby użyte na lico i tarczę znaku oraz połączenie lica znaku z tarczą znaku, a także sposób wykończenia znaku, muszą wykazywać pełną odporność na oddziaływanie światła, zmian temperatury, wpływy atmosferyczne i występujące w normalnych warunkach oddziaływania chemiczne (w tym korozję elektrochemiczną) - przez cały czas trwałości znaku.</w:t>
      </w:r>
    </w:p>
    <w:p w:rsidR="004F1AC4" w:rsidRPr="004F1AC4" w:rsidRDefault="004F1AC4" w:rsidP="00207A85">
      <w:pPr>
        <w:spacing w:before="0"/>
        <w:jc w:val="both"/>
        <w:rPr>
          <w:rFonts w:cs="Arial"/>
          <w:b/>
          <w:color w:val="auto"/>
        </w:rPr>
      </w:pPr>
      <w:r w:rsidRPr="004F1AC4">
        <w:rPr>
          <w:rFonts w:cs="Arial"/>
          <w:b/>
          <w:color w:val="auto"/>
        </w:rPr>
        <w:t xml:space="preserve">2.7.2. </w:t>
      </w:r>
      <w:r w:rsidRPr="004F1AC4">
        <w:rPr>
          <w:rFonts w:cs="Arial"/>
          <w:color w:val="auto"/>
        </w:rPr>
        <w:t>Warunki gwarancyjne znaków</w:t>
      </w:r>
      <w:r w:rsidRPr="004F1AC4">
        <w:rPr>
          <w:rFonts w:cs="Arial"/>
          <w:b/>
          <w:color w:val="auto"/>
        </w:rPr>
        <w:t xml:space="preserve"> </w:t>
      </w:r>
    </w:p>
    <w:p w:rsidR="004F1AC4" w:rsidRPr="004F1AC4" w:rsidRDefault="004F1AC4" w:rsidP="00872CF4">
      <w:pPr>
        <w:spacing w:before="0"/>
        <w:jc w:val="both"/>
        <w:rPr>
          <w:rFonts w:cs="Arial"/>
          <w:color w:val="auto"/>
        </w:rPr>
      </w:pPr>
      <w:r w:rsidRPr="004F1AC4">
        <w:rPr>
          <w:rFonts w:cs="Arial"/>
          <w:color w:val="auto"/>
        </w:rPr>
        <w:t>Wykonawca zobowiązany jest przedłożyć, z wnioskiem o akceptację producenta znaków, instrukcje utrzymania (mycia) oraz demontażu i montażu znaków.</w:t>
      </w:r>
    </w:p>
    <w:p w:rsidR="004F1AC4" w:rsidRPr="004F1AC4" w:rsidRDefault="004F1AC4" w:rsidP="00872CF4">
      <w:pPr>
        <w:spacing w:before="0"/>
        <w:jc w:val="both"/>
        <w:rPr>
          <w:rFonts w:cs="Arial"/>
          <w:color w:val="auto"/>
        </w:rPr>
      </w:pPr>
      <w:r w:rsidRPr="004F1AC4">
        <w:rPr>
          <w:rFonts w:cs="Arial"/>
          <w:color w:val="auto"/>
        </w:rPr>
        <w:t>Okresy gwarancyjne trwałości z folią typu 1 wynoszą 7 lat, a z folią typu 2  - 10 lat.</w:t>
      </w:r>
    </w:p>
    <w:p w:rsidR="004F1AC4" w:rsidRPr="004F1AC4" w:rsidRDefault="004F1AC4" w:rsidP="00872CF4">
      <w:pPr>
        <w:spacing w:before="0"/>
        <w:jc w:val="both"/>
        <w:rPr>
          <w:rFonts w:cs="Arial"/>
          <w:color w:val="auto"/>
        </w:rPr>
      </w:pPr>
      <w:r w:rsidRPr="004F1AC4">
        <w:rPr>
          <w:rFonts w:cs="Arial"/>
          <w:color w:val="auto"/>
        </w:rPr>
        <w:t>W razie utraty przez znaki w okresie gwarancyjnym wymaganych przez ST cech Wykonawca jest zobowiązany do ich wymiany na nowe na koszt Wykonawcy.</w:t>
      </w:r>
    </w:p>
    <w:p w:rsidR="004F1AC4" w:rsidRPr="004F1AC4" w:rsidRDefault="004F1AC4" w:rsidP="00207A85">
      <w:pPr>
        <w:tabs>
          <w:tab w:val="left" w:pos="0"/>
        </w:tabs>
        <w:spacing w:before="0"/>
        <w:jc w:val="both"/>
        <w:rPr>
          <w:rFonts w:cs="Arial"/>
          <w:color w:val="auto"/>
        </w:rPr>
      </w:pPr>
      <w:r w:rsidRPr="004F1AC4">
        <w:rPr>
          <w:rFonts w:cs="Arial"/>
          <w:b/>
          <w:color w:val="auto"/>
        </w:rPr>
        <w:t xml:space="preserve">2.7.3. </w:t>
      </w:r>
      <w:r w:rsidRPr="004F1AC4">
        <w:rPr>
          <w:rFonts w:cs="Arial"/>
          <w:color w:val="auto"/>
        </w:rPr>
        <w:t>Wyroby do wykonania tarczy znaku</w:t>
      </w:r>
    </w:p>
    <w:p w:rsidR="004F1AC4" w:rsidRPr="004F1AC4" w:rsidRDefault="004F1AC4" w:rsidP="00872CF4">
      <w:pPr>
        <w:keepNext/>
        <w:spacing w:before="0"/>
        <w:jc w:val="both"/>
        <w:rPr>
          <w:rFonts w:cs="Arial"/>
          <w:color w:val="auto"/>
        </w:rPr>
      </w:pPr>
      <w:r w:rsidRPr="004F1AC4">
        <w:rPr>
          <w:rFonts w:cs="Arial"/>
          <w:color w:val="auto"/>
        </w:rPr>
        <w:t>Tarcza znaku o powierzchni do 1 m</w:t>
      </w:r>
      <w:r w:rsidRPr="004F1AC4">
        <w:rPr>
          <w:rFonts w:cs="Arial"/>
          <w:color w:val="auto"/>
          <w:vertAlign w:val="superscript"/>
        </w:rPr>
        <w:t>2</w:t>
      </w:r>
      <w:r w:rsidRPr="004F1AC4">
        <w:rPr>
          <w:rFonts w:cs="Arial"/>
          <w:color w:val="auto"/>
        </w:rPr>
        <w:t xml:space="preserve"> powinna być wykonana z:</w:t>
      </w:r>
    </w:p>
    <w:p w:rsidR="004F1AC4" w:rsidRPr="004F1AC4" w:rsidRDefault="004F1AC4" w:rsidP="00912E71">
      <w:pPr>
        <w:widowControl w:val="0"/>
        <w:numPr>
          <w:ilvl w:val="0"/>
          <w:numId w:val="91"/>
        </w:numPr>
        <w:tabs>
          <w:tab w:val="left" w:pos="-2835"/>
          <w:tab w:val="left" w:pos="284"/>
          <w:tab w:val="left" w:pos="708"/>
        </w:tabs>
        <w:overflowPunct w:val="0"/>
        <w:autoSpaceDE w:val="0"/>
        <w:autoSpaceDN w:val="0"/>
        <w:adjustRightInd w:val="0"/>
        <w:spacing w:before="0"/>
        <w:jc w:val="both"/>
        <w:rPr>
          <w:rFonts w:cs="Arial"/>
          <w:color w:val="auto"/>
        </w:rPr>
      </w:pPr>
      <w:r w:rsidRPr="004F1AC4">
        <w:rPr>
          <w:rFonts w:cs="Arial"/>
          <w:color w:val="auto"/>
        </w:rPr>
        <w:t>blachy ocynkowanej ogniowo o grubości min. 1,25 mm wg PN-EN 10327:2005(U) [14] lub PN-EN 10292:2003/A1:2004/A1:2005(U) [13], dodatkowo zabezpieczonej przez malowanie proszkowe.</w:t>
      </w:r>
    </w:p>
    <w:p w:rsidR="004F1AC4" w:rsidRPr="004F1AC4" w:rsidRDefault="004F1AC4" w:rsidP="00872CF4">
      <w:pPr>
        <w:widowControl w:val="0"/>
        <w:tabs>
          <w:tab w:val="left" w:pos="0"/>
        </w:tabs>
        <w:spacing w:before="0"/>
        <w:jc w:val="both"/>
        <w:rPr>
          <w:rFonts w:cs="Arial"/>
          <w:color w:val="auto"/>
        </w:rPr>
      </w:pPr>
      <w:r w:rsidRPr="004F1AC4">
        <w:rPr>
          <w:rFonts w:cs="Arial"/>
          <w:color w:val="auto"/>
        </w:rPr>
        <w:t xml:space="preserve">Tarcza tablicy o powierzchni &gt; 1 m2  powinna być wykonana z blachy ocynkowanej ogniowo o grubości min. 1,5 mm wg   PN-EN 10327:2005 (U) [14] lub PN-EN 10292:2003/ A1:2004/A1:2005(U) [13] , dodatkowo zabezpieczonej przez malowanie proszkowe. </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 xml:space="preserve">Grubość warstwy powłoki cynkowej na blasze stalowej ocynkowanej ogniowo nie może być mniejsza niż 28 </w:t>
      </w:r>
      <w:r w:rsidRPr="004F1AC4">
        <w:rPr>
          <w:rFonts w:cs="Arial"/>
          <w:color w:val="auto"/>
        </w:rPr>
        <w:sym w:font="Symbol" w:char="006D"/>
      </w:r>
      <w:r w:rsidRPr="004F1AC4">
        <w:rPr>
          <w:rFonts w:cs="Arial"/>
          <w:color w:val="auto"/>
        </w:rPr>
        <w:t>m (200 g Zn/m</w:t>
      </w:r>
      <w:r w:rsidRPr="004F1AC4">
        <w:rPr>
          <w:rFonts w:cs="Arial"/>
          <w:color w:val="auto"/>
          <w:vertAlign w:val="superscript"/>
        </w:rPr>
        <w:t>2</w:t>
      </w:r>
      <w:r w:rsidRPr="004F1AC4">
        <w:rPr>
          <w:rFonts w:cs="Arial"/>
          <w:color w:val="auto"/>
        </w:rPr>
        <w:t>).</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tablic umieszczonych na bramownicac</w:t>
      </w:r>
      <w:r w:rsidR="00872CF4">
        <w:rPr>
          <w:rFonts w:cs="Arial"/>
          <w:color w:val="auto"/>
        </w:rPr>
        <w:t xml:space="preserve">h muszą być wykonane wyłącznie </w:t>
      </w:r>
      <w:r w:rsidRPr="004F1AC4">
        <w:rPr>
          <w:rFonts w:cs="Arial"/>
          <w:color w:val="auto"/>
        </w:rPr>
        <w:t>z blachy aluminiowej.</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znaków drogowych z licem z folii odblaskowej I typ wykonane z blachy stalowej ocynkowanej dodatkowo zabezpieczonej przez malowanie proszkowe.</w:t>
      </w:r>
    </w:p>
    <w:p w:rsidR="004F1AC4" w:rsidRPr="004F1AC4" w:rsidRDefault="004F1AC4" w:rsidP="00872CF4">
      <w:pPr>
        <w:widowControl w:val="0"/>
        <w:tabs>
          <w:tab w:val="left" w:pos="0"/>
          <w:tab w:val="left" w:pos="708"/>
        </w:tabs>
        <w:overflowPunct w:val="0"/>
        <w:autoSpaceDE w:val="0"/>
        <w:autoSpaceDN w:val="0"/>
        <w:adjustRightInd w:val="0"/>
        <w:spacing w:before="0"/>
        <w:jc w:val="both"/>
        <w:rPr>
          <w:rFonts w:cs="Arial"/>
          <w:color w:val="auto"/>
        </w:rPr>
      </w:pPr>
      <w:r w:rsidRPr="004F1AC4">
        <w:rPr>
          <w:rFonts w:cs="Arial"/>
          <w:color w:val="auto"/>
        </w:rPr>
        <w:t>Tarcze znaków drogowych z licem z folii odblaskowej II typ</w:t>
      </w:r>
      <w:r w:rsidR="00872CF4">
        <w:rPr>
          <w:rFonts w:cs="Arial"/>
          <w:color w:val="auto"/>
        </w:rPr>
        <w:t xml:space="preserve"> wykonane z blachy stalowej lub </w:t>
      </w:r>
      <w:r w:rsidRPr="004F1AC4">
        <w:rPr>
          <w:rFonts w:cs="Arial"/>
          <w:color w:val="auto"/>
        </w:rPr>
        <w:t>aluminiowej w ramce na całym obwodzie.</w:t>
      </w:r>
    </w:p>
    <w:p w:rsidR="004F1AC4" w:rsidRDefault="004F1AC4" w:rsidP="00872CF4">
      <w:pPr>
        <w:tabs>
          <w:tab w:val="left" w:pos="0"/>
        </w:tabs>
        <w:spacing w:before="0"/>
        <w:jc w:val="both"/>
        <w:rPr>
          <w:rFonts w:cs="Arial"/>
          <w:color w:val="auto"/>
        </w:rPr>
      </w:pPr>
      <w:r w:rsidRPr="004F1AC4">
        <w:rPr>
          <w:rFonts w:cs="Arial"/>
          <w:color w:val="auto"/>
        </w:rPr>
        <w:t>Znaki i tablice powinny spełniać następujące wymagania podane w tablicy 1.</w:t>
      </w:r>
    </w:p>
    <w:p w:rsidR="00872CF4" w:rsidRPr="004F1AC4" w:rsidRDefault="00872CF4" w:rsidP="00872CF4">
      <w:pPr>
        <w:tabs>
          <w:tab w:val="left" w:pos="0"/>
        </w:tabs>
        <w:spacing w:before="0"/>
        <w:jc w:val="both"/>
        <w:rPr>
          <w:rFonts w:cs="Arial"/>
          <w:color w:val="auto"/>
        </w:rPr>
      </w:pPr>
    </w:p>
    <w:p w:rsidR="004F1AC4" w:rsidRPr="004F1AC4" w:rsidRDefault="004F1AC4" w:rsidP="00B404D4">
      <w:pPr>
        <w:spacing w:before="0"/>
        <w:rPr>
          <w:rFonts w:cs="Arial"/>
          <w:color w:val="auto"/>
        </w:rPr>
      </w:pPr>
      <w:r w:rsidRPr="004F1AC4">
        <w:rPr>
          <w:rFonts w:cs="Arial"/>
          <w:color w:val="auto"/>
        </w:rPr>
        <w:t>Tablica  Wymagania dla znaków i tarcz znaków drogowych</w:t>
      </w:r>
    </w:p>
    <w:tbl>
      <w:tblPr>
        <w:tblW w:w="92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356"/>
        <w:gridCol w:w="1275"/>
        <w:gridCol w:w="3283"/>
        <w:gridCol w:w="1348"/>
      </w:tblGrid>
      <w:tr w:rsidR="004F1AC4" w:rsidRPr="004F1AC4" w:rsidTr="00271A72">
        <w:trPr>
          <w:tblHeader/>
          <w:jc w:val="center"/>
        </w:trPr>
        <w:tc>
          <w:tcPr>
            <w:tcW w:w="3356"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Parametr</w:t>
            </w:r>
          </w:p>
        </w:tc>
        <w:tc>
          <w:tcPr>
            <w:tcW w:w="1275"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Jednostka</w:t>
            </w:r>
          </w:p>
        </w:tc>
        <w:tc>
          <w:tcPr>
            <w:tcW w:w="3283"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Wymaganie</w:t>
            </w:r>
          </w:p>
        </w:tc>
        <w:tc>
          <w:tcPr>
            <w:tcW w:w="1348" w:type="dxa"/>
            <w:tcBorders>
              <w:top w:val="single" w:sz="6" w:space="0" w:color="auto"/>
              <w:left w:val="single" w:sz="6" w:space="0" w:color="auto"/>
              <w:bottom w:val="double" w:sz="4" w:space="0" w:color="auto"/>
              <w:right w:val="single" w:sz="6" w:space="0" w:color="auto"/>
            </w:tcBorders>
            <w:noWrap/>
            <w:vAlign w:val="center"/>
          </w:tcPr>
          <w:p w:rsidR="004F1AC4" w:rsidRPr="004F1AC4" w:rsidRDefault="004F1AC4" w:rsidP="00207A85">
            <w:pPr>
              <w:spacing w:before="0"/>
              <w:jc w:val="center"/>
              <w:rPr>
                <w:rFonts w:cs="Arial"/>
                <w:bCs/>
                <w:color w:val="auto"/>
                <w:sz w:val="18"/>
                <w:szCs w:val="18"/>
              </w:rPr>
            </w:pPr>
            <w:r w:rsidRPr="004F1AC4">
              <w:rPr>
                <w:rFonts w:cs="Arial"/>
                <w:bCs/>
                <w:color w:val="auto"/>
                <w:sz w:val="18"/>
                <w:szCs w:val="18"/>
              </w:rPr>
              <w:t>Klasa wg</w:t>
            </w:r>
          </w:p>
          <w:p w:rsidR="004F1AC4" w:rsidRPr="004F1AC4" w:rsidRDefault="004F1AC4" w:rsidP="00207A85">
            <w:pPr>
              <w:overflowPunct w:val="0"/>
              <w:autoSpaceDE w:val="0"/>
              <w:autoSpaceDN w:val="0"/>
              <w:adjustRightInd w:val="0"/>
              <w:spacing w:before="0"/>
              <w:jc w:val="center"/>
              <w:rPr>
                <w:rFonts w:cs="Arial"/>
                <w:bCs/>
                <w:color w:val="auto"/>
                <w:sz w:val="18"/>
                <w:szCs w:val="18"/>
              </w:rPr>
            </w:pPr>
            <w:r w:rsidRPr="004F1AC4">
              <w:rPr>
                <w:rFonts w:cs="Arial"/>
                <w:bCs/>
                <w:color w:val="auto"/>
                <w:sz w:val="18"/>
                <w:szCs w:val="18"/>
              </w:rPr>
              <w:t>PN-EN 12899-1: 2005 [16]</w:t>
            </w:r>
          </w:p>
        </w:tc>
      </w:tr>
      <w:tr w:rsidR="004F1AC4" w:rsidRPr="004F1AC4" w:rsidTr="00271A72">
        <w:trPr>
          <w:jc w:val="center"/>
        </w:trPr>
        <w:tc>
          <w:tcPr>
            <w:tcW w:w="3356"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Wytrzymałość na obciążenie siłą naporu wiatru</w:t>
            </w:r>
          </w:p>
        </w:tc>
        <w:tc>
          <w:tcPr>
            <w:tcW w:w="1275"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proofErr w:type="spellStart"/>
            <w:r w:rsidRPr="004F1AC4">
              <w:rPr>
                <w:rFonts w:cs="Arial"/>
                <w:color w:val="auto"/>
                <w:sz w:val="18"/>
                <w:szCs w:val="18"/>
                <w:lang w:val="en-US"/>
              </w:rPr>
              <w:t>kN</w:t>
            </w:r>
            <w:proofErr w:type="spellEnd"/>
            <w:r w:rsidRPr="004F1AC4">
              <w:rPr>
                <w:rFonts w:cs="Arial"/>
                <w:color w:val="auto"/>
                <w:sz w:val="18"/>
                <w:szCs w:val="18"/>
                <w:lang w:val="en-US"/>
              </w:rPr>
              <w:t xml:space="preserve"> m</w:t>
            </w:r>
            <w:r w:rsidRPr="004F1AC4">
              <w:rPr>
                <w:rFonts w:cs="Arial"/>
                <w:color w:val="auto"/>
                <w:sz w:val="18"/>
                <w:szCs w:val="18"/>
                <w:vertAlign w:val="superscript"/>
                <w:lang w:val="en-US"/>
              </w:rPr>
              <w:t>-2</w:t>
            </w:r>
          </w:p>
        </w:tc>
        <w:tc>
          <w:tcPr>
            <w:tcW w:w="3283"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sym w:font="Symbol" w:char="00B3"/>
            </w:r>
            <w:r w:rsidRPr="004F1AC4">
              <w:rPr>
                <w:rFonts w:cs="Arial"/>
                <w:color w:val="auto"/>
                <w:sz w:val="18"/>
                <w:szCs w:val="18"/>
                <w:lang w:val="en-US"/>
              </w:rPr>
              <w:t xml:space="preserve"> 0,60</w:t>
            </w:r>
          </w:p>
        </w:tc>
        <w:tc>
          <w:tcPr>
            <w:tcW w:w="1348" w:type="dxa"/>
            <w:tcBorders>
              <w:top w:val="double" w:sz="4"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r w:rsidRPr="004F1AC4">
              <w:rPr>
                <w:rFonts w:cs="Arial"/>
                <w:color w:val="auto"/>
                <w:sz w:val="18"/>
                <w:szCs w:val="18"/>
                <w:lang w:val="en-US"/>
              </w:rPr>
              <w:t>WL2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Wytrzymałość na obciążenie skupione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proofErr w:type="spellStart"/>
            <w:r w:rsidRPr="004F1AC4">
              <w:rPr>
                <w:rFonts w:cs="Arial"/>
                <w:color w:val="auto"/>
                <w:sz w:val="18"/>
                <w:szCs w:val="18"/>
              </w:rPr>
              <w:t>kN</w:t>
            </w:r>
            <w:proofErr w:type="spellEnd"/>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lang w:val="en-US"/>
              </w:rPr>
              <w:sym w:font="Symbol" w:char="00B3"/>
            </w:r>
            <w:r w:rsidRPr="004F1AC4">
              <w:rPr>
                <w:rFonts w:cs="Arial"/>
                <w:color w:val="auto"/>
                <w:sz w:val="18"/>
                <w:szCs w:val="18"/>
              </w:rPr>
              <w:t xml:space="preserve"> 0,50</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PL2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Chwilowe odkształcenie zginające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lang w:val="en-US"/>
              </w:rPr>
            </w:pPr>
            <w:r w:rsidRPr="004F1AC4">
              <w:rPr>
                <w:rFonts w:cs="Arial"/>
                <w:color w:val="auto"/>
                <w:sz w:val="18"/>
                <w:szCs w:val="18"/>
                <w:lang w:val="en-US"/>
              </w:rPr>
              <w:t>mm/m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sym w:font="Symbol" w:char="00A3"/>
            </w:r>
            <w:r w:rsidRPr="004F1AC4">
              <w:rPr>
                <w:rFonts w:cs="Arial"/>
                <w:color w:val="auto"/>
                <w:sz w:val="18"/>
                <w:szCs w:val="18"/>
                <w:lang w:val="en-US"/>
              </w:rPr>
              <w:t xml:space="preserve"> 25</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lang w:val="en-US"/>
              </w:rPr>
            </w:pPr>
            <w:r w:rsidRPr="004F1AC4">
              <w:rPr>
                <w:rFonts w:cs="Arial"/>
                <w:color w:val="auto"/>
                <w:sz w:val="18"/>
                <w:szCs w:val="18"/>
                <w:lang w:val="en-US"/>
              </w:rPr>
              <w:t>TDB4</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Chwilowe odkształcenie skrętne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872CF4">
            <w:pPr>
              <w:widowControl w:val="0"/>
              <w:overflowPunct w:val="0"/>
              <w:autoSpaceDE w:val="0"/>
              <w:autoSpaceDN w:val="0"/>
              <w:adjustRightInd w:val="0"/>
              <w:spacing w:before="0"/>
              <w:jc w:val="center"/>
              <w:rPr>
                <w:rFonts w:cs="Arial"/>
                <w:color w:val="auto"/>
                <w:sz w:val="18"/>
                <w:szCs w:val="18"/>
                <w:vertAlign w:val="superscript"/>
              </w:rPr>
            </w:pPr>
            <w:r w:rsidRPr="004F1AC4">
              <w:rPr>
                <w:rFonts w:cs="Arial"/>
                <w:color w:val="auto"/>
                <w:sz w:val="18"/>
                <w:szCs w:val="18"/>
              </w:rPr>
              <w:t>stopień</w:t>
            </w:r>
            <w:r w:rsidRPr="004F1AC4">
              <w:rPr>
                <w:rFonts w:cs="Arial"/>
                <w:color w:val="auto"/>
                <w:sz w:val="18"/>
                <w:szCs w:val="18"/>
              </w:rPr>
              <w:sym w:font="Symbol" w:char="00D7"/>
            </w:r>
            <w:r w:rsidRPr="004F1AC4">
              <w:rPr>
                <w:rFonts w:cs="Arial"/>
                <w:color w:val="auto"/>
                <w:sz w:val="18"/>
                <w:szCs w:val="18"/>
              </w:rPr>
              <w:t xml:space="preserve"> 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0,02</w:t>
            </w:r>
          </w:p>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0,11</w:t>
            </w:r>
          </w:p>
          <w:p w:rsidR="004F1AC4" w:rsidRPr="004F1AC4" w:rsidRDefault="004F1AC4" w:rsidP="00207A85">
            <w:pPr>
              <w:spacing w:before="0"/>
              <w:jc w:val="center"/>
              <w:rPr>
                <w:rFonts w:cs="Arial"/>
                <w:color w:val="auto"/>
                <w:sz w:val="18"/>
                <w:szCs w:val="18"/>
              </w:rPr>
            </w:pPr>
            <w:r w:rsidRPr="004F1AC4">
              <w:rPr>
                <w:rFonts w:cs="Arial"/>
                <w:color w:val="auto"/>
                <w:sz w:val="18"/>
                <w:szCs w:val="18"/>
                <w:lang w:val="en-US"/>
              </w:rPr>
              <w:sym w:font="Symbol" w:char="00A3"/>
            </w:r>
            <w:r w:rsidRPr="004F1AC4">
              <w:rPr>
                <w:rFonts w:cs="Arial"/>
                <w:color w:val="auto"/>
                <w:sz w:val="18"/>
                <w:szCs w:val="18"/>
              </w:rPr>
              <w:t xml:space="preserve"> 0,57</w:t>
            </w:r>
          </w:p>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lang w:val="en-US"/>
              </w:rPr>
              <w:sym w:font="Symbol" w:char="00A3"/>
            </w:r>
            <w:r w:rsidRPr="004F1AC4">
              <w:rPr>
                <w:rFonts w:cs="Arial"/>
                <w:color w:val="auto"/>
                <w:sz w:val="18"/>
                <w:szCs w:val="18"/>
              </w:rPr>
              <w:t xml:space="preserve"> 1,15</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spacing w:before="0"/>
              <w:jc w:val="center"/>
              <w:rPr>
                <w:rFonts w:cs="Arial"/>
                <w:color w:val="auto"/>
                <w:sz w:val="18"/>
                <w:szCs w:val="18"/>
              </w:rPr>
            </w:pPr>
            <w:r w:rsidRPr="004F1AC4">
              <w:rPr>
                <w:rFonts w:cs="Arial"/>
                <w:color w:val="auto"/>
                <w:sz w:val="18"/>
                <w:szCs w:val="18"/>
              </w:rPr>
              <w:t>TDT1</w:t>
            </w:r>
          </w:p>
          <w:p w:rsidR="004F1AC4" w:rsidRPr="004F1AC4" w:rsidRDefault="004F1AC4" w:rsidP="00207A85">
            <w:pPr>
              <w:spacing w:before="0"/>
              <w:jc w:val="center"/>
              <w:rPr>
                <w:rFonts w:cs="Arial"/>
                <w:color w:val="auto"/>
                <w:sz w:val="18"/>
                <w:szCs w:val="18"/>
              </w:rPr>
            </w:pPr>
            <w:r w:rsidRPr="004F1AC4">
              <w:rPr>
                <w:rFonts w:cs="Arial"/>
                <w:color w:val="auto"/>
                <w:sz w:val="18"/>
                <w:szCs w:val="18"/>
              </w:rPr>
              <w:t>TDT3</w:t>
            </w:r>
          </w:p>
          <w:p w:rsidR="004F1AC4" w:rsidRPr="004F1AC4" w:rsidRDefault="004F1AC4" w:rsidP="00207A85">
            <w:pPr>
              <w:spacing w:before="0"/>
              <w:jc w:val="center"/>
              <w:rPr>
                <w:rFonts w:cs="Arial"/>
                <w:color w:val="auto"/>
                <w:sz w:val="18"/>
                <w:szCs w:val="18"/>
              </w:rPr>
            </w:pPr>
            <w:r w:rsidRPr="004F1AC4">
              <w:rPr>
                <w:rFonts w:cs="Arial"/>
                <w:color w:val="auto"/>
                <w:sz w:val="18"/>
                <w:szCs w:val="18"/>
              </w:rPr>
              <w:t>TDT5</w:t>
            </w:r>
          </w:p>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TDT6*</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Odkształcenie trwałe</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872CF4">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mm/m  lub stopień</w:t>
            </w:r>
            <w:r w:rsidRPr="004F1AC4">
              <w:rPr>
                <w:rFonts w:cs="Arial"/>
                <w:color w:val="auto"/>
                <w:sz w:val="18"/>
                <w:szCs w:val="18"/>
              </w:rPr>
              <w:sym w:font="Symbol" w:char="00D7"/>
            </w:r>
            <w:r w:rsidRPr="004F1AC4">
              <w:rPr>
                <w:rFonts w:cs="Arial"/>
                <w:color w:val="auto"/>
                <w:sz w:val="18"/>
                <w:szCs w:val="18"/>
              </w:rPr>
              <w:t xml:space="preserve"> m</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20 % odkształcenia chwilowego</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Rodzaj krawędzi znaku</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Zabezpieczona, krawędź tłoczona, zaginana, prasowana lub zabezpieczona profilem krawędziowym</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E2</w:t>
            </w:r>
          </w:p>
        </w:tc>
      </w:tr>
      <w:tr w:rsidR="004F1AC4" w:rsidRPr="004F1AC4" w:rsidTr="00271A72">
        <w:trPr>
          <w:jc w:val="center"/>
        </w:trPr>
        <w:tc>
          <w:tcPr>
            <w:tcW w:w="3356"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Przewiercanie lica znaku</w:t>
            </w:r>
          </w:p>
        </w:tc>
        <w:tc>
          <w:tcPr>
            <w:tcW w:w="1275"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w:t>
            </w:r>
          </w:p>
        </w:tc>
        <w:tc>
          <w:tcPr>
            <w:tcW w:w="3283"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Lico znaku nie może być przewiercone z żadnego powodu</w:t>
            </w:r>
          </w:p>
        </w:tc>
        <w:tc>
          <w:tcPr>
            <w:tcW w:w="1348" w:type="dxa"/>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highlight w:val="green"/>
              </w:rPr>
            </w:pPr>
            <w:r w:rsidRPr="004F1AC4">
              <w:rPr>
                <w:rFonts w:cs="Arial"/>
                <w:color w:val="auto"/>
                <w:sz w:val="18"/>
                <w:szCs w:val="18"/>
              </w:rPr>
              <w:t>P3</w:t>
            </w:r>
          </w:p>
        </w:tc>
      </w:tr>
      <w:tr w:rsidR="004F1AC4" w:rsidRPr="004F1AC4" w:rsidTr="00872CF4">
        <w:trPr>
          <w:jc w:val="center"/>
        </w:trPr>
        <w:tc>
          <w:tcPr>
            <w:tcW w:w="9262" w:type="dxa"/>
            <w:gridSpan w:val="4"/>
            <w:tcBorders>
              <w:top w:val="single" w:sz="6" w:space="0" w:color="auto"/>
              <w:left w:val="single" w:sz="6" w:space="0" w:color="auto"/>
              <w:bottom w:val="single" w:sz="6" w:space="0" w:color="auto"/>
              <w:right w:val="single" w:sz="6" w:space="0" w:color="auto"/>
            </w:tcBorders>
            <w:noWrap/>
            <w:vAlign w:val="center"/>
          </w:tcPr>
          <w:p w:rsidR="004F1AC4" w:rsidRPr="004F1AC4" w:rsidRDefault="004F1AC4" w:rsidP="00207A85">
            <w:pPr>
              <w:overflowPunct w:val="0"/>
              <w:autoSpaceDE w:val="0"/>
              <w:autoSpaceDN w:val="0"/>
              <w:adjustRightInd w:val="0"/>
              <w:spacing w:before="0"/>
              <w:jc w:val="center"/>
              <w:rPr>
                <w:rFonts w:cs="Arial"/>
                <w:color w:val="auto"/>
                <w:sz w:val="18"/>
                <w:szCs w:val="18"/>
              </w:rPr>
            </w:pPr>
            <w:r w:rsidRPr="004F1AC4">
              <w:rPr>
                <w:rFonts w:cs="Arial"/>
                <w:color w:val="auto"/>
                <w:sz w:val="18"/>
                <w:szCs w:val="18"/>
              </w:rPr>
              <w:t>* klasę TDT3 stosuje się dla tablic na 2 lub więcej podporach, klasę TDT 5 dla tablic na jednej podporze, klasę TDT1 dla tablic na konstrukcjach bramowych, klasę TDT6 dla tablic na konstrukcjach wysięgnikowych</w:t>
            </w:r>
          </w:p>
        </w:tc>
      </w:tr>
    </w:tbl>
    <w:p w:rsidR="004F1AC4" w:rsidRPr="00872CF4" w:rsidRDefault="004F1AC4" w:rsidP="00872CF4">
      <w:pPr>
        <w:spacing w:before="0"/>
        <w:jc w:val="both"/>
        <w:rPr>
          <w:rFonts w:cs="Arial"/>
          <w:color w:val="auto"/>
        </w:rPr>
      </w:pPr>
      <w:r w:rsidRPr="004F1AC4">
        <w:rPr>
          <w:rFonts w:cs="Arial"/>
          <w:color w:val="auto"/>
        </w:rPr>
        <w:t xml:space="preserve">Przyjęto zgodnie z tablicą 1, że przy sile naporu wiatru równej 0,6 </w:t>
      </w:r>
      <w:proofErr w:type="spellStart"/>
      <w:r w:rsidRPr="004F1AC4">
        <w:rPr>
          <w:rFonts w:cs="Arial"/>
          <w:color w:val="auto"/>
        </w:rPr>
        <w:t>kN</w:t>
      </w:r>
      <w:proofErr w:type="spellEnd"/>
      <w:r w:rsidRPr="004F1AC4">
        <w:rPr>
          <w:rFonts w:cs="Arial"/>
          <w:color w:val="auto"/>
        </w:rPr>
        <w:t xml:space="preserve"> (klasa WL2), chwilowe odkształcenie zginające, zarówno znak, jak i samą tarczę znaku nie może być większe niż 25 mm/m (klasa TDB4).</w:t>
      </w:r>
    </w:p>
    <w:p w:rsidR="004F1AC4" w:rsidRPr="004F1AC4" w:rsidRDefault="004F1AC4" w:rsidP="00207A85">
      <w:pPr>
        <w:spacing w:before="0"/>
        <w:rPr>
          <w:rFonts w:cs="Arial"/>
          <w:b/>
          <w:color w:val="auto"/>
        </w:rPr>
      </w:pPr>
      <w:r w:rsidRPr="004F1AC4">
        <w:rPr>
          <w:rFonts w:cs="Arial"/>
          <w:b/>
          <w:color w:val="auto"/>
        </w:rPr>
        <w:t xml:space="preserve">2.8.4. </w:t>
      </w:r>
      <w:r w:rsidRPr="004F1AC4">
        <w:rPr>
          <w:rFonts w:cs="Arial"/>
          <w:color w:val="auto"/>
        </w:rPr>
        <w:t>Warunki wykonania tarczy znaku</w:t>
      </w:r>
    </w:p>
    <w:p w:rsidR="004F1AC4" w:rsidRPr="004F1AC4" w:rsidRDefault="004F1AC4" w:rsidP="00872CF4">
      <w:pPr>
        <w:spacing w:before="0"/>
        <w:rPr>
          <w:rFonts w:cs="Arial"/>
          <w:color w:val="auto"/>
        </w:rPr>
      </w:pPr>
      <w:r w:rsidRPr="004F1AC4">
        <w:rPr>
          <w:rFonts w:cs="Arial"/>
          <w:color w:val="auto"/>
        </w:rPr>
        <w:t>Tarcze znaków powinny spełniać także następujące wymagania:</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 xml:space="preserve">krawędzie tarczy znaku powinny być usztywnione na całym obwodzie poprzez ich podwójne gięcie o promieniu gięcia nie większym niż 10 mm włącznie z narożnikami lub przez zamocowanie odpowiedniego profilu na całym obwodzie znaku, </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powierzchnia czołowa tarczy znaku powinna być równa – bez wgięć, pofałdowań i otworów montażowych. Dopuszczalna nierówność wynosi 1 mm/m,</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lastRenderedPageBreak/>
        <w:t>podwójna gięta krawędź  lub przymocowane do tylnej powierzchni  profile montażowe powinny  usztywnić  tarczę znaku  w taki sposób, aby wymagania podane w tablicy 1 były spełnione a zarazem stanowiły element konstrukcyjny do montażu  do konstrukcji wsporczej. Dopuszcza się maksymalne odkształcenie trwałe do 20 % odkształcenia odpowiedniej klasy na zginanie i skręcanie,</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 xml:space="preserve">tylna powierzchnia tarczy powinna być zabezpieczona przed procesami korozji ochronnymi powłokami chemicznymi oraz powłoką lakierniczą o grubości min. 60 µm z proszkowych farb poliestrowych ciemnoszarych matowych lub półmatowych w kolorze RAL 7037; badania należy wykonywać zgodnie z PN-88/C-81523 [4] oraz PN-76/C-81521 [1] w zakresie odporności na działanie mgły solnej oraz wody.  </w:t>
      </w:r>
    </w:p>
    <w:p w:rsidR="004F1AC4" w:rsidRPr="004F1AC4" w:rsidRDefault="004F1AC4" w:rsidP="00872CF4">
      <w:pPr>
        <w:spacing w:before="0"/>
        <w:rPr>
          <w:rFonts w:cs="Arial"/>
          <w:color w:val="auto"/>
        </w:rPr>
      </w:pPr>
      <w:r w:rsidRPr="004F1AC4">
        <w:rPr>
          <w:rFonts w:cs="Arial"/>
          <w:color w:val="auto"/>
        </w:rPr>
        <w:t>Tarcze znaków i tablic o powierzchni  &gt; 1 m</w:t>
      </w:r>
      <w:r w:rsidRPr="004F1AC4">
        <w:rPr>
          <w:rFonts w:cs="Arial"/>
          <w:color w:val="auto"/>
          <w:vertAlign w:val="superscript"/>
        </w:rPr>
        <w:t xml:space="preserve">2 </w:t>
      </w:r>
      <w:r w:rsidRPr="004F1AC4">
        <w:rPr>
          <w:rFonts w:cs="Arial"/>
          <w:color w:val="auto"/>
        </w:rPr>
        <w:t>powinny spełniać dodatkowo następujące wymagania:</w:t>
      </w:r>
    </w:p>
    <w:p w:rsidR="004F1AC4" w:rsidRPr="004F1AC4" w:rsidRDefault="004F1AC4" w:rsidP="00912E71">
      <w:pPr>
        <w:numPr>
          <w:ilvl w:val="0"/>
          <w:numId w:val="92"/>
        </w:numPr>
        <w:tabs>
          <w:tab w:val="left" w:pos="0"/>
        </w:tabs>
        <w:overflowPunct w:val="0"/>
        <w:autoSpaceDE w:val="0"/>
        <w:autoSpaceDN w:val="0"/>
        <w:adjustRightInd w:val="0"/>
        <w:spacing w:before="0"/>
        <w:jc w:val="both"/>
        <w:rPr>
          <w:rFonts w:cs="Arial"/>
          <w:color w:val="auto"/>
        </w:rPr>
      </w:pPr>
      <w:r w:rsidRPr="004F1AC4">
        <w:rPr>
          <w:rFonts w:cs="Arial"/>
          <w:color w:val="auto"/>
        </w:rPr>
        <w:t>narożniki znaku i tablicy powinny być zaokrąglone, o promieniu zgodnym z wymaganiami określonymi w załączniku nr 1 do rozporządzenia Ministra Infrastruktury z dnia 3 lipca 2003 r. [25] nie mniejszym jednak niż 30 mm, gdy wielkości tego promienia nie wskazano,</w:t>
      </w:r>
    </w:p>
    <w:p w:rsidR="004F1AC4" w:rsidRPr="004F1AC4" w:rsidRDefault="004F1AC4" w:rsidP="00912E71">
      <w:pPr>
        <w:numPr>
          <w:ilvl w:val="0"/>
          <w:numId w:val="92"/>
        </w:numPr>
        <w:spacing w:before="0"/>
        <w:jc w:val="both"/>
        <w:rPr>
          <w:rFonts w:cs="Arial"/>
          <w:color w:val="auto"/>
        </w:rPr>
      </w:pPr>
      <w:r w:rsidRPr="004F1AC4">
        <w:rPr>
          <w:rFonts w:cs="Arial"/>
          <w:color w:val="auto"/>
        </w:rPr>
        <w:t>łączenie poszczególnych segmentów tarczy (dla znaków wielkogabarytowych) wzdłuż poziomej lub pionowej krawędzi  powinno być wykonane w taki sposób, aby nie występowały przesunięcia i prześwity w miejscach ich łączenia.</w:t>
      </w:r>
    </w:p>
    <w:p w:rsidR="004F1AC4" w:rsidRPr="004F1AC4" w:rsidRDefault="004F1AC4" w:rsidP="00207A85">
      <w:pPr>
        <w:spacing w:before="0"/>
        <w:rPr>
          <w:rFonts w:cs="Arial"/>
          <w:color w:val="auto"/>
        </w:rPr>
      </w:pPr>
    </w:p>
    <w:p w:rsidR="004F1AC4" w:rsidRPr="00872CF4" w:rsidRDefault="00872CF4" w:rsidP="00872CF4">
      <w:pPr>
        <w:keepNext/>
        <w:spacing w:before="0"/>
        <w:outlineLvl w:val="1"/>
        <w:rPr>
          <w:rFonts w:cs="Arial"/>
          <w:b/>
          <w:bCs/>
          <w:iCs/>
          <w:color w:val="auto"/>
        </w:rPr>
      </w:pPr>
      <w:r>
        <w:rPr>
          <w:rFonts w:cs="Arial"/>
          <w:b/>
          <w:bCs/>
          <w:iCs/>
          <w:color w:val="auto"/>
        </w:rPr>
        <w:t>2.9. Znaki odblaskowe</w:t>
      </w:r>
    </w:p>
    <w:p w:rsidR="004F1AC4" w:rsidRPr="004F1AC4" w:rsidRDefault="004F1AC4" w:rsidP="00207A85">
      <w:pPr>
        <w:spacing w:before="0"/>
        <w:rPr>
          <w:rFonts w:cs="Arial"/>
          <w:color w:val="auto"/>
        </w:rPr>
      </w:pPr>
      <w:r w:rsidRPr="004F1AC4">
        <w:rPr>
          <w:rFonts w:cs="Arial"/>
          <w:b/>
          <w:color w:val="auto"/>
        </w:rPr>
        <w:t xml:space="preserve">2.9.1. </w:t>
      </w:r>
      <w:r w:rsidRPr="004F1AC4">
        <w:rPr>
          <w:rFonts w:cs="Arial"/>
          <w:color w:val="auto"/>
        </w:rPr>
        <w:t>Wymagania dotyczące powierzchni odblaskowej</w:t>
      </w:r>
    </w:p>
    <w:p w:rsidR="004F1AC4" w:rsidRPr="004F1AC4" w:rsidRDefault="004F1AC4" w:rsidP="00872CF4">
      <w:pPr>
        <w:spacing w:before="0"/>
        <w:jc w:val="both"/>
        <w:rPr>
          <w:rFonts w:cs="Arial"/>
          <w:color w:val="auto"/>
        </w:rPr>
      </w:pPr>
      <w:r w:rsidRPr="004F1AC4">
        <w:rPr>
          <w:rFonts w:cs="Arial"/>
          <w:color w:val="auto"/>
        </w:rPr>
        <w:t>Znaki drogowe odblaskowe wykonuje się przez naklejenie na tarczę znaku lica wykonanego z samoprzylepnej, aktywowanej przez docisk, folii odblaskowej. Znaki drogowe klasy A, B, C, D, E, T i urządzenia bezpieczeństwa ruchu drogowego klasy U nie odblaskowe, nie są dopuszczone do stosowania na drogach publicznych.</w:t>
      </w:r>
    </w:p>
    <w:p w:rsidR="004F1AC4" w:rsidRPr="004F1AC4" w:rsidRDefault="004F1AC4" w:rsidP="00207A85">
      <w:pPr>
        <w:spacing w:before="0"/>
        <w:jc w:val="both"/>
        <w:rPr>
          <w:rFonts w:cs="Arial"/>
          <w:color w:val="auto"/>
        </w:rPr>
      </w:pPr>
      <w:r w:rsidRPr="004F1AC4">
        <w:rPr>
          <w:rFonts w:cs="Arial"/>
          <w:color w:val="auto"/>
        </w:rPr>
        <w:t>Folia odblaskowa (odbijająca powrotnie) powinna spełniać wymagania określone w aprobacie technicznej .</w:t>
      </w:r>
    </w:p>
    <w:p w:rsidR="004F1AC4" w:rsidRPr="004F1AC4" w:rsidRDefault="004F1AC4" w:rsidP="00872CF4">
      <w:pPr>
        <w:widowControl w:val="0"/>
        <w:spacing w:before="0"/>
        <w:jc w:val="both"/>
        <w:rPr>
          <w:rFonts w:cs="Arial"/>
          <w:color w:val="auto"/>
        </w:rPr>
      </w:pPr>
      <w:r w:rsidRPr="004F1AC4">
        <w:rPr>
          <w:rFonts w:cs="Arial"/>
          <w:color w:val="auto"/>
        </w:rPr>
        <w:t>Lico znaku powinno być wykonane z:</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samoprzylepnej folii odblaskowej o właściwościach fotometrycznych i kolorymetrycznych typu 1, typu 2 (folia z kulkami szklanymi lub pryzmatyczna) potwierdzonych uzyskanymi aprobatami technicznymi dla poszczególnych typów folii,</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do nanoszenia barw innych niż biała można stosować: farby transparentne do sitodruku, zalecane przez producenta danej folii, transparentne folie ploterowe posiadające aprobaty techniczne oraz w przypadku folii typu 1 wycinane kształty z folii odblaskowych barwnych,</w:t>
      </w:r>
    </w:p>
    <w:p w:rsidR="004F1AC4" w:rsidRPr="004F1AC4" w:rsidRDefault="004F1AC4" w:rsidP="00912E71">
      <w:pPr>
        <w:widowControl w:val="0"/>
        <w:numPr>
          <w:ilvl w:val="0"/>
          <w:numId w:val="93"/>
        </w:numPr>
        <w:overflowPunct w:val="0"/>
        <w:autoSpaceDE w:val="0"/>
        <w:autoSpaceDN w:val="0"/>
        <w:adjustRightInd w:val="0"/>
        <w:spacing w:before="0"/>
        <w:jc w:val="both"/>
        <w:rPr>
          <w:rFonts w:cs="Arial"/>
          <w:color w:val="auto"/>
        </w:rPr>
      </w:pPr>
      <w:r w:rsidRPr="004F1AC4">
        <w:rPr>
          <w:rFonts w:cs="Arial"/>
          <w:color w:val="auto"/>
        </w:rPr>
        <w:t>dopuszcza się wycinanie kształtów z folii 2 typu pod warunkiem zabezpieczenia ich krawędzi lakierem zalecanym przez producenta folii,</w:t>
      </w:r>
    </w:p>
    <w:p w:rsidR="004F1AC4" w:rsidRPr="004F1AC4" w:rsidRDefault="004F1AC4" w:rsidP="00912E71">
      <w:pPr>
        <w:numPr>
          <w:ilvl w:val="0"/>
          <w:numId w:val="93"/>
        </w:numPr>
        <w:tabs>
          <w:tab w:val="left" w:pos="709"/>
          <w:tab w:val="center" w:pos="4536"/>
          <w:tab w:val="right" w:pos="9071"/>
        </w:tabs>
        <w:overflowPunct w:val="0"/>
        <w:autoSpaceDE w:val="0"/>
        <w:autoSpaceDN w:val="0"/>
        <w:adjustRightInd w:val="0"/>
        <w:spacing w:before="0"/>
        <w:jc w:val="both"/>
        <w:rPr>
          <w:rFonts w:cs="Arial"/>
          <w:color w:val="auto"/>
        </w:rPr>
      </w:pPr>
      <w:r w:rsidRPr="004F1AC4">
        <w:rPr>
          <w:rFonts w:cs="Arial"/>
          <w:color w:val="auto"/>
        </w:rPr>
        <w:t>nie dopuszcza się stosowania folii o okresie trwałości poniżej 7 lat do znaków stałych,</w:t>
      </w:r>
    </w:p>
    <w:p w:rsidR="004F1AC4" w:rsidRPr="004F1AC4" w:rsidRDefault="004F1AC4" w:rsidP="00912E71">
      <w:pPr>
        <w:numPr>
          <w:ilvl w:val="0"/>
          <w:numId w:val="93"/>
        </w:numPr>
        <w:overflowPunct w:val="0"/>
        <w:autoSpaceDE w:val="0"/>
        <w:autoSpaceDN w:val="0"/>
        <w:adjustRightInd w:val="0"/>
        <w:spacing w:before="0"/>
        <w:jc w:val="both"/>
        <w:rPr>
          <w:rFonts w:cs="Arial"/>
          <w:color w:val="auto"/>
        </w:rPr>
      </w:pPr>
      <w:r w:rsidRPr="004F1AC4">
        <w:rPr>
          <w:rFonts w:cs="Arial"/>
          <w:color w:val="auto"/>
        </w:rPr>
        <w:t>folie o 2-letnim i 3-letnim okresie trwałości mogą być wykorzystywane do znaków tymczasowych stosowanych do oznakowania robót drogowych, pod warunkiem posiadania aprobaty technicznej i zachowania zgodności z załącznikiem nr 1 do rozporządzenia Ministra Infrastruktury z dnia 3 lipca 2003 w sprawie szczegółowych warunków technicznych dla znaków i sygnałów drogowych oraz urządzeń bezpieczeństwa ruchu drogowego i warunków ich umieszczania na drogach [25].</w:t>
      </w:r>
    </w:p>
    <w:p w:rsidR="004F1AC4" w:rsidRDefault="00676DA3" w:rsidP="00D05237">
      <w:pPr>
        <w:spacing w:before="0"/>
        <w:jc w:val="both"/>
        <w:rPr>
          <w:rFonts w:cs="Arial"/>
          <w:color w:val="auto"/>
        </w:rPr>
      </w:pPr>
      <w:r>
        <w:rPr>
          <w:rFonts w:cs="Arial"/>
          <w:color w:val="auto"/>
        </w:rPr>
        <w:t>W</w:t>
      </w:r>
      <w:r w:rsidRPr="00676DA3">
        <w:rPr>
          <w:rFonts w:cs="Arial"/>
          <w:color w:val="auto"/>
        </w:rPr>
        <w:t>ymagania chromatyczności w świetle dziennym i współczynnika luminancji dla znaków wykonanych z foli klasy CR1 i CR2 oraz współczynnika odblasku RA dla  znaków wykonanych z foli klasy RA1 i RA2 wg PN-EN 12899-1 styczeń 2010</w:t>
      </w:r>
      <w:r>
        <w:rPr>
          <w:rFonts w:cs="Arial"/>
          <w:color w:val="auto"/>
        </w:rPr>
        <w:t xml:space="preserve"> </w:t>
      </w:r>
      <w:r w:rsidR="004F1AC4" w:rsidRPr="004F1AC4">
        <w:rPr>
          <w:rFonts w:cs="Arial"/>
          <w:color w:val="auto"/>
        </w:rPr>
        <w:t xml:space="preserve">podanymi w tablicach </w:t>
      </w:r>
      <w:r>
        <w:rPr>
          <w:rFonts w:cs="Arial"/>
          <w:color w:val="auto"/>
        </w:rPr>
        <w:t>1-</w:t>
      </w:r>
      <w:r w:rsidR="004F1AC4" w:rsidRPr="004F1AC4">
        <w:rPr>
          <w:rFonts w:cs="Arial"/>
          <w:color w:val="auto"/>
        </w:rPr>
        <w:t xml:space="preserve"> </w:t>
      </w:r>
      <w:r>
        <w:rPr>
          <w:rFonts w:cs="Arial"/>
          <w:color w:val="auto"/>
        </w:rPr>
        <w:t>4</w:t>
      </w:r>
      <w:r w:rsidR="004F1AC4" w:rsidRPr="004F1AC4">
        <w:rPr>
          <w:rFonts w:cs="Arial"/>
          <w:color w:val="auto"/>
        </w:rPr>
        <w:t>.</w:t>
      </w:r>
    </w:p>
    <w:p w:rsidR="00271A72" w:rsidRPr="004F1AC4" w:rsidRDefault="00271A72" w:rsidP="00271A72">
      <w:pPr>
        <w:spacing w:before="0"/>
        <w:rPr>
          <w:rFonts w:cs="Arial"/>
          <w:b/>
          <w:color w:val="auto"/>
        </w:rPr>
      </w:pPr>
      <w:r w:rsidRPr="004F1AC4">
        <w:rPr>
          <w:rFonts w:cs="Arial"/>
          <w:b/>
          <w:color w:val="auto"/>
        </w:rPr>
        <w:t xml:space="preserve">2.9.2. </w:t>
      </w:r>
      <w:r w:rsidRPr="004F1AC4">
        <w:rPr>
          <w:rFonts w:cs="Arial"/>
          <w:color w:val="auto"/>
        </w:rPr>
        <w:t>Wymagania jakościowe</w:t>
      </w:r>
      <w:r w:rsidRPr="004F1AC4">
        <w:rPr>
          <w:rFonts w:cs="Arial"/>
          <w:b/>
          <w:color w:val="auto"/>
        </w:rPr>
        <w:t xml:space="preserve"> </w:t>
      </w:r>
    </w:p>
    <w:p w:rsidR="00271A72" w:rsidRPr="004F1AC4" w:rsidRDefault="00271A72" w:rsidP="00271A72">
      <w:pPr>
        <w:widowControl w:val="0"/>
        <w:spacing w:before="0"/>
        <w:jc w:val="both"/>
        <w:rPr>
          <w:rFonts w:cs="Arial"/>
          <w:color w:val="auto"/>
        </w:rPr>
      </w:pPr>
      <w:r w:rsidRPr="004F1AC4">
        <w:rPr>
          <w:rFonts w:cs="Arial"/>
          <w:color w:val="auto"/>
        </w:rPr>
        <w:t xml:space="preserve">Powierzchnia licowa znaku powinna być równa, gładka, bez rozwarstwień, pęcherzy i  </w:t>
      </w:r>
      <w:proofErr w:type="spellStart"/>
      <w:r w:rsidRPr="004F1AC4">
        <w:rPr>
          <w:rFonts w:cs="Arial"/>
          <w:color w:val="auto"/>
        </w:rPr>
        <w:t>odklejeń</w:t>
      </w:r>
      <w:proofErr w:type="spellEnd"/>
      <w:r w:rsidRPr="004F1AC4">
        <w:rPr>
          <w:rFonts w:cs="Arial"/>
          <w:color w:val="auto"/>
        </w:rPr>
        <w:t xml:space="preserve"> na krawędziach. Na powierzchni mogą występować w obrębie jednego pola średnio nie więcej niż 0,7 błędów na powierzchni (kurz, pęcherze) o wielkości najwyżej 1 mm. Rysy nie mają prawa wystąpić.</w:t>
      </w:r>
    </w:p>
    <w:p w:rsidR="00271A72" w:rsidRPr="004F1AC4" w:rsidRDefault="00271A72" w:rsidP="00271A72">
      <w:pPr>
        <w:spacing w:before="0"/>
        <w:jc w:val="both"/>
        <w:rPr>
          <w:rFonts w:cs="Arial"/>
          <w:color w:val="auto"/>
        </w:rPr>
      </w:pPr>
      <w:r w:rsidRPr="004F1AC4">
        <w:rPr>
          <w:rFonts w:cs="Arial"/>
          <w:color w:val="auto"/>
        </w:rPr>
        <w:t>Sposób połączenia folii z powierzchnią tarczy znaku powinien uniemożliwiać jej odłączenie</w:t>
      </w:r>
      <w:r>
        <w:rPr>
          <w:rFonts w:cs="Arial"/>
          <w:color w:val="auto"/>
        </w:rPr>
        <w:t xml:space="preserve"> od tarczy bez jej zniszczenia. </w:t>
      </w:r>
      <w:r w:rsidRPr="004F1AC4">
        <w:rPr>
          <w:rFonts w:cs="Arial"/>
          <w:color w:val="auto"/>
        </w:rPr>
        <w:t>Dokładność rysunku znaku powinna być taka, aby wady konturów znaku, które mogą powstać przy nanoszeniu farby na odblaskową powierzchnię znaku, nie były</w:t>
      </w:r>
      <w:r>
        <w:rPr>
          <w:rFonts w:cs="Arial"/>
          <w:color w:val="auto"/>
        </w:rPr>
        <w:t xml:space="preserve"> większe niż podane w p. 2.6.3. </w:t>
      </w:r>
      <w:r w:rsidRPr="004F1AC4">
        <w:rPr>
          <w:rFonts w:cs="Arial"/>
          <w:color w:val="auto"/>
        </w:rPr>
        <w:t>Lica znaków wykonane drukiem sitowym powinny być wolne od smug i cieni.</w:t>
      </w:r>
    </w:p>
    <w:p w:rsidR="00271A72" w:rsidRPr="004F1AC4" w:rsidRDefault="00271A72" w:rsidP="00271A72">
      <w:pPr>
        <w:tabs>
          <w:tab w:val="left" w:pos="708"/>
          <w:tab w:val="center" w:pos="4819"/>
          <w:tab w:val="right" w:pos="9071"/>
        </w:tabs>
        <w:spacing w:before="0"/>
        <w:jc w:val="both"/>
        <w:rPr>
          <w:rFonts w:cs="Arial"/>
          <w:color w:val="auto"/>
        </w:rPr>
      </w:pPr>
      <w:r w:rsidRPr="004F1AC4">
        <w:rPr>
          <w:rFonts w:cs="Arial"/>
          <w:color w:val="auto"/>
        </w:rPr>
        <w:t>Krawędzie lica znaku z folii typu 2 powinny być odpowiednio zabezpieczone np. przez lakierowanie lub ramą z profilu ceowego.</w:t>
      </w:r>
    </w:p>
    <w:p w:rsidR="00271A72" w:rsidRDefault="00271A72" w:rsidP="00271A72">
      <w:pPr>
        <w:widowControl w:val="0"/>
        <w:spacing w:before="0"/>
        <w:jc w:val="both"/>
        <w:rPr>
          <w:rFonts w:cs="Arial"/>
          <w:color w:val="auto"/>
        </w:rPr>
      </w:pPr>
      <w:r w:rsidRPr="004F1AC4">
        <w:rPr>
          <w:rFonts w:cs="Arial"/>
          <w:color w:val="auto"/>
        </w:rPr>
        <w:t>Powłoka lakiernicza w kolorze RAL 7037 na tylnej stronie znaku powinna być równa, gładka bez smug i zacieków. Sprawdzenie polega na ocenie wizualnej.</w:t>
      </w:r>
    </w:p>
    <w:p w:rsidR="00676DA3" w:rsidRPr="00D05237" w:rsidRDefault="00676DA3" w:rsidP="00271A72">
      <w:pPr>
        <w:widowControl w:val="0"/>
        <w:spacing w:before="0"/>
        <w:jc w:val="both"/>
        <w:rPr>
          <w:rFonts w:cs="Arial"/>
          <w:b/>
          <w:bCs/>
          <w:color w:val="auto"/>
        </w:rPr>
      </w:pPr>
      <w:r>
        <w:rPr>
          <w:noProof/>
        </w:rPr>
        <w:lastRenderedPageBreak/>
        <w:drawing>
          <wp:inline distT="0" distB="0" distL="0" distR="0" wp14:anchorId="6E20601C" wp14:editId="6B141512">
            <wp:extent cx="5717937" cy="6944264"/>
            <wp:effectExtent l="0" t="0" r="0" b="9525"/>
            <wp:docPr id="39995" name="Obraz 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BB02BBD-5E4D-47EB-8429-471559289B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5" name="Obraz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4BB02BBD-5E4D-47EB-8429-471559289BAA}"/>
                        </a:ext>
                      </a:extLs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045" cy="6960184"/>
                    </a:xfrm>
                    <a:prstGeom prst="rect">
                      <a:avLst/>
                    </a:prstGeom>
                    <a:noFill/>
                    <a:ln>
                      <a:noFill/>
                    </a:ln>
                    <a:extLst/>
                  </pic:spPr>
                </pic:pic>
              </a:graphicData>
            </a:graphic>
          </wp:inline>
        </w:drawing>
      </w:r>
    </w:p>
    <w:p w:rsidR="00676DA3" w:rsidRDefault="00676DA3" w:rsidP="00207A85">
      <w:pPr>
        <w:keepNext/>
        <w:keepLines/>
        <w:tabs>
          <w:tab w:val="left" w:pos="-720"/>
          <w:tab w:val="left" w:pos="993"/>
        </w:tabs>
        <w:suppressAutoHyphens/>
        <w:overflowPunct w:val="0"/>
        <w:autoSpaceDE w:val="0"/>
        <w:autoSpaceDN w:val="0"/>
        <w:adjustRightInd w:val="0"/>
        <w:spacing w:before="0"/>
        <w:ind w:left="993" w:hanging="993"/>
        <w:jc w:val="both"/>
        <w:rPr>
          <w:rFonts w:cs="Arial"/>
          <w:bCs/>
          <w:color w:val="auto"/>
        </w:rPr>
      </w:pPr>
      <w:r>
        <w:rPr>
          <w:noProof/>
        </w:rPr>
        <w:lastRenderedPageBreak/>
        <w:drawing>
          <wp:inline distT="0" distB="0" distL="0" distR="0" wp14:anchorId="7C7939F6" wp14:editId="51B19E42">
            <wp:extent cx="5193102" cy="7327610"/>
            <wp:effectExtent l="0" t="0" r="7620" b="6985"/>
            <wp:docPr id="39996" name="Obraz 4">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F8B97B5-AE1C-45D3-AE6B-2A625BE9F5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96" name="Obraz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id="http://schemas.microsoft.com/office/word/2016/wordml/cid" xmlns:w16se="http://schemas.microsoft.com/office/word/2015/wordml/symex" xmlns:a16="http://schemas.microsoft.com/office/drawing/2014/main" id="{1F8B97B5-AE1C-45D3-AE6B-2A625BE9F570}"/>
                        </a:ext>
                      </a:extLst>
                    </pic:cNvPr>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02988" cy="7341560"/>
                    </a:xfrm>
                    <a:prstGeom prst="rect">
                      <a:avLst/>
                    </a:prstGeom>
                    <a:noFill/>
                    <a:ln>
                      <a:noFill/>
                    </a:ln>
                    <a:extLst/>
                  </pic:spPr>
                </pic:pic>
              </a:graphicData>
            </a:graphic>
          </wp:inline>
        </w:drawing>
      </w:r>
    </w:p>
    <w:p w:rsidR="004F1AC4" w:rsidRPr="004F1AC4" w:rsidRDefault="004F1AC4" w:rsidP="00207A85">
      <w:pPr>
        <w:widowControl w:val="0"/>
        <w:spacing w:before="0"/>
        <w:ind w:firstLine="993"/>
        <w:jc w:val="center"/>
        <w:rPr>
          <w:rFonts w:cs="Arial"/>
          <w:color w:val="auto"/>
        </w:rPr>
      </w:pPr>
    </w:p>
    <w:p w:rsidR="004F1AC4" w:rsidRPr="004F1AC4" w:rsidRDefault="004F1AC4" w:rsidP="00207A85">
      <w:pPr>
        <w:spacing w:before="0"/>
        <w:jc w:val="both"/>
        <w:rPr>
          <w:rFonts w:cs="Arial"/>
          <w:b/>
          <w:bCs/>
          <w:color w:val="auto"/>
        </w:rPr>
      </w:pPr>
      <w:r w:rsidRPr="004F1AC4">
        <w:rPr>
          <w:rFonts w:cs="Arial"/>
          <w:b/>
          <w:bCs/>
          <w:color w:val="auto"/>
        </w:rPr>
        <w:t xml:space="preserve">2.9.3  </w:t>
      </w:r>
      <w:r w:rsidRPr="004F1AC4">
        <w:rPr>
          <w:rFonts w:cs="Arial"/>
          <w:bCs/>
          <w:color w:val="auto"/>
        </w:rPr>
        <w:t>Tolerancje wymiarowe znaków drogowych</w:t>
      </w:r>
    </w:p>
    <w:p w:rsidR="004F1AC4" w:rsidRPr="004F1AC4" w:rsidRDefault="004F1AC4" w:rsidP="00207A85">
      <w:pPr>
        <w:spacing w:before="0"/>
        <w:rPr>
          <w:rFonts w:cs="Arial"/>
          <w:bCs/>
          <w:color w:val="auto"/>
        </w:rPr>
      </w:pPr>
      <w:r w:rsidRPr="004F1AC4">
        <w:rPr>
          <w:rFonts w:cs="Arial"/>
          <w:bCs/>
          <w:color w:val="auto"/>
        </w:rPr>
        <w:t>2.9.3.1  Tolerancje wymiarowe dla grubości blach</w:t>
      </w:r>
    </w:p>
    <w:p w:rsidR="004F1AC4" w:rsidRPr="004F1AC4" w:rsidRDefault="004F1AC4" w:rsidP="00D05237">
      <w:pPr>
        <w:spacing w:before="0"/>
        <w:rPr>
          <w:rFonts w:cs="Arial"/>
          <w:bCs/>
          <w:color w:val="auto"/>
        </w:rPr>
      </w:pPr>
      <w:r w:rsidRPr="004F1AC4">
        <w:rPr>
          <w:rFonts w:cs="Arial"/>
          <w:bCs/>
          <w:color w:val="auto"/>
        </w:rPr>
        <w:t>Sprawdzenie śrubą mikrometryczną:</w:t>
      </w:r>
    </w:p>
    <w:p w:rsidR="004F1AC4" w:rsidRPr="004F1AC4" w:rsidRDefault="004F1AC4" w:rsidP="00912E71">
      <w:pPr>
        <w:numPr>
          <w:ilvl w:val="0"/>
          <w:numId w:val="94"/>
        </w:numPr>
        <w:overflowPunct w:val="0"/>
        <w:autoSpaceDE w:val="0"/>
        <w:autoSpaceDN w:val="0"/>
        <w:adjustRightInd w:val="0"/>
        <w:spacing w:before="0"/>
        <w:jc w:val="both"/>
        <w:rPr>
          <w:rFonts w:cs="Arial"/>
          <w:color w:val="auto"/>
        </w:rPr>
      </w:pPr>
      <w:r w:rsidRPr="004F1AC4">
        <w:rPr>
          <w:rFonts w:cs="Arial"/>
          <w:color w:val="auto"/>
        </w:rPr>
        <w:t xml:space="preserve">dla blachy stalowej ocynkowanej ogniowo o gr. 1,25 - 1,5 mm wynosi </w:t>
      </w:r>
      <w:r w:rsidRPr="004F1AC4">
        <w:rPr>
          <w:rFonts w:cs="Arial"/>
          <w:color w:val="auto"/>
        </w:rPr>
        <w:tab/>
        <w:t>- 0,14 mm,</w:t>
      </w:r>
    </w:p>
    <w:p w:rsidR="004F1AC4" w:rsidRPr="004F1AC4" w:rsidRDefault="004F1AC4" w:rsidP="00912E71">
      <w:pPr>
        <w:numPr>
          <w:ilvl w:val="0"/>
          <w:numId w:val="94"/>
        </w:numPr>
        <w:overflowPunct w:val="0"/>
        <w:autoSpaceDE w:val="0"/>
        <w:autoSpaceDN w:val="0"/>
        <w:adjustRightInd w:val="0"/>
        <w:spacing w:before="0"/>
        <w:jc w:val="both"/>
        <w:rPr>
          <w:rFonts w:cs="Arial"/>
          <w:color w:val="auto"/>
        </w:rPr>
      </w:pPr>
      <w:r w:rsidRPr="004F1AC4">
        <w:rPr>
          <w:rFonts w:cs="Arial"/>
          <w:color w:val="auto"/>
        </w:rPr>
        <w:t xml:space="preserve">dla blach aluminiowych o gr. 1,5 - 2,0 mm wynosi </w:t>
      </w:r>
      <w:r w:rsidRPr="004F1AC4">
        <w:rPr>
          <w:rFonts w:cs="Arial"/>
          <w:color w:val="auto"/>
        </w:rPr>
        <w:tab/>
      </w:r>
      <w:r w:rsidRPr="004F1AC4">
        <w:rPr>
          <w:rFonts w:cs="Arial"/>
          <w:color w:val="auto"/>
        </w:rPr>
        <w:tab/>
        <w:t xml:space="preserve">                </w:t>
      </w:r>
      <w:r w:rsidR="00D05237">
        <w:rPr>
          <w:rFonts w:cs="Arial"/>
          <w:color w:val="auto"/>
        </w:rPr>
        <w:tab/>
      </w:r>
      <w:r w:rsidRPr="004F1AC4">
        <w:rPr>
          <w:rFonts w:cs="Arial"/>
          <w:color w:val="auto"/>
        </w:rPr>
        <w:t xml:space="preserve"> - 0,10 mm.</w:t>
      </w:r>
    </w:p>
    <w:p w:rsidR="004F1AC4" w:rsidRPr="004F1AC4" w:rsidRDefault="004F1AC4" w:rsidP="00207A85">
      <w:pPr>
        <w:spacing w:before="0"/>
        <w:rPr>
          <w:rFonts w:cs="Arial"/>
          <w:bCs/>
          <w:color w:val="auto"/>
        </w:rPr>
      </w:pPr>
      <w:r w:rsidRPr="004F1AC4">
        <w:rPr>
          <w:rFonts w:cs="Arial"/>
          <w:bCs/>
          <w:color w:val="auto"/>
        </w:rPr>
        <w:t xml:space="preserve">2.9.3.2 Tolerancje wymiarowe dla grubości powłok malarskich </w:t>
      </w:r>
    </w:p>
    <w:p w:rsidR="004F1AC4" w:rsidRPr="004F1AC4" w:rsidRDefault="004F1AC4" w:rsidP="00D05237">
      <w:pPr>
        <w:spacing w:before="0"/>
        <w:rPr>
          <w:rFonts w:cs="Arial"/>
          <w:bCs/>
          <w:color w:val="auto"/>
        </w:rPr>
      </w:pPr>
      <w:r w:rsidRPr="004F1AC4">
        <w:rPr>
          <w:rFonts w:cs="Arial"/>
          <w:color w:val="auto"/>
        </w:rPr>
        <w:t xml:space="preserve">Dla powłoki lakierniczej na tylnej powierzchni tarczy znaku o grubości 60 µm wynosi  </w:t>
      </w:r>
      <w:r w:rsidRPr="004F1AC4">
        <w:rPr>
          <w:rFonts w:cs="Arial"/>
          <w:color w:val="auto"/>
        </w:rPr>
        <w:sym w:font="Symbol" w:char="00B1"/>
      </w:r>
      <w:r w:rsidRPr="004F1AC4">
        <w:rPr>
          <w:rFonts w:cs="Arial"/>
          <w:color w:val="auto"/>
        </w:rPr>
        <w:t xml:space="preserve">15 nm.  </w:t>
      </w:r>
      <w:r w:rsidRPr="004F1AC4">
        <w:rPr>
          <w:rFonts w:cs="Arial"/>
          <w:bCs/>
          <w:color w:val="auto"/>
        </w:rPr>
        <w:t>Sprawdzenie wg PN-EN ISO 2808:2000 [22].</w:t>
      </w:r>
    </w:p>
    <w:p w:rsidR="004F1AC4" w:rsidRPr="004F1AC4" w:rsidRDefault="004F1AC4" w:rsidP="00207A85">
      <w:pPr>
        <w:spacing w:before="0"/>
        <w:rPr>
          <w:rFonts w:cs="Arial"/>
          <w:bCs/>
          <w:color w:val="auto"/>
        </w:rPr>
      </w:pPr>
      <w:r w:rsidRPr="004F1AC4">
        <w:rPr>
          <w:rFonts w:cs="Arial"/>
          <w:bCs/>
          <w:color w:val="auto"/>
        </w:rPr>
        <w:lastRenderedPageBreak/>
        <w:t>2.9.3.3 Tolerancje wymiarowe dla płaskości powierzchni</w:t>
      </w:r>
    </w:p>
    <w:p w:rsidR="004F1AC4" w:rsidRPr="004F1AC4" w:rsidRDefault="004F1AC4" w:rsidP="00D05237">
      <w:pPr>
        <w:spacing w:before="0"/>
        <w:rPr>
          <w:rFonts w:cs="Arial"/>
          <w:color w:val="auto"/>
        </w:rPr>
      </w:pPr>
      <w:r w:rsidRPr="004F1AC4">
        <w:rPr>
          <w:rFonts w:cs="Arial"/>
          <w:color w:val="auto"/>
        </w:rPr>
        <w:t>Odchylenia od płaskości nie mogą wynieść więcej niż 0,2 %, wyjątkowo do 0,5 %. Sprawdzenie szczelinomierzem.</w:t>
      </w:r>
    </w:p>
    <w:p w:rsidR="004F1AC4" w:rsidRPr="004F1AC4" w:rsidRDefault="004F1AC4" w:rsidP="00207A85">
      <w:pPr>
        <w:spacing w:before="0"/>
        <w:rPr>
          <w:rFonts w:cs="Arial"/>
          <w:bCs/>
          <w:color w:val="auto"/>
        </w:rPr>
      </w:pPr>
      <w:r w:rsidRPr="004F1AC4">
        <w:rPr>
          <w:rFonts w:cs="Arial"/>
          <w:bCs/>
          <w:color w:val="auto"/>
        </w:rPr>
        <w:t>2.9.3.4 Tolerancje wymiarowe dla tarcz znaków</w:t>
      </w:r>
    </w:p>
    <w:p w:rsidR="004F1AC4" w:rsidRPr="004F1AC4" w:rsidRDefault="004F1AC4" w:rsidP="00D05237">
      <w:pPr>
        <w:spacing w:before="0"/>
        <w:rPr>
          <w:rFonts w:cs="Arial"/>
          <w:bCs/>
          <w:color w:val="auto"/>
        </w:rPr>
      </w:pPr>
      <w:r w:rsidRPr="004F1AC4">
        <w:rPr>
          <w:rFonts w:cs="Arial"/>
          <w:bCs/>
          <w:color w:val="auto"/>
        </w:rPr>
        <w:t>Sprawdzenie przymiarem liniowym:</w:t>
      </w:r>
    </w:p>
    <w:p w:rsidR="004F1AC4" w:rsidRPr="004F1AC4" w:rsidRDefault="004F1AC4" w:rsidP="00912E71">
      <w:pPr>
        <w:numPr>
          <w:ilvl w:val="0"/>
          <w:numId w:val="95"/>
        </w:numPr>
        <w:overflowPunct w:val="0"/>
        <w:autoSpaceDE w:val="0"/>
        <w:autoSpaceDN w:val="0"/>
        <w:adjustRightInd w:val="0"/>
        <w:spacing w:before="0"/>
        <w:jc w:val="both"/>
        <w:rPr>
          <w:rFonts w:cs="Arial"/>
          <w:color w:val="auto"/>
        </w:rPr>
      </w:pPr>
      <w:r w:rsidRPr="004F1AC4">
        <w:rPr>
          <w:rFonts w:cs="Arial"/>
          <w:color w:val="auto"/>
        </w:rPr>
        <w:t>wymiary dla tarcz znaków o powierzchni ≤ 1m</w:t>
      </w:r>
      <w:r w:rsidRPr="004F1AC4">
        <w:rPr>
          <w:rFonts w:cs="Arial"/>
          <w:color w:val="auto"/>
          <w:vertAlign w:val="superscript"/>
        </w:rPr>
        <w:t>2</w:t>
      </w:r>
      <w:r w:rsidRPr="004F1AC4">
        <w:rPr>
          <w:rFonts w:cs="Arial"/>
          <w:color w:val="auto"/>
        </w:rPr>
        <w:t xml:space="preserve"> podane w opisach szczegółowych załącznika nr 1 [25] należy powiększyć o 10 mm i wykonać w tolerancji wymiarowej </w:t>
      </w:r>
      <w:r w:rsidRPr="004F1AC4">
        <w:rPr>
          <w:rFonts w:cs="Arial"/>
          <w:color w:val="auto"/>
        </w:rPr>
        <w:sym w:font="Symbol" w:char="00B1"/>
      </w:r>
      <w:r w:rsidRPr="004F1AC4">
        <w:rPr>
          <w:rFonts w:cs="Arial"/>
          <w:color w:val="auto"/>
        </w:rPr>
        <w:t> 5 mm,</w:t>
      </w:r>
    </w:p>
    <w:p w:rsidR="004F1AC4" w:rsidRPr="004F1AC4" w:rsidRDefault="004F1AC4" w:rsidP="00912E71">
      <w:pPr>
        <w:numPr>
          <w:ilvl w:val="0"/>
          <w:numId w:val="95"/>
        </w:numPr>
        <w:overflowPunct w:val="0"/>
        <w:autoSpaceDE w:val="0"/>
        <w:autoSpaceDN w:val="0"/>
        <w:adjustRightInd w:val="0"/>
        <w:spacing w:before="0"/>
        <w:jc w:val="both"/>
        <w:rPr>
          <w:rFonts w:cs="Arial"/>
          <w:color w:val="auto"/>
        </w:rPr>
      </w:pPr>
      <w:r w:rsidRPr="004F1AC4">
        <w:rPr>
          <w:rFonts w:cs="Arial"/>
          <w:color w:val="auto"/>
        </w:rPr>
        <w:t>wymiary dla tarcz znaków i tablic  o powierzchni &gt; 1m</w:t>
      </w:r>
      <w:r w:rsidRPr="004F1AC4">
        <w:rPr>
          <w:rFonts w:cs="Arial"/>
          <w:color w:val="auto"/>
          <w:vertAlign w:val="superscript"/>
        </w:rPr>
        <w:t>2</w:t>
      </w:r>
      <w:r w:rsidRPr="004F1AC4">
        <w:rPr>
          <w:rFonts w:cs="Arial"/>
          <w:color w:val="auto"/>
        </w:rPr>
        <w:t xml:space="preserve"> podane w opisach szczegółowych załącznika nr 1 [25] oraz  wymiary wynikowe dla tablic grupy E należy powiększyć o 15 mm i wykonać w tolerancji wymiarowej  </w:t>
      </w:r>
      <w:r w:rsidRPr="004F1AC4">
        <w:rPr>
          <w:rFonts w:cs="Arial"/>
          <w:color w:val="auto"/>
        </w:rPr>
        <w:sym w:font="Symbol" w:char="00B1"/>
      </w:r>
      <w:r w:rsidRPr="004F1AC4">
        <w:rPr>
          <w:rFonts w:cs="Arial"/>
          <w:color w:val="auto"/>
        </w:rPr>
        <w:t xml:space="preserve"> 10 mm.</w:t>
      </w:r>
    </w:p>
    <w:p w:rsidR="004F1AC4" w:rsidRPr="004F1AC4" w:rsidRDefault="004F1AC4" w:rsidP="00207A85">
      <w:pPr>
        <w:spacing w:before="0"/>
        <w:rPr>
          <w:rFonts w:cs="Arial"/>
          <w:bCs/>
          <w:color w:val="auto"/>
        </w:rPr>
      </w:pPr>
      <w:r w:rsidRPr="004F1AC4">
        <w:rPr>
          <w:rFonts w:cs="Arial"/>
          <w:bCs/>
          <w:color w:val="auto"/>
        </w:rPr>
        <w:t xml:space="preserve">2.9.3.5 Tolerancje wymiarowe dla lica znaku </w:t>
      </w:r>
    </w:p>
    <w:p w:rsidR="004F1AC4" w:rsidRPr="004F1AC4" w:rsidRDefault="004F1AC4" w:rsidP="00D05237">
      <w:pPr>
        <w:spacing w:before="0"/>
        <w:jc w:val="both"/>
        <w:rPr>
          <w:rFonts w:cs="Arial"/>
          <w:bCs/>
          <w:color w:val="auto"/>
        </w:rPr>
      </w:pPr>
      <w:r w:rsidRPr="004F1AC4">
        <w:rPr>
          <w:rFonts w:cs="Arial"/>
          <w:bCs/>
          <w:color w:val="auto"/>
        </w:rPr>
        <w:t>Sprawdzone przymiarem liniowym: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 xml:space="preserve">tolerancje wymiarowe rysunku lica  wykonanego drukiem sitowym wynoszą  </w:t>
      </w:r>
      <w:r w:rsidRPr="004F1AC4">
        <w:rPr>
          <w:rFonts w:cs="Arial"/>
          <w:color w:val="auto"/>
        </w:rPr>
        <w:sym w:font="Symbol" w:char="00B1"/>
      </w:r>
      <w:r w:rsidRPr="004F1AC4">
        <w:rPr>
          <w:rFonts w:cs="Arial"/>
          <w:color w:val="auto"/>
        </w:rPr>
        <w:t xml:space="preserve"> 1,5 mm,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 xml:space="preserve">tolerancje wymiarowe rysunku lica wykonanego metodą wyklejania wynoszą  </w:t>
      </w:r>
      <w:r w:rsidRPr="004F1AC4">
        <w:rPr>
          <w:rFonts w:cs="Arial"/>
          <w:color w:val="auto"/>
        </w:rPr>
        <w:sym w:font="Symbol" w:char="00B1"/>
      </w:r>
      <w:r w:rsidRPr="004F1AC4">
        <w:rPr>
          <w:rFonts w:cs="Arial"/>
          <w:color w:val="auto"/>
        </w:rPr>
        <w:t xml:space="preserve"> 2 mm,</w:t>
      </w:r>
    </w:p>
    <w:p w:rsidR="004F1AC4" w:rsidRPr="004F1AC4" w:rsidRDefault="004F1AC4" w:rsidP="00912E71">
      <w:pPr>
        <w:numPr>
          <w:ilvl w:val="0"/>
          <w:numId w:val="96"/>
        </w:numPr>
        <w:overflowPunct w:val="0"/>
        <w:autoSpaceDE w:val="0"/>
        <w:autoSpaceDN w:val="0"/>
        <w:adjustRightInd w:val="0"/>
        <w:spacing w:before="0"/>
        <w:jc w:val="both"/>
        <w:rPr>
          <w:rFonts w:cs="Arial"/>
          <w:color w:val="auto"/>
        </w:rPr>
      </w:pPr>
      <w:r w:rsidRPr="004F1AC4">
        <w:rPr>
          <w:rFonts w:cs="Arial"/>
          <w:color w:val="auto"/>
        </w:rPr>
        <w:t>kontury rysunku znaku (obwódka i symbol) muszą być równe z dokładnością  w każdym  kierunku do 1,0 mm.</w:t>
      </w:r>
    </w:p>
    <w:p w:rsidR="004F1AC4" w:rsidRPr="004F1AC4" w:rsidRDefault="004F1AC4" w:rsidP="00207A85">
      <w:pPr>
        <w:spacing w:before="0"/>
        <w:jc w:val="both"/>
        <w:rPr>
          <w:rFonts w:cs="Arial"/>
          <w:color w:val="auto"/>
        </w:rPr>
      </w:pPr>
      <w:r w:rsidRPr="004F1AC4">
        <w:rPr>
          <w:rFonts w:cs="Arial"/>
          <w:color w:val="auto"/>
        </w:rPr>
        <w:t>W znakach nowych na każdym z fragmentów powierzchni znaku o wymiarach 4 x 4 cm nie może występować więcej niż 0,7 lokalnych usterek (załamania, pęcherzyki) o wymiarach nie większych niż 1 mm w każdym kierunku. Niedopuszczalne jest występowanie jakichkolwiek zarysowań powierzchni znaku.</w:t>
      </w:r>
    </w:p>
    <w:p w:rsidR="004F1AC4" w:rsidRPr="004F1AC4" w:rsidRDefault="004F1AC4" w:rsidP="00207A85">
      <w:pPr>
        <w:spacing w:before="0"/>
        <w:jc w:val="both"/>
        <w:rPr>
          <w:rFonts w:cs="Arial"/>
          <w:color w:val="auto"/>
        </w:rPr>
      </w:pPr>
      <w:r w:rsidRPr="004F1AC4">
        <w:rPr>
          <w:rFonts w:cs="Arial"/>
          <w:color w:val="auto"/>
        </w:rPr>
        <w:t>Na znakach w okresie gwarancji, na każdym z fragmentów powierzchni znaku o wymiarach 4 x 4 cm dopuszcza się do 2 usterek jak wyżej, o wymiarach nie większych niż 1 mm w każdym kierunku. Na powierzchni tej dopuszcza się do 3 zarysowań o szerokości nie większej niż 0,8 mm i całkowitej długości nie większej niż 10 cm. Na całkowitej długości znaku dopuszcza się nie więcej niż 5 rys szerokości nie większej niż 0,8 mm i długości przekraczającej 10 cm - pod warunkiem, że zarysowania te nie zniekształcają treści znaku.</w:t>
      </w:r>
    </w:p>
    <w:p w:rsidR="004F1AC4" w:rsidRPr="004F1AC4" w:rsidRDefault="004F1AC4" w:rsidP="00207A85">
      <w:pPr>
        <w:spacing w:before="0"/>
        <w:jc w:val="both"/>
        <w:rPr>
          <w:rFonts w:cs="Arial"/>
          <w:color w:val="auto"/>
        </w:rPr>
      </w:pPr>
      <w:r w:rsidRPr="004F1AC4">
        <w:rPr>
          <w:rFonts w:cs="Arial"/>
          <w:color w:val="auto"/>
        </w:rPr>
        <w:t>Na znakach w okresie gwarancji dopuszcza się również lokalne uszkodzenie folii o powierzchni nie przekraczającej 6 mm</w:t>
      </w:r>
      <w:r w:rsidRPr="004F1AC4">
        <w:rPr>
          <w:rFonts w:cs="Arial"/>
          <w:color w:val="auto"/>
          <w:vertAlign w:val="superscript"/>
        </w:rPr>
        <w:t>2</w:t>
      </w:r>
      <w:r w:rsidRPr="004F1AC4">
        <w:rPr>
          <w:rFonts w:cs="Arial"/>
          <w:color w:val="auto"/>
        </w:rPr>
        <w:t xml:space="preserve"> każde- w liczbie nie większej niż pięć na powierzchni znaku małego lub średniego, oraz o powierzchni nie przekraczającej 8 mm</w:t>
      </w:r>
      <w:r w:rsidRPr="004F1AC4">
        <w:rPr>
          <w:rFonts w:cs="Arial"/>
          <w:color w:val="auto"/>
          <w:vertAlign w:val="superscript"/>
        </w:rPr>
        <w:t>2</w:t>
      </w:r>
      <w:r w:rsidRPr="004F1AC4">
        <w:rPr>
          <w:rFonts w:cs="Arial"/>
          <w:color w:val="auto"/>
        </w:rPr>
        <w:t xml:space="preserve"> każde- w liczbie nie większej niż 8 na każdym z fragmentów powierzchni znaku dużego lub wielkiego (włączając znaki</w:t>
      </w:r>
      <w:r w:rsidR="00271A72">
        <w:rPr>
          <w:rFonts w:cs="Arial"/>
          <w:color w:val="auto"/>
        </w:rPr>
        <w:t xml:space="preserve"> informacyjne) o wymiarach 1200</w:t>
      </w:r>
      <w:r w:rsidRPr="004F1AC4">
        <w:rPr>
          <w:rFonts w:cs="Arial"/>
          <w:color w:val="auto"/>
        </w:rPr>
        <w:t>× 1200 mm.</w:t>
      </w:r>
    </w:p>
    <w:p w:rsidR="004F1AC4" w:rsidRPr="004F1AC4" w:rsidRDefault="004F1AC4" w:rsidP="00207A85">
      <w:pPr>
        <w:spacing w:before="0"/>
        <w:jc w:val="both"/>
        <w:rPr>
          <w:rFonts w:cs="Arial"/>
          <w:color w:val="auto"/>
        </w:rPr>
      </w:pPr>
      <w:r w:rsidRPr="004F1AC4">
        <w:rPr>
          <w:rFonts w:cs="Arial"/>
          <w:color w:val="auto"/>
        </w:rPr>
        <w:t>Uszkodzenia folii nie mogą zniekształcać treści znaku- w przypadku występowania takiego zniekształcenia znak musi być bezzwłocznie wymieniony.</w:t>
      </w:r>
    </w:p>
    <w:p w:rsidR="004F1AC4" w:rsidRPr="004F1AC4" w:rsidRDefault="004F1AC4" w:rsidP="00207A85">
      <w:pPr>
        <w:spacing w:before="0"/>
        <w:jc w:val="both"/>
        <w:rPr>
          <w:rFonts w:cs="Arial"/>
          <w:color w:val="auto"/>
        </w:rPr>
      </w:pPr>
      <w:r w:rsidRPr="004F1AC4">
        <w:rPr>
          <w:rFonts w:cs="Arial"/>
          <w:color w:val="auto"/>
        </w:rPr>
        <w:t>W znakach nowych niedopuszczalne jest występowanie jakichkolwiek rys, sięgających przez warstwę folii do powierzchni tarczy znaku. W znakach eksploatowanych istnienie takich rys jest dopuszczalne pod warunkiem, że występujące w ich otoczeniu ogniska korozyjne nie przekroczą wielkości określonych poniżej.</w:t>
      </w:r>
    </w:p>
    <w:p w:rsidR="004F1AC4" w:rsidRPr="004F1AC4" w:rsidRDefault="004F1AC4" w:rsidP="00207A85">
      <w:pPr>
        <w:spacing w:before="0"/>
        <w:jc w:val="both"/>
        <w:rPr>
          <w:rFonts w:cs="Arial"/>
          <w:color w:val="auto"/>
        </w:rPr>
      </w:pPr>
      <w:r w:rsidRPr="004F1AC4">
        <w:rPr>
          <w:rFonts w:cs="Arial"/>
          <w:color w:val="auto"/>
        </w:rPr>
        <w:t>W znakach eksploatowanych dopuszczalne jest występowanie co najwyżej dwóch lokalnych ognisk korozji o wymiarach nie przekraczających 2,0 mm w każdym kierunku na powierzchni każdego z fragmentów znaku o wymiarach 4 × 4 cm. W znakach nowych oraz w znakach znajdujących się w okresie wymaganej gwarancji żadna korozja tarczy znaku nie może występować.</w:t>
      </w:r>
    </w:p>
    <w:p w:rsidR="004F1AC4" w:rsidRPr="004F1AC4" w:rsidRDefault="004F1AC4" w:rsidP="00207A85">
      <w:pPr>
        <w:spacing w:before="0"/>
        <w:jc w:val="both"/>
        <w:rPr>
          <w:rFonts w:cs="Arial"/>
          <w:color w:val="auto"/>
        </w:rPr>
      </w:pPr>
      <w:r w:rsidRPr="004F1AC4">
        <w:rPr>
          <w:rFonts w:cs="Arial"/>
          <w:color w:val="auto"/>
        </w:rPr>
        <w:t>Wymagana jest taka wytrzymałość połączenia folii odblaskowej z tarczą znaku, by po zgięciu tarczy o 90</w:t>
      </w:r>
      <w:r w:rsidRPr="004F1AC4">
        <w:rPr>
          <w:rFonts w:cs="Arial"/>
          <w:color w:val="auto"/>
          <w:vertAlign w:val="superscript"/>
        </w:rPr>
        <w:t>o</w:t>
      </w:r>
      <w:r w:rsidRPr="004F1AC4">
        <w:rPr>
          <w:rFonts w:cs="Arial"/>
          <w:color w:val="auto"/>
        </w:rPr>
        <w:t xml:space="preserve"> przy promieniu łuku zgięcia do 10 mm w żadnym miejscu nie uległo ono zniszczeniu.</w:t>
      </w:r>
    </w:p>
    <w:p w:rsidR="004F1AC4" w:rsidRPr="004F1AC4" w:rsidRDefault="004F1AC4" w:rsidP="00207A85">
      <w:pPr>
        <w:spacing w:before="0"/>
        <w:rPr>
          <w:rFonts w:cs="Arial"/>
          <w:b/>
          <w:color w:val="auto"/>
        </w:rPr>
      </w:pPr>
      <w:r w:rsidRPr="004F1AC4">
        <w:rPr>
          <w:rFonts w:cs="Arial"/>
          <w:b/>
          <w:color w:val="auto"/>
        </w:rPr>
        <w:t xml:space="preserve">2.9.4 </w:t>
      </w:r>
      <w:r w:rsidRPr="004F1AC4">
        <w:rPr>
          <w:rFonts w:cs="Arial"/>
          <w:color w:val="auto"/>
        </w:rPr>
        <w:t>Obowiązujący system oceny zgodności</w:t>
      </w:r>
    </w:p>
    <w:p w:rsidR="004F1AC4" w:rsidRPr="004F1AC4" w:rsidRDefault="004F1AC4" w:rsidP="00D05237">
      <w:pPr>
        <w:widowControl w:val="0"/>
        <w:overflowPunct w:val="0"/>
        <w:autoSpaceDE w:val="0"/>
        <w:autoSpaceDN w:val="0"/>
        <w:adjustRightInd w:val="0"/>
        <w:spacing w:before="0"/>
        <w:jc w:val="both"/>
        <w:rPr>
          <w:rFonts w:cs="Arial"/>
          <w:color w:val="auto"/>
        </w:rPr>
      </w:pPr>
      <w:r w:rsidRPr="004F1AC4">
        <w:rPr>
          <w:rFonts w:cs="Arial"/>
          <w:color w:val="auto"/>
        </w:rPr>
        <w:t>Zgodnie z art. 4, art. 5 ust. 1 oraz art. 8, ust. 1 ustawy z dnia 16 kwietnia 2004 r. o wyrobach budowlanych [30] wyrób, który posiada aprobatę techniczną może być wprowadzony do obrotu i stosowania przy wykonywaniu robót budowlanych w zakresie odpowiadającym jego właściwościom użytkowym i przeznaczeniu, jeżeli producent dokonał oceny zgodności, wydał krajową deklarację zgodności z aprobatą techniczną i oznakował wyrób budowlany zgodnie z obowiązującymi przepisami.</w:t>
      </w:r>
    </w:p>
    <w:p w:rsidR="004F1AC4" w:rsidRDefault="004F1AC4" w:rsidP="00D05237">
      <w:pPr>
        <w:spacing w:before="0"/>
        <w:jc w:val="both"/>
        <w:rPr>
          <w:rFonts w:cs="Arial"/>
          <w:color w:val="auto"/>
        </w:rPr>
      </w:pPr>
      <w:r w:rsidRPr="004F1AC4">
        <w:rPr>
          <w:rFonts w:cs="Arial"/>
          <w:color w:val="auto"/>
        </w:rPr>
        <w:t xml:space="preserve">Zgodnie z rozporządzeniem Ministra Infrastruktury z dnia 11 sierpnia 2004 r. [26] oceny zgodności wyrobu z aprobatą techniczną dokonuje producent, stosując system 1. </w:t>
      </w:r>
    </w:p>
    <w:p w:rsidR="000A2CC7" w:rsidRPr="004F1AC4" w:rsidRDefault="000A2CC7" w:rsidP="00D05237">
      <w:pPr>
        <w:spacing w:before="0"/>
        <w:jc w:val="both"/>
        <w:rPr>
          <w:rFonts w:cs="Arial"/>
          <w:color w:val="auto"/>
        </w:rPr>
      </w:pPr>
    </w:p>
    <w:p w:rsidR="000A2CC7" w:rsidRPr="004F1AC4" w:rsidRDefault="000A2CC7" w:rsidP="000A2CC7">
      <w:pPr>
        <w:spacing w:before="0"/>
        <w:rPr>
          <w:rFonts w:cs="Arial"/>
          <w:b/>
          <w:color w:val="auto"/>
        </w:rPr>
      </w:pPr>
      <w:r w:rsidRPr="004F1AC4">
        <w:rPr>
          <w:rFonts w:cs="Arial"/>
          <w:b/>
          <w:color w:val="auto"/>
        </w:rPr>
        <w:t xml:space="preserve">2.10. </w:t>
      </w:r>
      <w:r w:rsidR="00EA594C">
        <w:rPr>
          <w:rFonts w:cs="Arial"/>
          <w:b/>
          <w:color w:val="auto"/>
        </w:rPr>
        <w:t xml:space="preserve">Bariery betonowe U14b </w:t>
      </w:r>
    </w:p>
    <w:p w:rsidR="008F115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Waga ok 1000 kg</w:t>
      </w:r>
      <w:r w:rsidR="008F115C">
        <w:rPr>
          <w:rFonts w:cs="Arial"/>
          <w:color w:val="auto"/>
        </w:rPr>
        <w:t xml:space="preserve"> </w:t>
      </w:r>
      <w:r w:rsidR="008F115C">
        <w:rPr>
          <w:rFonts w:cs="Arial"/>
          <w:color w:val="auto"/>
        </w:rPr>
        <w:tab/>
      </w:r>
      <w:r w:rsidR="008F115C">
        <w:rPr>
          <w:rFonts w:cs="Arial"/>
          <w:color w:val="auto"/>
        </w:rPr>
        <w:tab/>
      </w:r>
      <w:r w:rsidRPr="00EA594C">
        <w:rPr>
          <w:rFonts w:cs="Arial"/>
          <w:color w:val="auto"/>
        </w:rPr>
        <w:t>Poziom  powstrzymywania N2</w:t>
      </w:r>
      <w:r w:rsidR="008F115C">
        <w:rPr>
          <w:rFonts w:cs="Arial"/>
          <w:color w:val="auto"/>
        </w:rPr>
        <w:tab/>
      </w:r>
      <w:r w:rsidRPr="00EA594C">
        <w:rPr>
          <w:rFonts w:cs="Arial"/>
          <w:color w:val="auto"/>
        </w:rPr>
        <w:t>Intensywność zderzenia B</w:t>
      </w:r>
      <w:r w:rsidR="008F115C">
        <w:rPr>
          <w:rFonts w:cs="Arial"/>
          <w:color w:val="auto"/>
        </w:rPr>
        <w:t xml:space="preserve"> </w:t>
      </w:r>
      <w:r w:rsidR="008F115C">
        <w:rPr>
          <w:rFonts w:cs="Arial"/>
          <w:color w:val="auto"/>
        </w:rPr>
        <w:tab/>
      </w:r>
    </w:p>
    <w:p w:rsidR="00EA594C" w:rsidRPr="00EA594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Szerokość pracująca W5</w:t>
      </w:r>
      <w:r w:rsidR="008F115C">
        <w:rPr>
          <w:rFonts w:cs="Arial"/>
          <w:color w:val="auto"/>
        </w:rPr>
        <w:tab/>
      </w:r>
      <w:r w:rsidRPr="00EA594C">
        <w:rPr>
          <w:rFonts w:cs="Arial"/>
          <w:color w:val="auto"/>
        </w:rPr>
        <w:t>Ugięcie dynamiczne 1,15m</w:t>
      </w:r>
      <w:r w:rsidR="008F115C">
        <w:rPr>
          <w:rFonts w:cs="Arial"/>
          <w:color w:val="auto"/>
        </w:rPr>
        <w:tab/>
      </w:r>
      <w:r w:rsidRPr="00EA594C">
        <w:rPr>
          <w:rFonts w:cs="Arial"/>
          <w:color w:val="auto"/>
        </w:rPr>
        <w:t>Długość - 2000 mm</w:t>
      </w:r>
    </w:p>
    <w:p w:rsidR="00EA594C" w:rsidRPr="00EA594C" w:rsidRDefault="00EA594C" w:rsidP="00EA594C">
      <w:pPr>
        <w:widowControl w:val="0"/>
        <w:overflowPunct w:val="0"/>
        <w:autoSpaceDE w:val="0"/>
        <w:autoSpaceDN w:val="0"/>
        <w:adjustRightInd w:val="0"/>
        <w:spacing w:before="0"/>
        <w:jc w:val="both"/>
        <w:rPr>
          <w:rFonts w:cs="Arial"/>
          <w:color w:val="auto"/>
        </w:rPr>
      </w:pPr>
      <w:r w:rsidRPr="00EA594C">
        <w:rPr>
          <w:rFonts w:cs="Arial"/>
          <w:color w:val="auto"/>
        </w:rPr>
        <w:t>Wysokość - 810 mm</w:t>
      </w:r>
      <w:r w:rsidR="008F115C">
        <w:rPr>
          <w:rFonts w:cs="Arial"/>
          <w:color w:val="auto"/>
        </w:rPr>
        <w:t xml:space="preserve"> </w:t>
      </w:r>
      <w:r w:rsidR="008F115C">
        <w:rPr>
          <w:rFonts w:cs="Arial"/>
          <w:color w:val="auto"/>
        </w:rPr>
        <w:tab/>
      </w:r>
      <w:r w:rsidR="008F115C">
        <w:rPr>
          <w:rFonts w:cs="Arial"/>
          <w:color w:val="auto"/>
        </w:rPr>
        <w:tab/>
        <w:t>Szerokość w podstawie – 550 mm.</w:t>
      </w:r>
    </w:p>
    <w:p w:rsidR="00BD23A3" w:rsidRDefault="00BD23A3" w:rsidP="00207A85">
      <w:pPr>
        <w:spacing w:before="0"/>
        <w:rPr>
          <w:rFonts w:cs="Arial"/>
          <w:b/>
          <w:color w:val="auto"/>
        </w:rPr>
      </w:pPr>
    </w:p>
    <w:p w:rsidR="00BD23A3" w:rsidRDefault="00BD23A3" w:rsidP="00207A85">
      <w:pPr>
        <w:spacing w:before="0"/>
        <w:rPr>
          <w:rFonts w:cs="Arial"/>
          <w:b/>
          <w:color w:val="auto"/>
        </w:rPr>
      </w:pPr>
    </w:p>
    <w:p w:rsidR="00BD23A3" w:rsidRDefault="00BD23A3" w:rsidP="00207A85">
      <w:pPr>
        <w:spacing w:before="0"/>
        <w:rPr>
          <w:rFonts w:cs="Arial"/>
          <w:b/>
          <w:color w:val="auto"/>
        </w:rPr>
      </w:pPr>
    </w:p>
    <w:p w:rsidR="004F1AC4" w:rsidRPr="004F1AC4" w:rsidRDefault="004F1AC4" w:rsidP="00207A85">
      <w:pPr>
        <w:spacing w:before="0"/>
        <w:rPr>
          <w:rFonts w:cs="Arial"/>
          <w:b/>
          <w:color w:val="auto"/>
        </w:rPr>
      </w:pPr>
      <w:r w:rsidRPr="004F1AC4">
        <w:rPr>
          <w:rFonts w:cs="Arial"/>
          <w:b/>
          <w:color w:val="auto"/>
        </w:rPr>
        <w:lastRenderedPageBreak/>
        <w:t>2.1</w:t>
      </w:r>
      <w:r w:rsidR="000A2CC7">
        <w:rPr>
          <w:rFonts w:cs="Arial"/>
          <w:b/>
          <w:color w:val="auto"/>
        </w:rPr>
        <w:t>1</w:t>
      </w:r>
      <w:r w:rsidRPr="004F1AC4">
        <w:rPr>
          <w:rFonts w:cs="Arial"/>
          <w:b/>
          <w:color w:val="auto"/>
        </w:rPr>
        <w:t>. Wyroby do montażu znaków</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Wszystkie łączniki metalowe do mocowania między sobą elementów konstrukcji wsporczych i znaków jak śruby, listwy, wkręty, nakrętki itp. powinny być czyste, </w:t>
      </w:r>
      <w:r w:rsidR="00271A72">
        <w:rPr>
          <w:rFonts w:cs="Arial"/>
          <w:color w:val="auto"/>
        </w:rPr>
        <w:t xml:space="preserve">gładkie, bez pęknięć, naderwań, </w:t>
      </w:r>
      <w:r w:rsidRPr="004F1AC4">
        <w:rPr>
          <w:rFonts w:cs="Arial" w:hint="eastAsia"/>
          <w:color w:val="auto"/>
        </w:rPr>
        <w:t>rozwarstwień</w:t>
      </w:r>
      <w:r w:rsidRPr="004F1AC4">
        <w:rPr>
          <w:rFonts w:cs="Arial"/>
          <w:color w:val="auto"/>
        </w:rPr>
        <w:t xml:space="preserve"> i wypukłych karbów.</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Łączniki powinny być ocynkowane ogniowo lub wykonane z wyrobów odpornych na korozje w czasie nie krótszym niż konstrukcja wsporcza tj.7 lat.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Na taki tez okres tj. na 7 lat Wykonawca zapewni gwarancje dla elementów montażu.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2.1</w:t>
      </w:r>
      <w:r w:rsidR="00EA594C">
        <w:rPr>
          <w:rFonts w:cs="Arial"/>
          <w:b/>
          <w:color w:val="auto"/>
        </w:rPr>
        <w:t>2</w:t>
      </w:r>
      <w:r w:rsidRPr="004F1AC4">
        <w:rPr>
          <w:rFonts w:cs="Arial"/>
          <w:b/>
          <w:color w:val="auto"/>
        </w:rPr>
        <w:t>. Przechowywanie i składowanie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Prefabrykaty betonowe powinny być przechowywane na wyrównanym, utwardzonym i odwodnionym podłożu na podkładkach.</w:t>
      </w:r>
      <w:r w:rsidR="00D05237">
        <w:rPr>
          <w:rFonts w:cs="Arial"/>
          <w:color w:val="auto"/>
        </w:rPr>
        <w:t xml:space="preserve"> </w:t>
      </w:r>
      <w:r w:rsidRPr="004F1AC4">
        <w:rPr>
          <w:rFonts w:cs="Arial"/>
          <w:color w:val="auto"/>
        </w:rPr>
        <w:t xml:space="preserve">Znaki i łączniki powinny być przechowywane w pomieszczeniach suchych, </w:t>
      </w:r>
      <w:r w:rsidR="00271A72">
        <w:rPr>
          <w:rFonts w:cs="Arial"/>
          <w:color w:val="auto"/>
        </w:rPr>
        <w:br/>
      </w:r>
      <w:r w:rsidRPr="004F1AC4">
        <w:rPr>
          <w:rFonts w:cs="Arial"/>
          <w:color w:val="auto"/>
        </w:rPr>
        <w:t>z dala od materiałów działających korodująco i w warunkach zabezpieczających przed uszkodzeniami.</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Łączniki mogą być dostarczone w pudełkach tekturowych lub blaszanych.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3. Sprzęt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wymagania dotyczące sprzętu podano w ST D.00.00.00.Wymagania ogólne.</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 xml:space="preserve">Wykonawca </w:t>
      </w:r>
      <w:r w:rsidRPr="004F1AC4">
        <w:rPr>
          <w:rFonts w:cs="Arial" w:hint="eastAsia"/>
          <w:color w:val="auto"/>
        </w:rPr>
        <w:t>przystępujący</w:t>
      </w:r>
      <w:r w:rsidRPr="004F1AC4">
        <w:rPr>
          <w:rFonts w:cs="Arial"/>
          <w:color w:val="auto"/>
        </w:rPr>
        <w:t xml:space="preserve"> do wykonania oznakowania pionowego powinien wykazać się możliwością korzystania z następującego sprzętu:</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wiertnic do wykonania dołów pod słupki w gruncie spoistym,</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betoniarek przewoźnych do wykonania fundamentów betonowych „na mokro”,</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przewoźnych zbiorników na wodę,</w:t>
      </w:r>
    </w:p>
    <w:p w:rsidR="004F1AC4" w:rsidRPr="004F1AC4" w:rsidRDefault="004F1AC4" w:rsidP="00207A85">
      <w:pPr>
        <w:tabs>
          <w:tab w:val="left" w:pos="1"/>
          <w:tab w:val="left" w:pos="336"/>
          <w:tab w:val="left" w:pos="454"/>
          <w:tab w:val="left" w:pos="732"/>
          <w:tab w:val="left" w:pos="1020"/>
          <w:tab w:val="left" w:pos="1356"/>
          <w:tab w:val="left" w:pos="1698"/>
          <w:tab w:val="left" w:pos="2040"/>
          <w:tab w:val="left" w:pos="2376"/>
          <w:tab w:val="left" w:pos="2718"/>
          <w:tab w:val="left" w:pos="3060"/>
          <w:tab w:val="left" w:pos="3402"/>
          <w:tab w:val="left" w:pos="5664"/>
        </w:tabs>
        <w:spacing w:before="0"/>
        <w:ind w:left="732"/>
        <w:jc w:val="both"/>
        <w:rPr>
          <w:rFonts w:cs="Arial"/>
          <w:color w:val="auto"/>
        </w:rPr>
      </w:pPr>
      <w:r w:rsidRPr="004F1AC4">
        <w:rPr>
          <w:rFonts w:cs="Arial"/>
          <w:color w:val="auto"/>
        </w:rPr>
        <w:t>- sprzętu spawalniczego, itp.</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4. Transport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Ogólne wymagania dotyczące transportu podano w ST D.00.00.00. </w:t>
      </w:r>
      <w:r w:rsidR="00271A72">
        <w:rPr>
          <w:rFonts w:cs="Arial"/>
          <w:color w:val="auto"/>
        </w:rPr>
        <w:t xml:space="preserve">Wymagania ogólne. </w:t>
      </w:r>
      <w:r w:rsidRPr="004F1AC4">
        <w:rPr>
          <w:rFonts w:cs="Arial"/>
          <w:color w:val="auto"/>
        </w:rPr>
        <w:t xml:space="preserve">Materiały </w:t>
      </w:r>
      <w:r w:rsidR="00271A72">
        <w:rPr>
          <w:rFonts w:cs="Arial"/>
          <w:color w:val="auto"/>
        </w:rPr>
        <w:br/>
      </w:r>
      <w:r w:rsidRPr="004F1AC4">
        <w:rPr>
          <w:rFonts w:cs="Arial"/>
          <w:color w:val="auto"/>
        </w:rPr>
        <w:t>i elementy oznakowania pionowego trasy mogą być przewożone dowolnymi środkami transportu. Należy je ustawić równomiernie na całej powierzchni ładunkowej obok siebie i zabezpieczyć przed możliwością przesuwania się i uszkodzenia podczas transportu.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5. Wykonanie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5.1. Ogólne zasady wykonywania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wykonywania prowadzenia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5.2. Zakres wykonywanych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przystąpieniem do robót Wykonawca jest zobowiązany do oznakowania odcinka drogi, na którym będą prowadzone roboty zgodne z projektem</w:t>
      </w:r>
      <w:r w:rsidR="00D05237">
        <w:rPr>
          <w:rFonts w:cs="Arial"/>
          <w:color w:val="auto"/>
        </w:rPr>
        <w:t xml:space="preserve"> tymczasowej organizacji ruchu.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w:t>
      </w:r>
      <w:r w:rsidRPr="004F1AC4">
        <w:rPr>
          <w:rFonts w:cs="Arial"/>
          <w:color w:val="auto"/>
        </w:rPr>
        <w:t xml:space="preserve"> Zakupienie znaków i tablic drogowych.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Wykonawca zakupi elementy oznakowania pionowego zgodnie z ustaleniami punktu 2 niniejszej ST. Wymiary znaków drogowych - grupa wielkości znaków – średnie i małe według załącznika 1 i 4 do rozporządzenia Ministra Infrastruktury z dnia 3.07.2003 (25) z folią typu 2 dla wszystkich A-7, B-2, B-20, D-6, D-6a, D-6b oraz z folią</w:t>
      </w:r>
      <w:r w:rsidR="00D05237">
        <w:rPr>
          <w:rFonts w:cs="Arial"/>
          <w:color w:val="auto"/>
        </w:rPr>
        <w:t xml:space="preserve"> typu 1 dla pozostałych znaków.</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5.2.2.</w:t>
      </w:r>
      <w:r w:rsidRPr="004F1AC4">
        <w:rPr>
          <w:rFonts w:cs="Arial"/>
          <w:color w:val="auto"/>
        </w:rPr>
        <w:t xml:space="preserve"> Wykonanie elementó</w:t>
      </w:r>
      <w:r w:rsidR="00271A72">
        <w:rPr>
          <w:rFonts w:cs="Arial"/>
          <w:color w:val="auto"/>
        </w:rPr>
        <w:t>w konstrukcji wsporczych znaków</w:t>
      </w:r>
      <w:r w:rsidRPr="004F1AC4">
        <w:rPr>
          <w:rFonts w:cs="Arial"/>
          <w:color w:val="auto"/>
        </w:rPr>
        <w:t>- zgodnie ust</w:t>
      </w:r>
      <w:r w:rsidR="00D05237">
        <w:rPr>
          <w:rFonts w:cs="Arial"/>
          <w:color w:val="auto"/>
        </w:rPr>
        <w:t>aleniami zapisanymi w pkt. 2.4.</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5.2.3.</w:t>
      </w:r>
      <w:r w:rsidRPr="004F1AC4">
        <w:rPr>
          <w:rFonts w:cs="Arial"/>
          <w:color w:val="auto"/>
        </w:rPr>
        <w:t xml:space="preserve"> Roboty przygotowawcze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przystąpieniem do robót należy wyznaczyć:</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 lokalizację znaku, tj. jego </w:t>
      </w:r>
      <w:proofErr w:type="spellStart"/>
      <w:r w:rsidRPr="004F1AC4">
        <w:rPr>
          <w:rFonts w:cs="Arial"/>
          <w:color w:val="auto"/>
        </w:rPr>
        <w:t>pikietaż</w:t>
      </w:r>
      <w:proofErr w:type="spellEnd"/>
      <w:r w:rsidRPr="004F1AC4">
        <w:rPr>
          <w:rFonts w:cs="Arial"/>
          <w:color w:val="auto"/>
        </w:rPr>
        <w:t xml:space="preserve"> oraz odległość od krawędzi jezdni w przekroju ulicznym 0,50- 2,00m i od krawędzi korony w przekroju drogowym min. 0,50m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wysokość zamocowania znaku na konstrukcji wsporczej zgodnie z zał. 1. do rozporządzenia Ministra Infrastruktury pkt. 1.5.7. i tabela 1.11 (25).</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Punkty stabilizujące miejsca ustawienia znaków należy zachować do odbioru, aby ułatwić sprawdzenie lokalizacji,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Lokalizacja znakó</w:t>
      </w:r>
      <w:r w:rsidR="00D05237">
        <w:rPr>
          <w:rFonts w:cs="Arial"/>
          <w:color w:val="auto"/>
        </w:rPr>
        <w:t>w winna być zgodna z projektem.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 xml:space="preserve">5.2.4. </w:t>
      </w:r>
      <w:r w:rsidRPr="004F1AC4">
        <w:rPr>
          <w:rFonts w:cs="Arial"/>
          <w:color w:val="auto"/>
        </w:rPr>
        <w:t>Wykonanie wykopu pod fundamenty konstrukcji wsporczych .</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Sposób wykonywania wykopu pod fundament znaku powinien być dostosowany do rodzaju gruntu. Wymiary powinny być zgodne z dokumentacją techniczną.</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Fundamenty według KPED o rzucie kwadratu lub prostokąta można zastąpić rzutem koła o niemniejszym polu.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Wykopy pod fundamenty konstrukcji wsporczych dla znaków wielkowymiarowych wykonywane z betonu „na mokro” lub z betonu zbrojonego należy wykonać zgodnie z PN-S-02205 (24).</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5.2.5.</w:t>
      </w:r>
      <w:r w:rsidRPr="004F1AC4">
        <w:rPr>
          <w:rFonts w:cs="Arial"/>
          <w:color w:val="auto"/>
        </w:rPr>
        <w:t xml:space="preserve"> Należy zaniechać wykonywanie podsypki piaskowej pod </w:t>
      </w:r>
      <w:r w:rsidR="00D05237">
        <w:rPr>
          <w:rFonts w:cs="Arial"/>
          <w:color w:val="auto"/>
        </w:rPr>
        <w:t>fundamentami według kart KPED .</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lastRenderedPageBreak/>
        <w:t>5.2.6.</w:t>
      </w:r>
      <w:r w:rsidRPr="004F1AC4">
        <w:rPr>
          <w:rFonts w:cs="Arial"/>
          <w:color w:val="auto"/>
        </w:rPr>
        <w:t xml:space="preserve"> Do robót fundamentowych zlokalizowanych na chodnikach należy przystąpić niezwłocznie po wykonaniu wykopu.</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Dno wykopu przed ułożeniem prefabryk</w:t>
      </w:r>
      <w:r w:rsidR="00D05237">
        <w:rPr>
          <w:rFonts w:cs="Arial"/>
          <w:color w:val="auto"/>
        </w:rPr>
        <w:t xml:space="preserve">atu należy wyrównać i zagęścić. </w:t>
      </w:r>
      <w:r w:rsidRPr="004F1AC4">
        <w:rPr>
          <w:rFonts w:cs="Arial"/>
          <w:color w:val="auto"/>
        </w:rPr>
        <w:t>Powierzchnię styku betonu fundamentów i gruntu należy zaizolować przez smarowanie lepikiem asfaltowym. Wymagana grubość izolacji 1mm. Wymaganie to nie dotyczy fundamentów wykonywanych w wykopach o ścianach pionowych.</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Przestrzeń między prefabrykatem i gruntem należy wypełnić kruszywem kamiennym np. klińcem i dokładnie zagęścić. Górna powierzchnia betonu fundamentu powinna pokrywać się z powierzchnią skarpy albo być położona 5cm poniżej kostki chodnika.</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Posadowienie fundamentu w wykopach należy wykonać zgodnie z dokumentacją techniczną lub kartami KPED i ST.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Wykopy należy zabezpieczyć przed napływem wód opadowych przez wyprofilowanie terenu z  pochyleniami umożliwiającymi odpływ wody. Dno wykopu winno być wyrównane z dokładnością do ± 2cm. </w:t>
      </w:r>
      <w:r w:rsidRPr="004F1AC4">
        <w:rPr>
          <w:rFonts w:cs="Arial" w:hint="eastAsia"/>
          <w:color w:val="auto"/>
        </w:rPr>
        <w:t>Rozluźniony</w:t>
      </w:r>
      <w:r w:rsidRPr="004F1AC4">
        <w:rPr>
          <w:rFonts w:cs="Arial"/>
          <w:color w:val="auto"/>
        </w:rPr>
        <w:t xml:space="preserve"> grunt rodzimy pod fundamentem należy usunąć i przestrzeń po nim uzupełnić betonem.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5.2.7.</w:t>
      </w:r>
      <w:r w:rsidRPr="004F1AC4">
        <w:rPr>
          <w:rFonts w:cs="Arial"/>
          <w:color w:val="auto"/>
        </w:rPr>
        <w:t xml:space="preserve"> Zamocowanie konstrukcji wsporczych w fundamencie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Zamocowanie konstrukcji wsporczych w fundamentach należy wykonać zgodnie z kartami KPED wymienionymi w pkt. 2.3. lub dok</w:t>
      </w:r>
      <w:r w:rsidR="00D05237">
        <w:rPr>
          <w:rFonts w:cs="Arial"/>
          <w:color w:val="auto"/>
        </w:rPr>
        <w:t>umentacją techniczną Wykonawcy.</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5.2.8.</w:t>
      </w:r>
      <w:r w:rsidRPr="004F1AC4">
        <w:rPr>
          <w:rFonts w:cs="Arial"/>
          <w:color w:val="auto"/>
        </w:rPr>
        <w:t xml:space="preserve"> Połączenie konstrukcji wsporczej z tablicą znaku przy pomocy uniwersalnych uchwytów do znaków i tablic drogowych.</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Tarcza znaku musi być zamocowana do konstrukcji wsporczej w sposób uniemożliwiający jej przesunięci lub obrót.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Sposób połączenia tarczy z konstrukcją musi </w:t>
      </w:r>
      <w:r w:rsidRPr="004F1AC4">
        <w:rPr>
          <w:rFonts w:cs="Arial" w:hint="eastAsia"/>
          <w:color w:val="auto"/>
        </w:rPr>
        <w:t>umożliwiać</w:t>
      </w:r>
      <w:r w:rsidRPr="004F1AC4">
        <w:rPr>
          <w:rFonts w:cs="Arial"/>
          <w:color w:val="auto"/>
        </w:rPr>
        <w:t xml:space="preserve"> przy użyciu odpowiednich narzędzi </w:t>
      </w:r>
      <w:r w:rsidRPr="004F1AC4">
        <w:rPr>
          <w:rFonts w:cs="Arial" w:hint="eastAsia"/>
          <w:color w:val="auto"/>
        </w:rPr>
        <w:t>odłączenie</w:t>
      </w:r>
      <w:r w:rsidRPr="004F1AC4">
        <w:rPr>
          <w:rFonts w:cs="Arial"/>
          <w:color w:val="auto"/>
        </w:rPr>
        <w:t xml:space="preserve"> tarczy od konstrukcji przez cały okres użytkowania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Nie dopuszcza </w:t>
      </w:r>
      <w:r w:rsidRPr="004F1AC4">
        <w:rPr>
          <w:rFonts w:cs="Arial" w:hint="eastAsia"/>
          <w:color w:val="auto"/>
        </w:rPr>
        <w:t>się</w:t>
      </w:r>
      <w:r w:rsidRPr="004F1AC4">
        <w:rPr>
          <w:rFonts w:cs="Arial"/>
          <w:color w:val="auto"/>
        </w:rPr>
        <w:t xml:space="preserve"> zamocowania znaku w sposób wymagający przeprowadzenie </w:t>
      </w:r>
      <w:r w:rsidR="00D05237">
        <w:rPr>
          <w:rFonts w:cs="Arial"/>
          <w:color w:val="auto"/>
        </w:rPr>
        <w:t>śrub przez lica i tarczę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5.2.9.</w:t>
      </w:r>
      <w:r w:rsidRPr="004F1AC4">
        <w:rPr>
          <w:rFonts w:cs="Arial"/>
          <w:color w:val="auto"/>
        </w:rPr>
        <w:t xml:space="preserve"> Zasypanie otworów na fundamenty konstrukcji wsporczych znaków drogowych - grunt wokół fundamentów zagęszczać warstwami grubości 20 cm,</w:t>
      </w:r>
      <w:r w:rsidR="00D05237">
        <w:rPr>
          <w:rFonts w:cs="Arial"/>
          <w:color w:val="auto"/>
        </w:rPr>
        <w:t xml:space="preserve"> z polewaniem wodą.</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5.2.10.</w:t>
      </w:r>
      <w:r w:rsidRPr="004F1AC4">
        <w:rPr>
          <w:rFonts w:cs="Arial"/>
          <w:color w:val="auto"/>
        </w:rPr>
        <w:t xml:space="preserve"> Ustawienie znaków drogowych zgodnie z Dokumentacją Projektową i załącznikami nr.1 oraz 4 rozporządzenia Ministra In</w:t>
      </w:r>
      <w:r w:rsidR="00D05237">
        <w:rPr>
          <w:rFonts w:cs="Arial"/>
          <w:color w:val="auto"/>
        </w:rPr>
        <w:t>frastruktury z 03.07.2003 (25).</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Dopuszczalna tolerancja ustawienia znaku:</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odchyłka od pionu nie więcej niż ±1%</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odchyłka wysokości umieszczenia znaku nie więcej niż ± 2cm,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 </w:t>
      </w:r>
      <w:r w:rsidRPr="004F1AC4">
        <w:rPr>
          <w:rFonts w:cs="Arial" w:hint="eastAsia"/>
          <w:color w:val="auto"/>
        </w:rPr>
        <w:t>odchyłka</w:t>
      </w:r>
      <w:r w:rsidRPr="004F1AC4">
        <w:rPr>
          <w:rFonts w:cs="Arial"/>
          <w:color w:val="auto"/>
        </w:rPr>
        <w:t xml:space="preserve"> odległości od krawędzi jezdni lub korony ± 5cm.</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Barwa konstrukcji wsporczej – naturalna pokryć cynkowych.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Każda tarcza znaku musi mieć na rewersie naklejkę ze znakiem CE lub budowlanym wraz z wymaganymi towarzys</w:t>
      </w:r>
      <w:r w:rsidR="00D05237">
        <w:rPr>
          <w:rFonts w:cs="Arial"/>
          <w:color w:val="auto"/>
        </w:rPr>
        <w:t>zącymi tym znakom informacjami.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5.2.11.</w:t>
      </w:r>
      <w:r w:rsidRPr="004F1AC4">
        <w:rPr>
          <w:rFonts w:cs="Arial"/>
          <w:color w:val="auto"/>
        </w:rPr>
        <w:t>Ujawnione w okresie gwarancyjnym wady</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Wykonawca usunie w ciągu 30 dni od powiadomienia o wadach. W razie wady </w:t>
      </w:r>
      <w:r w:rsidRPr="004F1AC4">
        <w:rPr>
          <w:rFonts w:cs="Arial" w:hint="eastAsia"/>
          <w:color w:val="auto"/>
        </w:rPr>
        <w:t>polegającej</w:t>
      </w:r>
      <w:r w:rsidRPr="004F1AC4">
        <w:rPr>
          <w:rFonts w:cs="Arial"/>
          <w:color w:val="auto"/>
        </w:rPr>
        <w:t xml:space="preserve"> na zniekształceniu treści znaku, zostanie ona usunięta </w:t>
      </w:r>
      <w:r w:rsidRPr="004F1AC4">
        <w:rPr>
          <w:rFonts w:cs="Arial" w:hint="eastAsia"/>
          <w:color w:val="auto"/>
        </w:rPr>
        <w:t>niezwłocznie</w:t>
      </w:r>
      <w:r w:rsidRPr="004F1AC4">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firstLine="993"/>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6. Kontrola jakości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6.1. Ogólne zasady kontroli jakości robót</w:t>
      </w:r>
      <w:r w:rsidRPr="004F1AC4">
        <w:rPr>
          <w:rFonts w:cs="Arial"/>
          <w:color w:val="auto"/>
        </w:rPr>
        <w: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kontroli jakości robót</w:t>
      </w:r>
      <w:r w:rsidRPr="004F1AC4">
        <w:rPr>
          <w:rFonts w:cs="Arial"/>
          <w:b/>
          <w:color w:val="auto"/>
        </w:rPr>
        <w:t xml:space="preserve"> </w:t>
      </w:r>
      <w:r w:rsidRPr="004F1AC4">
        <w:rPr>
          <w:rFonts w:cs="Arial"/>
          <w:color w:val="auto"/>
        </w:rPr>
        <w:t>podano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6.2. Kontrola i badania w trakcie robot</w:t>
      </w:r>
    </w:p>
    <w:p w:rsidR="004F1AC4" w:rsidRPr="004F1AC4" w:rsidRDefault="004F1AC4" w:rsidP="00D05237">
      <w:pPr>
        <w:tabs>
          <w:tab w:val="left" w:pos="-142"/>
          <w:tab w:val="left" w:pos="1"/>
          <w:tab w:val="left" w:pos="336"/>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 xml:space="preserve">Wszystkie wyroby dostarczone na budowę powinny </w:t>
      </w:r>
      <w:r w:rsidRPr="004F1AC4">
        <w:rPr>
          <w:rFonts w:cs="Arial" w:hint="eastAsia"/>
          <w:color w:val="auto"/>
        </w:rPr>
        <w:t>być</w:t>
      </w:r>
      <w:r w:rsidRPr="004F1AC4">
        <w:rPr>
          <w:rFonts w:cs="Arial"/>
          <w:color w:val="auto"/>
        </w:rPr>
        <w:t xml:space="preserve"> sprawdzone w zakresie powierzchni wyrobu i jego wymiarów. Jedno badanie należy wykonać na 100 dostarczonych elementów.</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2" w:hanging="732"/>
        <w:jc w:val="both"/>
        <w:rPr>
          <w:rFonts w:cs="Arial"/>
          <w:color w:val="auto"/>
        </w:rPr>
      </w:pPr>
      <w:r w:rsidRPr="004F1AC4">
        <w:rPr>
          <w:rFonts w:cs="Arial"/>
          <w:color w:val="auto"/>
        </w:rPr>
        <w:t>W czasie wykonywania robót należy sprawdzić:</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lokalizację i wysokości usytuowania znaków,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zachowanie dopuszczalnych odchyłek według pkt.5.2.10.,</w:t>
      </w:r>
    </w:p>
    <w:p w:rsidR="004F1AC4" w:rsidRPr="004F1AC4" w:rsidRDefault="004F1AC4" w:rsidP="00912E71">
      <w:pPr>
        <w:numPr>
          <w:ilvl w:val="0"/>
          <w:numId w:val="90"/>
        </w:numPr>
        <w:tabs>
          <w:tab w:val="left" w:pos="0"/>
          <w:tab w:val="num" w:pos="361"/>
          <w:tab w:val="left" w:pos="1020"/>
          <w:tab w:val="left" w:pos="5664"/>
        </w:tabs>
        <w:spacing w:before="0"/>
        <w:ind w:left="361"/>
        <w:jc w:val="both"/>
        <w:rPr>
          <w:rFonts w:cs="Arial"/>
          <w:color w:val="auto"/>
        </w:rPr>
      </w:pPr>
      <w:r w:rsidRPr="004F1AC4">
        <w:rPr>
          <w:rFonts w:cs="Arial"/>
          <w:color w:val="auto"/>
        </w:rPr>
        <w:t>wykonanie wykopów i fundamentów, a w tym jedno badanie wytrzymałości na 100 fundamentów,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prawidłowość połączenia konstrukcji wsporczej z fundamentem (KPED - karta 03.69),</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prawidłowość wykonania montażu urządzeń do pobierania energii z baterii słonecznych</w:t>
      </w:r>
    </w:p>
    <w:p w:rsidR="004F1AC4" w:rsidRPr="004F1AC4" w:rsidRDefault="004F1AC4" w:rsidP="00912E71">
      <w:pPr>
        <w:numPr>
          <w:ilvl w:val="0"/>
          <w:numId w:val="90"/>
        </w:numPr>
        <w:tabs>
          <w:tab w:val="left" w:pos="0"/>
          <w:tab w:val="num" w:pos="361"/>
          <w:tab w:val="left" w:pos="1020"/>
          <w:tab w:val="left" w:pos="5664"/>
        </w:tabs>
        <w:spacing w:before="0"/>
        <w:ind w:left="361"/>
        <w:jc w:val="both"/>
        <w:rPr>
          <w:rFonts w:cs="Arial"/>
          <w:color w:val="auto"/>
        </w:rPr>
      </w:pPr>
      <w:r w:rsidRPr="004F1AC4">
        <w:rPr>
          <w:rFonts w:cs="Arial"/>
          <w:color w:val="auto"/>
        </w:rPr>
        <w:t>prawidłowość podłączenia znaków aktywnych do baterii słonecznych</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left="732" w:hanging="732"/>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7. Obmiar robót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7.1. Ogólne zasady obmiaru robót</w:t>
      </w:r>
      <w:r w:rsidRPr="004F1AC4">
        <w:rPr>
          <w:rFonts w:cs="Arial"/>
          <w:b/>
          <w:color w:val="auto"/>
        </w:rPr>
        <w:tab/>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Ogólne zasady obmiaru robót podano w ST D.00.00.00. "Wymagania ogólne".</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lastRenderedPageBreak/>
        <w:t>7.2. Jednostka obmiaru</w:t>
      </w:r>
    </w:p>
    <w:p w:rsidR="00361065" w:rsidRPr="00361065" w:rsidRDefault="004F1AC4" w:rsidP="008F115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 xml:space="preserve">Jednostkami obmiarowymi </w:t>
      </w:r>
      <w:r w:rsidR="008F115C">
        <w:rPr>
          <w:rFonts w:cs="Arial"/>
          <w:color w:val="auto"/>
        </w:rPr>
        <w:t xml:space="preserve">jest </w:t>
      </w:r>
      <w:r w:rsidR="00361065" w:rsidRPr="00361065">
        <w:rPr>
          <w:rFonts w:cs="Arial"/>
          <w:color w:val="auto"/>
        </w:rPr>
        <w:t>sztuka</w:t>
      </w:r>
      <w:r w:rsidR="008F115C">
        <w:rPr>
          <w:rFonts w:cs="Arial"/>
          <w:color w:val="auto"/>
        </w:rPr>
        <w:t>.</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b/>
          <w:color w:val="auto"/>
        </w:rPr>
        <w:t>8. Odbiór robót</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ab/>
        <w:t>Ogólne zasady odbioru robót podano w ST D.00.00.00. "Wymagania ogólne".</w:t>
      </w:r>
    </w:p>
    <w:p w:rsidR="004F1AC4" w:rsidRPr="004F1AC4" w:rsidRDefault="004F1AC4" w:rsidP="00D05237">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Przed upływem okresu gwarancyjnego należy wykonać przegląd znaków i wybraną grupę poddać badaniu fotometrycznym lica. Pozytywne wyniki przeglądu i badań mogą być podstawą odbioru pogwarancyjnego, który winien być przeprowadzony w ciągu miesiąca od upływu gwarancji.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4F1AC4" w:rsidRPr="00D05237" w:rsidRDefault="00D05237"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Pr>
          <w:rFonts w:cs="Arial"/>
          <w:b/>
          <w:color w:val="auto"/>
        </w:rPr>
        <w:t>9. Podstawa płatności</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9.1. Ogólne zasady płatności</w:t>
      </w:r>
      <w:r w:rsidRPr="004F1AC4">
        <w:rPr>
          <w:rFonts w:cs="Arial"/>
          <w:b/>
          <w:color w:val="auto"/>
        </w:rPr>
        <w:tab/>
      </w:r>
    </w:p>
    <w:p w:rsidR="004F1AC4" w:rsidRPr="008F115C"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ab/>
      </w:r>
      <w:r w:rsidRPr="004F1AC4">
        <w:rPr>
          <w:rFonts w:cs="Arial"/>
          <w:color w:val="auto"/>
        </w:rPr>
        <w:t>Ogólne wymagania dotyczące płatności podano w ST D.00.00.00. "Wymagania ogólne".</w:t>
      </w:r>
      <w:r w:rsidR="008F115C">
        <w:rPr>
          <w:rFonts w:cs="Arial"/>
          <w:b/>
          <w:color w:val="auto"/>
        </w:rPr>
        <w:t xml:space="preserve"> </w:t>
      </w:r>
      <w:r w:rsidRPr="004F1AC4">
        <w:rPr>
          <w:rFonts w:cs="Arial"/>
          <w:color w:val="auto"/>
        </w:rPr>
        <w:t>Płatność za sztukę lub kom</w:t>
      </w:r>
      <w:r w:rsidR="00D05237">
        <w:rPr>
          <w:rFonts w:cs="Arial"/>
          <w:color w:val="auto"/>
        </w:rPr>
        <w:t xml:space="preserve">plet należy przyjmować zgodnie </w:t>
      </w:r>
      <w:r w:rsidRPr="004F1AC4">
        <w:rPr>
          <w:rFonts w:cs="Arial"/>
          <w:color w:val="auto"/>
        </w:rPr>
        <w:t>z Dokumentacją Projektową, obmiarem robót, oceną jakości wykonania robót i jakości użytych wyrobów na podstawie wyników pomiarów i badań.</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color w:val="auto"/>
        </w:rPr>
        <w:tab/>
      </w:r>
      <w:r w:rsidRPr="004F1AC4">
        <w:rPr>
          <w:rFonts w:cs="Arial"/>
          <w:color w:val="auto"/>
        </w:rPr>
        <w:tab/>
      </w:r>
      <w:r w:rsidRPr="004F1AC4">
        <w:rPr>
          <w:rFonts w:cs="Arial"/>
          <w:color w:val="auto"/>
        </w:rPr>
        <w:tab/>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b/>
          <w:color w:val="auto"/>
        </w:rPr>
      </w:pPr>
      <w:r w:rsidRPr="004F1AC4">
        <w:rPr>
          <w:rFonts w:cs="Arial"/>
          <w:b/>
          <w:color w:val="auto"/>
        </w:rPr>
        <w:t>9.2. Cena jednostki obmiarowej</w:t>
      </w:r>
    </w:p>
    <w:p w:rsidR="004F1AC4" w:rsidRPr="004F1AC4" w:rsidRDefault="004F1AC4"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4F1AC4">
        <w:rPr>
          <w:rFonts w:cs="Arial"/>
          <w:color w:val="auto"/>
        </w:rPr>
        <w:t>Cena wykonania robót obejmuje: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prace pomiarowe i przygotowawcze,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zakup i transport wyrobów przewidzianych do wykonania robót,</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zakup i transport urządzeń zasilających znaki aktywne i lampy pulsujące,</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konstrukcji wsporczych,</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zabezpieczenie antykorozyjne słupków, konstrukcji wsporczych i łączników,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wykopów pod fundamenty znaków i tablic,</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wykonanie fundamentów i osadzenie w nich konstrukcji wsporczych i słupków,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zasypanie i zagęszczenie wykopów,</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sporządzenie dokumentacji technicznej konstrukcji wsporczej z fundamentami innymi niż w KPED,</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 xml:space="preserve">montaż </w:t>
      </w:r>
      <w:r w:rsidR="008F115C">
        <w:rPr>
          <w:rFonts w:cs="Arial"/>
          <w:color w:val="auto"/>
        </w:rPr>
        <w:t>elementów</w:t>
      </w:r>
      <w:r w:rsidRPr="004F1AC4">
        <w:rPr>
          <w:rFonts w:cs="Arial"/>
          <w:color w:val="auto"/>
        </w:rPr>
        <w:t xml:space="preserve">, </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załadunek i odwiezienie gruntu z wykopów pod fundamenty,</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oznakowanie na czas prowadzenia robót,</w:t>
      </w:r>
    </w:p>
    <w:p w:rsidR="004F1AC4" w:rsidRPr="004F1AC4" w:rsidRDefault="004F1AC4" w:rsidP="00912E71">
      <w:pPr>
        <w:numPr>
          <w:ilvl w:val="0"/>
          <w:numId w:val="90"/>
        </w:numPr>
        <w:tabs>
          <w:tab w:val="left" w:pos="1"/>
          <w:tab w:val="num" w:pos="361"/>
          <w:tab w:val="left" w:pos="1020"/>
          <w:tab w:val="left" w:pos="5664"/>
        </w:tabs>
        <w:spacing w:before="0"/>
        <w:ind w:left="361"/>
        <w:jc w:val="both"/>
        <w:rPr>
          <w:rFonts w:cs="Arial"/>
          <w:color w:val="auto"/>
        </w:rPr>
      </w:pPr>
      <w:r w:rsidRPr="004F1AC4">
        <w:rPr>
          <w:rFonts w:cs="Arial"/>
          <w:color w:val="auto"/>
        </w:rPr>
        <w:t>uporządkowanie miejsc prowadzonych robót.</w:t>
      </w:r>
    </w:p>
    <w:p w:rsidR="004F1AC4" w:rsidRPr="004F1AC4" w:rsidRDefault="004F1AC4" w:rsidP="00207A85">
      <w:pPr>
        <w:tabs>
          <w:tab w:val="left" w:pos="1"/>
          <w:tab w:val="left" w:pos="1020"/>
          <w:tab w:val="left" w:pos="5664"/>
        </w:tabs>
        <w:spacing w:before="0"/>
        <w:jc w:val="both"/>
        <w:rPr>
          <w:rFonts w:cs="Arial"/>
          <w:color w:val="auto"/>
        </w:rPr>
      </w:pPr>
    </w:p>
    <w:p w:rsidR="004F1AC4" w:rsidRPr="004F1AC4" w:rsidRDefault="004F1AC4" w:rsidP="00207A85">
      <w:pPr>
        <w:tabs>
          <w:tab w:val="left" w:pos="1"/>
          <w:tab w:val="left" w:pos="1020"/>
          <w:tab w:val="left" w:pos="5664"/>
        </w:tabs>
        <w:spacing w:before="0"/>
        <w:jc w:val="both"/>
        <w:rPr>
          <w:rFonts w:cs="Arial"/>
          <w:b/>
          <w:color w:val="auto"/>
        </w:rPr>
      </w:pPr>
      <w:bookmarkStart w:id="227" w:name="_Toc131916646"/>
      <w:bookmarkStart w:id="228" w:name="_Toc425833589"/>
      <w:r w:rsidRPr="004F1AC4">
        <w:rPr>
          <w:rFonts w:cs="Arial"/>
          <w:b/>
          <w:color w:val="auto"/>
        </w:rPr>
        <w:t>10. Normy i przepisy związane</w:t>
      </w:r>
      <w:bookmarkEnd w:id="227"/>
      <w:bookmarkEnd w:id="228"/>
    </w:p>
    <w:p w:rsidR="004F1AC4" w:rsidRPr="004F1AC4" w:rsidRDefault="004F1AC4" w:rsidP="00207A85">
      <w:pPr>
        <w:keepNext/>
        <w:spacing w:before="0"/>
        <w:outlineLvl w:val="1"/>
        <w:rPr>
          <w:rFonts w:cs="Arial"/>
          <w:b/>
          <w:bCs/>
          <w:iCs/>
          <w:color w:val="auto"/>
        </w:rPr>
      </w:pPr>
    </w:p>
    <w:p w:rsidR="004F1AC4" w:rsidRPr="004F1AC4" w:rsidRDefault="004F1AC4" w:rsidP="00207A85">
      <w:pPr>
        <w:keepNext/>
        <w:spacing w:before="0"/>
        <w:outlineLvl w:val="1"/>
        <w:rPr>
          <w:rFonts w:cs="Arial"/>
          <w:b/>
          <w:bCs/>
          <w:iCs/>
          <w:color w:val="auto"/>
        </w:rPr>
      </w:pPr>
      <w:r w:rsidRPr="004F1AC4">
        <w:rPr>
          <w:rFonts w:cs="Arial"/>
          <w:b/>
          <w:bCs/>
          <w:iCs/>
          <w:color w:val="auto"/>
        </w:rPr>
        <w:t>10.1. Normy</w:t>
      </w:r>
    </w:p>
    <w:tbl>
      <w:tblPr>
        <w:tblW w:w="0" w:type="auto"/>
        <w:tblCellMar>
          <w:left w:w="70" w:type="dxa"/>
          <w:right w:w="70" w:type="dxa"/>
        </w:tblCellMar>
        <w:tblLook w:val="0000" w:firstRow="0" w:lastRow="0" w:firstColumn="0" w:lastColumn="0" w:noHBand="0" w:noVBand="0"/>
      </w:tblPr>
      <w:tblGrid>
        <w:gridCol w:w="496"/>
        <w:gridCol w:w="2268"/>
        <w:gridCol w:w="5741"/>
      </w:tblGrid>
      <w:tr w:rsidR="004F1AC4" w:rsidRPr="004F1AC4" w:rsidTr="004F1AC4">
        <w:trPr>
          <w:trHeight w:val="725"/>
        </w:trPr>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1.</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PN-76/C-81521</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Wyroby lakierowane - badanie odporności powłoki lakierowanej na działanie wody oraz oznaczanie nasiąkliwości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2.</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PN-83/B-03010</w:t>
            </w:r>
          </w:p>
        </w:tc>
        <w:tc>
          <w:tcPr>
            <w:tcW w:w="5741" w:type="dxa"/>
          </w:tcPr>
          <w:p w:rsidR="004F1AC4" w:rsidRPr="004F1AC4" w:rsidRDefault="004F1AC4" w:rsidP="00207A85">
            <w:pPr>
              <w:spacing w:before="0"/>
              <w:rPr>
                <w:rFonts w:cs="Arial"/>
                <w:color w:val="auto"/>
              </w:rPr>
            </w:pPr>
            <w:r w:rsidRPr="004F1AC4">
              <w:rPr>
                <w:rFonts w:cs="Arial"/>
                <w:color w:val="auto"/>
              </w:rPr>
              <w:t>Ściany oporowe - Obliczenia statyczne i projektowanie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PN-84/H-74220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Rury stalowe bez szwu ciągnione i walcowane na zimno ogólnego zastosowania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4.</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PN-88/C-81523</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Wyroby lakierowane  - Oznaczanie odporności powłoki na działanie mgły solnej</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5.</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PN-89/H-84023.07</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Stal określonego zastosowania. Stal na rury. Gatunki</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6.</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PN-B-03215:1998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Konstrukcje stalowe - Połączenia z fundamentami - Projektowanie i wykonanie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7.</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PN-B-03264:2002</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Konstrukcje betonowe, żelbetowe i sprężone - Obliczenia statyczne i projektowanie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8.</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40-5:2004</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Słupy oświetleniowe. Część 5. Słupy oświetleniowe stalowe. Wymagania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  9. </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206-1:2003</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Beton Część 1: Wymagania, właściwości, produkcja </w:t>
            </w:r>
            <w:r w:rsidRPr="004F1AC4">
              <w:rPr>
                <w:rFonts w:cs="Arial"/>
                <w:color w:val="auto"/>
              </w:rPr>
              <w:br/>
              <w:t>i zgodność</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10.</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485-4:1997</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Aluminium i stopy aluminium - Blachy, taśmy i płyty - Tolerancje kształtu i wymiarów wyrobów walcowanych na zimno</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11.</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ISO1461:2000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Powłoki cynkowe nanoszone na stal metodą zanurzeniową (cynkowanie jednostkowe) – Wymaganie i badanie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12.</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10240:2001</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Wewnętrzne i/lub zewnętrzne powłoki ochronne rur stalowych. Wymagania dotyczące powłok wykonanych przez cynkowanie ogniowe w ocynkowniach zautomatyzowanych</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 xml:space="preserve">PN-EN 10292:2003/ </w:t>
            </w:r>
            <w:r w:rsidRPr="004F1AC4">
              <w:rPr>
                <w:rFonts w:cs="Arial"/>
                <w:color w:val="auto"/>
              </w:rPr>
              <w:lastRenderedPageBreak/>
              <w:t>A1:2004/A1:2005(U)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lastRenderedPageBreak/>
              <w:t xml:space="preserve">Taśmy i blachy ze stali o podwyższonej granicy plastyczności </w:t>
            </w:r>
            <w:r w:rsidRPr="004F1AC4">
              <w:rPr>
                <w:rFonts w:cs="Arial"/>
                <w:color w:val="auto"/>
              </w:rPr>
              <w:lastRenderedPageBreak/>
              <w:t>powlekane ogniowo w sposób ciągły do obróbki plastycznej na zimno. Warunki techniczne dostawy</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lastRenderedPageBreak/>
              <w:t>14.</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10327:2005(U)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Taśmy i blachy ze stali niskowęglowych powlekane ogniowo w sposób ciągły do obróbki plastycznej na zimno. Warunki techniczne dostawy</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15.</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12767:2003</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Bierne bezpieczeństwo konstrukcji wsporczych dla urządzeń drogowych.  Wymagania i metody badań</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16.</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12899-1:2005</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Stałe, pionowe znaki drogowe - Część 1: Znaki stałe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17.</w:t>
            </w:r>
          </w:p>
        </w:tc>
        <w:tc>
          <w:tcPr>
            <w:tcW w:w="2268" w:type="dxa"/>
          </w:tcPr>
          <w:p w:rsidR="004F1AC4" w:rsidRPr="004F1AC4" w:rsidRDefault="004F1AC4" w:rsidP="00207A85">
            <w:pPr>
              <w:overflowPunct w:val="0"/>
              <w:autoSpaceDE w:val="0"/>
              <w:autoSpaceDN w:val="0"/>
              <w:adjustRightInd w:val="0"/>
              <w:spacing w:before="0"/>
              <w:rPr>
                <w:rFonts w:cs="Arial"/>
                <w:color w:val="auto"/>
              </w:rPr>
            </w:pPr>
            <w:proofErr w:type="spellStart"/>
            <w:r w:rsidRPr="004F1AC4">
              <w:rPr>
                <w:rFonts w:cs="Arial"/>
                <w:color w:val="auto"/>
              </w:rPr>
              <w:t>prEN</w:t>
            </w:r>
            <w:proofErr w:type="spellEnd"/>
            <w:r w:rsidRPr="004F1AC4">
              <w:rPr>
                <w:rFonts w:cs="Arial"/>
                <w:color w:val="auto"/>
              </w:rPr>
              <w:t xml:space="preserve"> 12899-5</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Stałe, pionowe znaki drogowe - Część 5 Badanie wstępne typu</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18.</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60529:2003</w:t>
            </w:r>
          </w:p>
        </w:tc>
        <w:tc>
          <w:tcPr>
            <w:tcW w:w="5741" w:type="dxa"/>
          </w:tcPr>
          <w:p w:rsidR="004F1AC4" w:rsidRPr="004F1AC4" w:rsidRDefault="004F1AC4" w:rsidP="00207A85">
            <w:pPr>
              <w:tabs>
                <w:tab w:val="left" w:pos="709"/>
                <w:tab w:val="center" w:pos="4819"/>
                <w:tab w:val="right" w:pos="9071"/>
              </w:tabs>
              <w:spacing w:before="0"/>
              <w:jc w:val="both"/>
              <w:rPr>
                <w:rFonts w:cs="Arial"/>
                <w:color w:val="auto"/>
              </w:rPr>
            </w:pPr>
            <w:r w:rsidRPr="004F1AC4">
              <w:rPr>
                <w:rFonts w:cs="Arial"/>
                <w:color w:val="auto"/>
              </w:rPr>
              <w:t>Stopnie ochrony zapewnianej przez obudowy (Kod IP)</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19.</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PN-EN 60598-1: 1990</w:t>
            </w:r>
          </w:p>
        </w:tc>
        <w:tc>
          <w:tcPr>
            <w:tcW w:w="5741" w:type="dxa"/>
          </w:tcPr>
          <w:p w:rsidR="004F1AC4" w:rsidRPr="004F1AC4" w:rsidRDefault="004F1AC4" w:rsidP="00207A85">
            <w:pPr>
              <w:tabs>
                <w:tab w:val="left" w:pos="709"/>
                <w:tab w:val="center" w:pos="4819"/>
                <w:tab w:val="right" w:pos="9071"/>
              </w:tabs>
              <w:spacing w:before="0"/>
              <w:rPr>
                <w:rFonts w:cs="Arial"/>
                <w:color w:val="auto"/>
              </w:rPr>
            </w:pPr>
            <w:r w:rsidRPr="004F1AC4">
              <w:rPr>
                <w:rFonts w:cs="Arial"/>
                <w:color w:val="auto"/>
              </w:rPr>
              <w:t>Oprawy oświetleniowe. Wymagania ogólne i badania</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20.</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60598-2:2003(U)</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Oprawy oświetleniowe - Wymagania szczegółowe - Oprawy oświetleniowe drogowe</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21.</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PN-H-74200:1998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Rury stalowe ze szwem, gwintowane </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22.</w:t>
            </w:r>
          </w:p>
        </w:tc>
        <w:tc>
          <w:tcPr>
            <w:tcW w:w="2268" w:type="dxa"/>
          </w:tcPr>
          <w:p w:rsidR="004F1AC4" w:rsidRPr="004F1AC4" w:rsidRDefault="004F1AC4" w:rsidP="00207A85">
            <w:pPr>
              <w:overflowPunct w:val="0"/>
              <w:autoSpaceDE w:val="0"/>
              <w:autoSpaceDN w:val="0"/>
              <w:adjustRightInd w:val="0"/>
              <w:spacing w:before="0"/>
              <w:rPr>
                <w:rFonts w:cs="Arial"/>
                <w:color w:val="auto"/>
                <w:lang w:val="de-DE"/>
              </w:rPr>
            </w:pPr>
            <w:r w:rsidRPr="004F1AC4">
              <w:rPr>
                <w:rFonts w:cs="Arial"/>
                <w:color w:val="auto"/>
                <w:lang w:val="de-DE"/>
              </w:rPr>
              <w:t>PN-EN ISO 2808:2000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Farby i lakiery - oznaczanie grubości powłoki</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23.</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PN-91/H-93010</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Stal. Kształtowniki walcowane na gorąco</w:t>
            </w:r>
          </w:p>
        </w:tc>
      </w:tr>
      <w:tr w:rsidR="004F1AC4" w:rsidRPr="004F1AC4" w:rsidTr="004F1AC4">
        <w:tc>
          <w:tcPr>
            <w:tcW w:w="496"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24.</w:t>
            </w:r>
          </w:p>
        </w:tc>
        <w:tc>
          <w:tcPr>
            <w:tcW w:w="2268" w:type="dxa"/>
          </w:tcPr>
          <w:p w:rsidR="004F1AC4" w:rsidRPr="004F1AC4" w:rsidRDefault="004F1AC4" w:rsidP="00207A85">
            <w:pPr>
              <w:overflowPunct w:val="0"/>
              <w:autoSpaceDE w:val="0"/>
              <w:autoSpaceDN w:val="0"/>
              <w:adjustRightInd w:val="0"/>
              <w:spacing w:before="0"/>
              <w:rPr>
                <w:rFonts w:cs="Arial"/>
                <w:color w:val="auto"/>
              </w:rPr>
            </w:pPr>
            <w:r w:rsidRPr="004F1AC4">
              <w:rPr>
                <w:rFonts w:cs="Arial"/>
                <w:color w:val="auto"/>
              </w:rPr>
              <w:t>PN-S-02205:1998</w:t>
            </w:r>
          </w:p>
        </w:tc>
        <w:tc>
          <w:tcPr>
            <w:tcW w:w="5741" w:type="dxa"/>
          </w:tcPr>
          <w:p w:rsidR="004F1AC4" w:rsidRPr="004F1AC4" w:rsidRDefault="004F1AC4" w:rsidP="00207A85">
            <w:pPr>
              <w:overflowPunct w:val="0"/>
              <w:autoSpaceDE w:val="0"/>
              <w:autoSpaceDN w:val="0"/>
              <w:adjustRightInd w:val="0"/>
              <w:spacing w:before="0"/>
              <w:jc w:val="both"/>
              <w:rPr>
                <w:rFonts w:cs="Arial"/>
                <w:color w:val="auto"/>
              </w:rPr>
            </w:pPr>
            <w:r w:rsidRPr="004F1AC4">
              <w:rPr>
                <w:rFonts w:cs="Arial"/>
                <w:color w:val="auto"/>
              </w:rPr>
              <w:t xml:space="preserve">Drogi samochodowe. Roboty ziemne. Wymagania </w:t>
            </w:r>
            <w:r w:rsidRPr="004F1AC4">
              <w:rPr>
                <w:rFonts w:cs="Arial"/>
                <w:color w:val="auto"/>
              </w:rPr>
              <w:br/>
              <w:t>i badania</w:t>
            </w:r>
          </w:p>
        </w:tc>
      </w:tr>
    </w:tbl>
    <w:p w:rsidR="004F1AC4" w:rsidRPr="004F1AC4" w:rsidRDefault="004F1AC4" w:rsidP="00207A85">
      <w:pPr>
        <w:spacing w:before="0"/>
        <w:rPr>
          <w:rFonts w:cs="Arial"/>
          <w:color w:val="auto"/>
        </w:rPr>
      </w:pPr>
    </w:p>
    <w:p w:rsidR="004F1AC4" w:rsidRPr="004F1AC4" w:rsidRDefault="004F1AC4" w:rsidP="00207A85">
      <w:pPr>
        <w:spacing w:before="0"/>
        <w:rPr>
          <w:rFonts w:cs="Arial"/>
          <w:b/>
          <w:bCs/>
          <w:color w:val="auto"/>
        </w:rPr>
      </w:pPr>
      <w:r w:rsidRPr="004F1AC4">
        <w:rPr>
          <w:rFonts w:cs="Arial"/>
          <w:b/>
          <w:bCs/>
          <w:color w:val="auto"/>
        </w:rPr>
        <w:t>10.2  Przepisy związane</w:t>
      </w:r>
    </w:p>
    <w:p w:rsidR="004F1AC4" w:rsidRPr="004F1AC4" w:rsidRDefault="004F1AC4" w:rsidP="00207A85">
      <w:pPr>
        <w:spacing w:before="0"/>
        <w:rPr>
          <w:rFonts w:cs="Arial"/>
          <w:color w:val="auto"/>
        </w:rPr>
      </w:pP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Załączniki nr 1 i 4 do rozporządzenia Ministra Infrastruktury z dnia 3 lipca 2003 w sprawie szczegółowych warunków technicznych dla znaków i sygnałów drogowych oraz urządzeń bezpieczeństwa ruchu drogowego i warunków ich umieszczania na drogach (Dz. U. nr 220, poz. 2181)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Rozporządzenie Ministra Infrastruktury z dn. 11 sierpnia 2004 r. w sprawie sposobów deklarowania zgodności wyrobów budowlanych oraz sposobu znakowania ich znakiem budowlanym (Dz. U. nr 198, poz. 2041)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Rozporządzenie Ministra Infrastruktury z dn. 08 listopada 2004 r. w sprawie aprobat technicznych oraz jednostek organizacyjnych upoważnionych do ich wydawania (Dz. U. nr 249, poz. 2497)</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 xml:space="preserve">CIE No. 39.2 1983 </w:t>
      </w:r>
      <w:proofErr w:type="spellStart"/>
      <w:r w:rsidRPr="004F1AC4">
        <w:rPr>
          <w:rFonts w:cs="Arial"/>
          <w:color w:val="auto"/>
        </w:rPr>
        <w:t>Recommendations</w:t>
      </w:r>
      <w:proofErr w:type="spellEnd"/>
      <w:r w:rsidRPr="004F1AC4">
        <w:rPr>
          <w:rFonts w:cs="Arial"/>
          <w:color w:val="auto"/>
        </w:rPr>
        <w:t xml:space="preserve"> for </w:t>
      </w:r>
      <w:proofErr w:type="spellStart"/>
      <w:r w:rsidRPr="004F1AC4">
        <w:rPr>
          <w:rFonts w:cs="Arial"/>
          <w:color w:val="auto"/>
        </w:rPr>
        <w:t>surface</w:t>
      </w:r>
      <w:proofErr w:type="spellEnd"/>
      <w:r w:rsidRPr="004F1AC4">
        <w:rPr>
          <w:rFonts w:cs="Arial"/>
          <w:color w:val="auto"/>
        </w:rPr>
        <w:t xml:space="preserve"> </w:t>
      </w:r>
      <w:proofErr w:type="spellStart"/>
      <w:r w:rsidRPr="004F1AC4">
        <w:rPr>
          <w:rFonts w:cs="Arial"/>
          <w:color w:val="auto"/>
        </w:rPr>
        <w:t>colours</w:t>
      </w:r>
      <w:proofErr w:type="spellEnd"/>
      <w:r w:rsidRPr="004F1AC4">
        <w:rPr>
          <w:rFonts w:cs="Arial"/>
          <w:color w:val="auto"/>
        </w:rPr>
        <w:t xml:space="preserve"> for </w:t>
      </w:r>
      <w:proofErr w:type="spellStart"/>
      <w:r w:rsidRPr="004F1AC4">
        <w:rPr>
          <w:rFonts w:cs="Arial"/>
          <w:color w:val="auto"/>
        </w:rPr>
        <w:t>visual</w:t>
      </w:r>
      <w:proofErr w:type="spellEnd"/>
      <w:r w:rsidRPr="004F1AC4">
        <w:rPr>
          <w:rFonts w:cs="Arial"/>
          <w:color w:val="auto"/>
        </w:rPr>
        <w:t xml:space="preserve"> </w:t>
      </w:r>
      <w:proofErr w:type="spellStart"/>
      <w:r w:rsidRPr="004F1AC4">
        <w:rPr>
          <w:rFonts w:cs="Arial"/>
          <w:color w:val="auto"/>
        </w:rPr>
        <w:t>signalling</w:t>
      </w:r>
      <w:proofErr w:type="spellEnd"/>
      <w:r w:rsidRPr="004F1AC4">
        <w:rPr>
          <w:rFonts w:cs="Arial"/>
          <w:color w:val="auto"/>
        </w:rPr>
        <w:t xml:space="preserve"> (Zalecenia dla barw powierzchniowych sygnalizacji wizualnej)</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rPr>
          <w:rFonts w:cs="Arial"/>
          <w:color w:val="auto"/>
        </w:rPr>
      </w:pPr>
      <w:r w:rsidRPr="004F1AC4">
        <w:rPr>
          <w:rFonts w:cs="Arial"/>
          <w:color w:val="auto"/>
        </w:rPr>
        <w:t xml:space="preserve">CIE No. 54 </w:t>
      </w:r>
      <w:proofErr w:type="spellStart"/>
      <w:r w:rsidRPr="004F1AC4">
        <w:rPr>
          <w:rFonts w:cs="Arial"/>
          <w:color w:val="auto"/>
        </w:rPr>
        <w:t>Retroreflection</w:t>
      </w:r>
      <w:proofErr w:type="spellEnd"/>
      <w:r w:rsidRPr="004F1AC4">
        <w:rPr>
          <w:rFonts w:cs="Arial"/>
          <w:color w:val="auto"/>
        </w:rPr>
        <w:t xml:space="preserve"> </w:t>
      </w:r>
      <w:proofErr w:type="spellStart"/>
      <w:r w:rsidRPr="004F1AC4">
        <w:rPr>
          <w:rFonts w:cs="Arial"/>
          <w:color w:val="auto"/>
        </w:rPr>
        <w:t>definition</w:t>
      </w:r>
      <w:proofErr w:type="spellEnd"/>
      <w:r w:rsidRPr="004F1AC4">
        <w:rPr>
          <w:rFonts w:cs="Arial"/>
          <w:color w:val="auto"/>
        </w:rPr>
        <w:t xml:space="preserve"> and </w:t>
      </w:r>
      <w:proofErr w:type="spellStart"/>
      <w:r w:rsidRPr="004F1AC4">
        <w:rPr>
          <w:rFonts w:cs="Arial"/>
          <w:color w:val="auto"/>
        </w:rPr>
        <w:t>measurement</w:t>
      </w:r>
      <w:proofErr w:type="spellEnd"/>
      <w:r w:rsidRPr="004F1AC4">
        <w:rPr>
          <w:rFonts w:cs="Arial"/>
          <w:color w:val="auto"/>
        </w:rPr>
        <w:t xml:space="preserve"> (Powierzchniowy współczynnik odblasku definicja i pomiary)</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Ustawa z dnia 16 kwietnia 2004 r. o wyrobach budowlanych ( Dz. U. nr 92, poz. 881)</w:t>
      </w:r>
    </w:p>
    <w:p w:rsidR="004F1AC4" w:rsidRP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 xml:space="preserve">Stałe odblaskowe znaki drogowe i urządzenia bezpieczeństwa ruchu drogowego. Zalecenia </w:t>
      </w:r>
      <w:proofErr w:type="spellStart"/>
      <w:r w:rsidRPr="004F1AC4">
        <w:rPr>
          <w:rFonts w:cs="Arial"/>
          <w:color w:val="auto"/>
        </w:rPr>
        <w:t>IBDiM</w:t>
      </w:r>
      <w:proofErr w:type="spellEnd"/>
      <w:r w:rsidRPr="004F1AC4">
        <w:rPr>
          <w:rFonts w:cs="Arial"/>
          <w:color w:val="auto"/>
        </w:rPr>
        <w:t xml:space="preserve"> do udzielania aprobat technicznych nr Z/2005-03-009</w:t>
      </w:r>
    </w:p>
    <w:p w:rsidR="004F1AC4" w:rsidRDefault="004F1AC4" w:rsidP="00912E71">
      <w:pPr>
        <w:numPr>
          <w:ilvl w:val="0"/>
          <w:numId w:val="97"/>
        </w:numPr>
        <w:tabs>
          <w:tab w:val="num" w:pos="567"/>
        </w:tabs>
        <w:overflowPunct w:val="0"/>
        <w:autoSpaceDE w:val="0"/>
        <w:autoSpaceDN w:val="0"/>
        <w:adjustRightInd w:val="0"/>
        <w:spacing w:before="0"/>
        <w:ind w:left="567" w:hanging="425"/>
        <w:jc w:val="both"/>
        <w:rPr>
          <w:rFonts w:cs="Arial"/>
          <w:color w:val="auto"/>
        </w:rPr>
      </w:pPr>
      <w:r w:rsidRPr="004F1AC4">
        <w:rPr>
          <w:rFonts w:cs="Arial"/>
          <w:color w:val="auto"/>
        </w:rPr>
        <w:t>Katalog Powtarzalnych Elementów Drogowych. Centralne Biuro Projektowo Badawcze Dróg i Mostów 1979r.</w:t>
      </w: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Default="00B15D9F" w:rsidP="00B15D9F">
      <w:pPr>
        <w:overflowPunct w:val="0"/>
        <w:autoSpaceDE w:val="0"/>
        <w:autoSpaceDN w:val="0"/>
        <w:adjustRightInd w:val="0"/>
        <w:spacing w:before="0"/>
        <w:jc w:val="both"/>
        <w:rPr>
          <w:rFonts w:cs="Arial"/>
          <w:color w:val="auto"/>
        </w:rPr>
      </w:pPr>
    </w:p>
    <w:p w:rsidR="00B15D9F" w:rsidRPr="004F1AC4" w:rsidRDefault="00B15D9F" w:rsidP="00B15D9F">
      <w:pPr>
        <w:overflowPunct w:val="0"/>
        <w:autoSpaceDE w:val="0"/>
        <w:autoSpaceDN w:val="0"/>
        <w:adjustRightInd w:val="0"/>
        <w:spacing w:before="0"/>
        <w:jc w:val="both"/>
        <w:rPr>
          <w:rFonts w:cs="Arial"/>
          <w:color w:val="auto"/>
        </w:rPr>
      </w:pPr>
    </w:p>
    <w:p w:rsidR="004F1AC4" w:rsidRDefault="004F1AC4" w:rsidP="00207A85">
      <w:p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4F1AC4" w:rsidSect="000E631F">
          <w:headerReference w:type="even" r:id="rId95"/>
          <w:headerReference w:type="default" r:id="rId96"/>
          <w:type w:val="continuous"/>
          <w:pgSz w:w="11906" w:h="16838" w:code="9"/>
          <w:pgMar w:top="1417" w:right="1417" w:bottom="1417" w:left="1417" w:header="709" w:footer="709" w:gutter="0"/>
          <w:cols w:space="708"/>
          <w:docGrid w:linePitch="272"/>
        </w:sectPr>
      </w:pPr>
    </w:p>
    <w:p w:rsidR="00D05237" w:rsidRDefault="004F1AC4" w:rsidP="00D05237">
      <w:pPr>
        <w:pStyle w:val="TYTU2PODROZDZIA"/>
        <w:spacing w:before="0"/>
        <w:ind w:left="0" w:firstLine="0"/>
        <w:rPr>
          <w:rFonts w:cs="Arial"/>
        </w:rPr>
      </w:pPr>
      <w:r>
        <w:rPr>
          <w:rFonts w:cs="Arial"/>
        </w:rPr>
        <w:lastRenderedPageBreak/>
        <w:br w:type="page"/>
      </w:r>
    </w:p>
    <w:p w:rsidR="00030E5F" w:rsidRDefault="00030E5F" w:rsidP="00030E5F">
      <w:pPr>
        <w:pStyle w:val="TYTU1ROZDZIA"/>
        <w:spacing w:before="0"/>
        <w:rPr>
          <w:rFonts w:cs="Arial"/>
          <w:sz w:val="20"/>
        </w:rPr>
      </w:pPr>
      <w:bookmarkStart w:id="229" w:name="_Toc512353189"/>
      <w:r w:rsidRPr="00030E5F">
        <w:rPr>
          <w:rFonts w:cs="Arial"/>
          <w:sz w:val="20"/>
        </w:rPr>
        <w:lastRenderedPageBreak/>
        <w:t>D - 07.07.01.   O</w:t>
      </w:r>
      <w:r w:rsidRPr="00030E5F">
        <w:rPr>
          <w:rFonts w:eastAsia="TimesNewRoman" w:cs="Arial"/>
          <w:sz w:val="20"/>
        </w:rPr>
        <w:t>Ś</w:t>
      </w:r>
      <w:r w:rsidRPr="00030E5F">
        <w:rPr>
          <w:rFonts w:cs="Arial"/>
          <w:sz w:val="20"/>
        </w:rPr>
        <w:t xml:space="preserve">WIETLENIE DRÓG, </w:t>
      </w:r>
      <w:r w:rsidR="00A66B26">
        <w:rPr>
          <w:rFonts w:cs="Arial"/>
          <w:sz w:val="20"/>
        </w:rPr>
        <w:t>przebudowa urządzeń</w:t>
      </w:r>
      <w:r w:rsidRPr="00030E5F">
        <w:rPr>
          <w:rFonts w:cs="Arial"/>
          <w:sz w:val="20"/>
        </w:rPr>
        <w:t>.</w:t>
      </w:r>
      <w:bookmarkEnd w:id="229"/>
    </w:p>
    <w:p w:rsidR="0072474B" w:rsidRPr="0072474B" w:rsidRDefault="0072474B" w:rsidP="0072474B">
      <w:pPr>
        <w:pStyle w:val="TEKST1Tre"/>
        <w:spacing w:before="0"/>
      </w:pPr>
    </w:p>
    <w:p w:rsidR="00030E5F" w:rsidRPr="00C97B81" w:rsidRDefault="00030E5F" w:rsidP="00C97B81">
      <w:pPr>
        <w:tabs>
          <w:tab w:val="left" w:pos="1"/>
          <w:tab w:val="left" w:pos="1020"/>
          <w:tab w:val="left" w:pos="5664"/>
        </w:tabs>
        <w:spacing w:before="0"/>
        <w:jc w:val="both"/>
        <w:rPr>
          <w:rFonts w:cs="Arial"/>
          <w:b/>
          <w:color w:val="auto"/>
        </w:rPr>
      </w:pPr>
      <w:bookmarkStart w:id="230" w:name="_Toc509467805"/>
      <w:r w:rsidRPr="00C97B81">
        <w:rPr>
          <w:rFonts w:cs="Arial"/>
          <w:b/>
          <w:color w:val="auto"/>
        </w:rPr>
        <w:t>1. WSTĘP</w:t>
      </w:r>
      <w:bookmarkEnd w:id="230"/>
    </w:p>
    <w:p w:rsidR="00030E5F" w:rsidRPr="00C97B81" w:rsidRDefault="00030E5F" w:rsidP="00C97B81">
      <w:pPr>
        <w:tabs>
          <w:tab w:val="left" w:pos="1"/>
          <w:tab w:val="left" w:pos="1020"/>
          <w:tab w:val="left" w:pos="5664"/>
        </w:tabs>
        <w:spacing w:before="0"/>
        <w:jc w:val="both"/>
        <w:rPr>
          <w:rFonts w:cs="Arial"/>
          <w:b/>
          <w:color w:val="auto"/>
        </w:rPr>
      </w:pPr>
      <w:bookmarkStart w:id="231" w:name="_Toc509467806"/>
      <w:r w:rsidRPr="00C97B81">
        <w:rPr>
          <w:rFonts w:cs="Arial"/>
          <w:b/>
          <w:color w:val="auto"/>
        </w:rPr>
        <w:t>1.1. Przedmiot SST</w:t>
      </w:r>
      <w:bookmarkEnd w:id="231"/>
    </w:p>
    <w:p w:rsidR="00030E5F" w:rsidRPr="00030E5F" w:rsidRDefault="00030E5F" w:rsidP="00030E5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 xml:space="preserve">Przedmiotem niniejszej Specyfikacji Technicznej Wykonania i Odbioru Robót są wymagania dotyczące wykonania i odbioru sieci oświetlenia drogowego oraz usunięcia kolizji elektroenergetycznych w związku z rozbudową </w:t>
      </w:r>
      <w:r w:rsidR="00441E1E">
        <w:rPr>
          <w:rFonts w:cs="Arial"/>
          <w:color w:val="auto"/>
        </w:rPr>
        <w:t>Jana Pawła II i Alei Mickiewicza</w:t>
      </w:r>
      <w:r w:rsidRPr="00030E5F">
        <w:rPr>
          <w:rFonts w:cs="Arial"/>
          <w:color w:val="auto"/>
        </w:rPr>
        <w:t>.</w:t>
      </w:r>
    </w:p>
    <w:p w:rsidR="00030E5F" w:rsidRPr="00030E5F" w:rsidRDefault="00030E5F" w:rsidP="00030E5F">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32" w:name="_Toc509467807"/>
      <w:r w:rsidRPr="00C97B81">
        <w:rPr>
          <w:rFonts w:cs="Arial"/>
          <w:b/>
          <w:color w:val="auto"/>
        </w:rPr>
        <w:t>1.2. Zakres stosowania SST</w:t>
      </w:r>
      <w:bookmarkEnd w:id="232"/>
    </w:p>
    <w:p w:rsidR="00030E5F" w:rsidRPr="00030E5F" w:rsidRDefault="00030E5F" w:rsidP="00030E5F">
      <w:pPr>
        <w:pStyle w:val="TEKST1Tre"/>
        <w:spacing w:before="0"/>
        <w:rPr>
          <w:rFonts w:cs="Arial"/>
        </w:rPr>
      </w:pPr>
      <w:r w:rsidRPr="00030E5F">
        <w:rPr>
          <w:rFonts w:cs="Arial"/>
        </w:rPr>
        <w:t>Szczegółowa specyfikacja techniczna (SST) jest stosowana jako dokument przetargowy i kontraktowy przy zlecaniu i realizacji robót w zakresie oświetlenia drogowego oraz usunięcia kolizji z istniejącą siecią oświetleniową i elektroenergetyczną.</w:t>
      </w:r>
    </w:p>
    <w:p w:rsidR="00030E5F" w:rsidRPr="00030E5F" w:rsidRDefault="00030E5F" w:rsidP="00030E5F">
      <w:pPr>
        <w:pStyle w:val="TEKST1Tre"/>
        <w:spacing w:before="0"/>
        <w:rPr>
          <w:rFonts w:cs="Arial"/>
        </w:rPr>
      </w:pPr>
    </w:p>
    <w:p w:rsidR="00030E5F" w:rsidRPr="00C97B81" w:rsidRDefault="00030E5F" w:rsidP="00C97B81">
      <w:pPr>
        <w:tabs>
          <w:tab w:val="left" w:pos="1"/>
          <w:tab w:val="left" w:pos="1020"/>
          <w:tab w:val="left" w:pos="5664"/>
        </w:tabs>
        <w:spacing w:before="0"/>
        <w:jc w:val="both"/>
        <w:rPr>
          <w:rFonts w:cs="Arial"/>
          <w:b/>
          <w:color w:val="auto"/>
        </w:rPr>
      </w:pPr>
      <w:bookmarkStart w:id="233" w:name="_Toc509467808"/>
      <w:r w:rsidRPr="00C97B81">
        <w:rPr>
          <w:rFonts w:cs="Arial"/>
          <w:b/>
          <w:color w:val="auto"/>
        </w:rPr>
        <w:t>1.3. Zakres robót objętych SST</w:t>
      </w:r>
      <w:bookmarkEnd w:id="233"/>
    </w:p>
    <w:p w:rsidR="00030E5F" w:rsidRPr="00030E5F" w:rsidRDefault="00030E5F" w:rsidP="00030E5F">
      <w:pPr>
        <w:pStyle w:val="TEKST1Tre"/>
        <w:spacing w:before="0"/>
        <w:rPr>
          <w:rFonts w:cs="Arial"/>
        </w:rPr>
      </w:pPr>
      <w:r w:rsidRPr="00030E5F">
        <w:rPr>
          <w:rFonts w:cs="Arial"/>
        </w:rPr>
        <w:t>Ustalenia zawarte w niniejszej specyfikacji dotyczą zasad prowadzenia robót elektrycznych związanych z modernizacją sieci elektroenergetycznej i budową projektowanego oświetlenia drogowego i obejmują:</w:t>
      </w:r>
    </w:p>
    <w:p w:rsidR="00030E5F" w:rsidRPr="00030E5F" w:rsidRDefault="00030E5F" w:rsidP="00030E5F">
      <w:pPr>
        <w:pStyle w:val="TEKST1Tre"/>
        <w:spacing w:before="0"/>
        <w:rPr>
          <w:rFonts w:cs="Arial"/>
        </w:rPr>
      </w:pPr>
      <w:r w:rsidRPr="00030E5F">
        <w:rPr>
          <w:rFonts w:cs="Arial"/>
        </w:rPr>
        <w:t xml:space="preserve">- przebudowę istniejącej sieci oświetleniowej </w:t>
      </w:r>
    </w:p>
    <w:p w:rsidR="00030E5F" w:rsidRPr="00030E5F" w:rsidRDefault="00030E5F" w:rsidP="00030E5F">
      <w:pPr>
        <w:pStyle w:val="TEKST1Tre"/>
        <w:spacing w:before="0"/>
        <w:rPr>
          <w:rFonts w:cs="Arial"/>
        </w:rPr>
      </w:pPr>
      <w:r w:rsidRPr="00030E5F">
        <w:rPr>
          <w:rFonts w:cs="Arial"/>
        </w:rPr>
        <w:t>- budowę nowego oświetlenia ulicznego</w:t>
      </w:r>
    </w:p>
    <w:p w:rsidR="00030E5F" w:rsidRPr="00030E5F" w:rsidRDefault="00030E5F" w:rsidP="00030E5F">
      <w:pPr>
        <w:pStyle w:val="TEKST1Tre"/>
        <w:spacing w:before="0"/>
        <w:rPr>
          <w:rFonts w:cs="Arial"/>
        </w:rPr>
      </w:pPr>
      <w:r w:rsidRPr="00030E5F">
        <w:rPr>
          <w:rFonts w:cs="Arial"/>
        </w:rPr>
        <w:t>- przebudowa kolizji elektroenergetycznych</w:t>
      </w:r>
    </w:p>
    <w:p w:rsidR="00030E5F" w:rsidRPr="00030E5F" w:rsidRDefault="00030E5F" w:rsidP="00030E5F">
      <w:pPr>
        <w:pStyle w:val="TEKST1Tre"/>
        <w:spacing w:before="0"/>
        <w:rPr>
          <w:rFonts w:cs="Arial"/>
        </w:rPr>
      </w:pPr>
    </w:p>
    <w:p w:rsidR="00030E5F" w:rsidRPr="00C97B81" w:rsidRDefault="00030E5F" w:rsidP="00C97B81">
      <w:pPr>
        <w:tabs>
          <w:tab w:val="left" w:pos="1"/>
          <w:tab w:val="left" w:pos="1020"/>
          <w:tab w:val="left" w:pos="5664"/>
        </w:tabs>
        <w:spacing w:before="0"/>
        <w:jc w:val="both"/>
        <w:rPr>
          <w:rFonts w:cs="Arial"/>
          <w:b/>
          <w:color w:val="auto"/>
        </w:rPr>
      </w:pPr>
      <w:bookmarkStart w:id="234" w:name="_Toc509467809"/>
      <w:r w:rsidRPr="00C97B81">
        <w:rPr>
          <w:rFonts w:cs="Arial"/>
          <w:b/>
          <w:color w:val="auto"/>
        </w:rPr>
        <w:t>1.4. Określenia podstawowe</w:t>
      </w:r>
      <w:bookmarkEnd w:id="234"/>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Słup oświetleniowy - konstrukcja wsporcza osadzona bezpośrednio w gruncie, służąca do zamocowania oprawy oświetleniowej na wysokości nie większej niż 14[m].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Maszt oświetleniowy – konstrukcja wsporcza osadzona bezpośrednio w gruncie, służąca do zamocowania oprawy oświetleniowej na wysokości większej niż 14[m].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Wysięgnik - element rurowy łączący słup oświetleniowy z oprawą.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Oprawa oświetleniowa - urządzenie służące do rozdziału, filtracji i przekształcania strumienia świetlnego wysyłanego przez źródło światła, zawierające wszystkie niezbędne detale do przymocowania i połączenia z instalacją elektryczną.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Kabel - przewód wielożyłowy izolowany, przystosowany do przewodzenia prądu elektrycznego, mogący pracować pod i nad ziemią.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Fundament - konstrukcja żelbetowa zagłębiona w ziemi, służąca do utrzymania masztu lub szafy oświetleniowej w pozycji pracy.</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Szafa oświetleniowa - urządzenie rozdzielczo-sterownicze bezpośrednio zasilające instalacje oświetleniowe.</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Dodatkowa ochrona przeciwporażeniowa - ochrona części przewodzących dostępnych w wypadku pojawienia się na nich napięcia w warunkach zakłóceniowych.</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Rury ochronne –osłony przed uszkodzeniami mechanicznymi w postaci rur z tworzywa sztucznego lub metalowe.</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Złącze kablowe – rozdzielnica elektryczna z zabezpieczeniami w postaci wkładek topikowych i aparatów w postaci podstaw bezpiecznikowych lub rozłączników przeznaczone do podłączania i zabezpieczenia linii kablowych. </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Pozostałe określenia podstawowe są zgodne z obowiązującymi odpowiednimi polskimi normami.</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35" w:name="_Toc509467810"/>
      <w:r w:rsidRPr="00C97B81">
        <w:rPr>
          <w:rFonts w:cs="Arial"/>
          <w:b/>
          <w:color w:val="auto"/>
        </w:rPr>
        <w:t>1.5. Ogólne wymagania dotyczące robót</w:t>
      </w:r>
      <w:bookmarkEnd w:id="235"/>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Wykonawca robót jest odpowiedzialny za jakość ich wykonania oraz zgodność z Dokumentacją Projektową, SST i poleceniami Inżyniera Kontraktu. Rodzaje (typy) kabli, osprzętu i materiałów pomocniczych zastosowanych do budowy sieci oświetlenia drogowego oraz linii kablowych elektroenergetycznych  powinny być zgodne z podanymi w dokumentacji projektowej. Zastosowanie do budowy oświetlenia drogowego oraz linii kablowych elektroenergetycznych innych rodzajów kabli i osprzętu niż wymienione w dokumentacji projektowej dopuszczalne jest jedynie pod warunkiem wprowadzenia do dokumentacji projektowej zmian, uzgodnionych w obowiązującym trybie z Inwestorem i Projektantem.</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36" w:name="_Toc509467811"/>
      <w:r w:rsidRPr="00C97B81">
        <w:rPr>
          <w:rFonts w:cs="Arial"/>
          <w:b/>
          <w:color w:val="auto"/>
        </w:rPr>
        <w:t>2. MATERIAŁY</w:t>
      </w:r>
      <w:bookmarkEnd w:id="236"/>
    </w:p>
    <w:p w:rsidR="00030E5F" w:rsidRPr="00C97B81" w:rsidRDefault="00030E5F" w:rsidP="00C97B81">
      <w:pPr>
        <w:tabs>
          <w:tab w:val="left" w:pos="1"/>
          <w:tab w:val="left" w:pos="1020"/>
          <w:tab w:val="left" w:pos="5664"/>
        </w:tabs>
        <w:spacing w:before="0"/>
        <w:jc w:val="both"/>
        <w:rPr>
          <w:rFonts w:cs="Arial"/>
          <w:b/>
          <w:color w:val="auto"/>
        </w:rPr>
      </w:pPr>
      <w:bookmarkStart w:id="237" w:name="_Toc509467812"/>
      <w:r w:rsidRPr="00C97B81">
        <w:rPr>
          <w:rFonts w:cs="Arial"/>
          <w:b/>
          <w:color w:val="auto"/>
        </w:rPr>
        <w:t>2.1. Ogólne wymagania dotyczące materiałów</w:t>
      </w:r>
      <w:bookmarkEnd w:id="237"/>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 xml:space="preserve">Wykonawca zobowiązany jest do dostarczenia materiałów zgodnie z wymogami projektu wykonawczego i SST. Wszystkie zakupione materiały przez wykonawcę dla których PN i BN przewidują posiadanie zaświadczenia o jakości lub atest, powinny być zaopatrzone w taki dokument i </w:t>
      </w:r>
      <w:r w:rsidRPr="00030E5F">
        <w:rPr>
          <w:rFonts w:cs="Arial"/>
          <w:color w:val="auto"/>
        </w:rPr>
        <w:lastRenderedPageBreak/>
        <w:t xml:space="preserve">być zatwierdzone przez Zamawiającego. Materiały powinny być przechowywane zgodnie z zaleceniem producentów w pomieszczeniach lub placach przystosowanych do tego celu. </w:t>
      </w:r>
    </w:p>
    <w:p w:rsidR="00030E5F" w:rsidRPr="00C97B81" w:rsidRDefault="00030E5F" w:rsidP="00C97B81">
      <w:pPr>
        <w:tabs>
          <w:tab w:val="left" w:pos="1"/>
          <w:tab w:val="left" w:pos="1020"/>
          <w:tab w:val="left" w:pos="5664"/>
        </w:tabs>
        <w:spacing w:before="0"/>
        <w:jc w:val="both"/>
        <w:rPr>
          <w:rFonts w:cs="Arial"/>
          <w:b/>
          <w:color w:val="auto"/>
        </w:rPr>
      </w:pPr>
      <w:bookmarkStart w:id="238" w:name="_Toc509467813"/>
      <w:r w:rsidRPr="00C97B81">
        <w:rPr>
          <w:rFonts w:cs="Arial"/>
          <w:b/>
          <w:color w:val="auto"/>
        </w:rPr>
        <w:t>2.2.1. Kable</w:t>
      </w:r>
      <w:bookmarkEnd w:id="238"/>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Kable używane do oświetlenia dróg powinny spełniać wymagania PN-HD603 S1:2006/A3:2009 oraz  N SEP-E-004. Zaleca się stosowanie kabli o napięciu znamionowym 0,6/1 [</w:t>
      </w:r>
      <w:proofErr w:type="spellStart"/>
      <w:r w:rsidRPr="00030E5F">
        <w:rPr>
          <w:rFonts w:cs="Arial"/>
          <w:color w:val="auto"/>
        </w:rPr>
        <w:t>kV</w:t>
      </w:r>
      <w:proofErr w:type="spellEnd"/>
      <w:r w:rsidRPr="00030E5F">
        <w:rPr>
          <w:rFonts w:cs="Arial"/>
          <w:color w:val="auto"/>
        </w:rPr>
        <w:t xml:space="preserve">], cztero- lub pięciożyłowych o żyłach miedzianych i aluminiowych w izolacji </w:t>
      </w:r>
      <w:proofErr w:type="spellStart"/>
      <w:r w:rsidRPr="00030E5F">
        <w:rPr>
          <w:rFonts w:cs="Arial"/>
          <w:color w:val="auto"/>
        </w:rPr>
        <w:t>polwinitowej</w:t>
      </w:r>
      <w:proofErr w:type="spellEnd"/>
      <w:r w:rsidRPr="00030E5F">
        <w:rPr>
          <w:rFonts w:cs="Arial"/>
          <w:color w:val="auto"/>
        </w:rPr>
        <w:t>. Przekrój żył powinien być dobrany w zależności od dopuszczalnego spadku napięcia, dopuszczalnej temperatury nagrzania kabla przez prądy robocze i zwarciowe oraz skuteczności ochrony przeciwporażeniowej w przypadku zerowania ochronnego. Nie zaleca się stosowania kabli o przekroju większym niż 70 [mm</w:t>
      </w:r>
      <w:r w:rsidRPr="00DE139C">
        <w:rPr>
          <w:rFonts w:cs="Arial"/>
          <w:color w:val="auto"/>
        </w:rPr>
        <w:t>2</w:t>
      </w:r>
      <w:r w:rsidRPr="00030E5F">
        <w:rPr>
          <w:rFonts w:cs="Arial"/>
          <w:color w:val="auto"/>
        </w:rPr>
        <w:t>]. Bębny z kablami należy przechowywać w miejscach gdzie kable będą zabezpieczone przed uszkodzeniami mechanicznymi i silnym nasłonecznieniem.</w:t>
      </w:r>
    </w:p>
    <w:p w:rsidR="00030E5F" w:rsidRPr="00C97B81" w:rsidRDefault="00030E5F" w:rsidP="00C97B81">
      <w:pPr>
        <w:tabs>
          <w:tab w:val="left" w:pos="1"/>
          <w:tab w:val="left" w:pos="1020"/>
          <w:tab w:val="left" w:pos="5664"/>
        </w:tabs>
        <w:spacing w:before="0"/>
        <w:jc w:val="both"/>
        <w:rPr>
          <w:rFonts w:cs="Arial"/>
          <w:b/>
          <w:color w:val="auto"/>
        </w:rPr>
      </w:pPr>
      <w:r w:rsidRPr="00DE139C">
        <w:rPr>
          <w:rFonts w:cs="Arial"/>
          <w:b/>
          <w:color w:val="auto"/>
        </w:rPr>
        <w:tab/>
      </w:r>
      <w:bookmarkStart w:id="239" w:name="_Toc509467814"/>
      <w:r w:rsidRPr="00C97B81">
        <w:rPr>
          <w:rFonts w:cs="Arial"/>
          <w:b/>
          <w:color w:val="auto"/>
        </w:rPr>
        <w:t>2.2.2. Źródła światła i oprawy</w:t>
      </w:r>
      <w:bookmarkEnd w:id="239"/>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Jeżeli dokumentacja projektowa nie przewiduje inaczej, to należy dla oświetlenia drogowego stosować źródła światła i oprawy spełniające wymagania PN-EN 60598-2-3:2006. Ze względu na wysoką skuteczność świetlną, trwałość i stałość strumienia świetlnego w czasie oraz oddawanie barw, zaleca się stosowanie lamp LED. Należy zastosować oprawę, która:</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klosz FG (płaska szyba) o IK min 08,</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możliwość montażu bezpośrednio na słupie i na wysięgniku [1m], średnica montażu 48-60 mm,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regulacja kąta nachylenia oprawy od -90 do +10 stopni, </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uchwyt w kolorze oprawy lakierowany z odlewu aluminium,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temperatura barwowa światła białego maksymalnie 4000K, </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obudowa z wysokociśnieniowego odlewu aluminiowego zaprojektowana specjalnie pod lampy LED, bez dodatkowych radiatorów, żeber, wnęk, całkowicie gładka lakierowana górna pokrywa- tak aby minimalizowała możliwość przywierania i gromadzenia się brudu,</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system chłodzenia poprzez radiator z gładką powierzchnią,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dostęp do oprawy </w:t>
      </w:r>
      <w:proofErr w:type="spellStart"/>
      <w:r w:rsidRPr="00030E5F">
        <w:rPr>
          <w:rFonts w:cs="Arial"/>
          <w:color w:val="auto"/>
        </w:rPr>
        <w:t>beznarzędziowy</w:t>
      </w:r>
      <w:proofErr w:type="spellEnd"/>
      <w:r w:rsidRPr="00030E5F">
        <w:rPr>
          <w:rFonts w:cs="Arial"/>
          <w:color w:val="auto"/>
        </w:rPr>
        <w:t xml:space="preserve"> jednym zamkiem,</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oprawa wyposażona w zasilacz z interfejsem umożliwiającym zastosowanie funkcji redukcji mocy i</w:t>
      </w:r>
      <w:r w:rsidR="00DE139C">
        <w:rPr>
          <w:rFonts w:cs="Arial"/>
          <w:color w:val="auto"/>
        </w:rPr>
        <w:t xml:space="preserve"> </w:t>
      </w:r>
      <w:r w:rsidRPr="00030E5F">
        <w:rPr>
          <w:rFonts w:cs="Arial"/>
          <w:color w:val="auto"/>
        </w:rPr>
        <w:t>strumienia światła,</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IP66 dla całej oprawy, </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II klasa ochronności elektrycznej,</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zabezpieczenie przeciwprzepięciowe 10kV,</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certyfikat CE i ENEC, </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sprawność oprawy &gt; 100[lm/W].</w:t>
      </w:r>
    </w:p>
    <w:p w:rsidR="00030E5F" w:rsidRPr="00030E5F" w:rsidRDefault="00030E5F" w:rsidP="00DE139C">
      <w:pPr>
        <w:pStyle w:val="tekstost"/>
        <w:spacing w:before="0"/>
        <w:jc w:val="both"/>
        <w:rPr>
          <w:rFonts w:cs="Arial"/>
          <w:color w:val="auto"/>
        </w:rPr>
      </w:pPr>
      <w:r w:rsidRPr="00030E5F">
        <w:rPr>
          <w:rFonts w:cs="Arial"/>
          <w:color w:val="auto"/>
        </w:rPr>
        <w:t>Oprawy powinny być przechowywane w pomieszczeniach o temperaturze nie niższej niż -5</w:t>
      </w:r>
      <w:r w:rsidRPr="00030E5F">
        <w:rPr>
          <w:rFonts w:cs="Arial"/>
          <w:color w:val="auto"/>
          <w:vertAlign w:val="superscript"/>
        </w:rPr>
        <w:t>o</w:t>
      </w:r>
      <w:r w:rsidRPr="00030E5F">
        <w:rPr>
          <w:rFonts w:cs="Arial"/>
          <w:color w:val="auto"/>
        </w:rPr>
        <w:t>C i wilgotności względnej powietrza nie przekraczającej 80% i w opakowaniach zgodnych z PN-O-79002:1988.</w:t>
      </w:r>
    </w:p>
    <w:p w:rsidR="00030E5F" w:rsidRPr="00C97B81" w:rsidRDefault="00030E5F" w:rsidP="00C97B81">
      <w:pPr>
        <w:tabs>
          <w:tab w:val="left" w:pos="1"/>
          <w:tab w:val="left" w:pos="1020"/>
          <w:tab w:val="left" w:pos="5664"/>
        </w:tabs>
        <w:spacing w:before="0"/>
        <w:jc w:val="both"/>
        <w:rPr>
          <w:rFonts w:cs="Arial"/>
          <w:b/>
          <w:color w:val="auto"/>
        </w:rPr>
      </w:pPr>
      <w:bookmarkStart w:id="240" w:name="_Toc509467815"/>
      <w:r w:rsidRPr="00C97B81">
        <w:rPr>
          <w:rFonts w:cs="Arial"/>
          <w:b/>
          <w:color w:val="auto"/>
        </w:rPr>
        <w:t>2.2.3. Słupy i maszty oświetleniowe</w:t>
      </w:r>
      <w:bookmarkEnd w:id="240"/>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Słupy i maszty oświetleniowe powinny być wykonane zgodnie z dokumentacją projektową dla konkretnego obiektu. Dla oświetlenia dróg, poza szczególnymi przypadkami, należy stosować typowe słupy oświetleniowe stalowe umożliwiające zawieszenie opraw na wysokości od 5 do 8[m]. Słupy i maszty powinny przenieść obciążenia wynikające z zawieszenia opraw i wysięgników oraz parcia wiatru dla II i III strefy wiatrowej, zgodnie z PN-E-05100-1:1998. Każdy słup powinien posiadać w swej górnej części odpowiedniej średnicy rurę stalową dla zamocowania wysięgnika rurowego i osłony stożkowej. W dolnej części słupy i maszty powinny posiadać jedną lub dwie wnęki zamykane drzwiczkami. Wnęka lub wnęki powinny być przystosowane do zainstalowania złączy słupowych. Należy stosować słupy stalowe. Nie dopuszcza się stosowania słupów żelbetonowych Zaprojektować słupy okrągłe, stalowe, stożkowe ocynkowane 20u, grubość min. 4 mm o wysokości 8m, montowane na fundamentach prefabrykowanych. Elementy powinny być proste w granicach dopuszczalnych odchyłek podanych w dokumentacji projektowej i PN-90/B-03200. Spoiny nie mogą wykazywać pęknięć, a otwory na elementy łączące nie powinny mieć podniesionych krawędzi. Składowanie słupów i masztów oświetleniowych na placu budowy, powinno być na wyrównanym podłożu w pozycji poziomej, z zastosowaniem przekładek z drewna miękkiego.</w:t>
      </w:r>
    </w:p>
    <w:p w:rsidR="00030E5F" w:rsidRPr="00C97B81" w:rsidRDefault="00030E5F" w:rsidP="00C97B81">
      <w:pPr>
        <w:tabs>
          <w:tab w:val="left" w:pos="1"/>
          <w:tab w:val="left" w:pos="1020"/>
          <w:tab w:val="left" w:pos="5664"/>
        </w:tabs>
        <w:spacing w:before="0"/>
        <w:jc w:val="both"/>
        <w:rPr>
          <w:rFonts w:cs="Arial"/>
          <w:b/>
          <w:color w:val="auto"/>
        </w:rPr>
      </w:pPr>
      <w:bookmarkStart w:id="241" w:name="_Toc509467816"/>
      <w:r w:rsidRPr="00C97B81">
        <w:rPr>
          <w:rFonts w:cs="Arial"/>
          <w:b/>
          <w:color w:val="auto"/>
        </w:rPr>
        <w:t>2.2.4. Wysięgniki</w:t>
      </w:r>
      <w:bookmarkEnd w:id="241"/>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 xml:space="preserve">Wysięgniki powinny być wykonane zgodnie z dokumentacją projektową lub ST. Jeżeli dokumentacja projektowa nie przewiduje inaczej, to należy wysięgniki wykonywać z rur stalowych bez szwu o znaku R 35 i średnicy zewnętrznej od 60,3 do 76,1 [mm]. Grubość ścianki rury nie powinna przekraczać 8[mm]. Ramiona lub ramię wysięgnika powinno być nachylone pod kątem 0 stopni od poziomu, a ich wysięg powinien być zawarty od 1,0 [m] do 2,5 [m]. Wysięgniki powinny być dostosowane do opraw i słupów oświetleniowych używanych do oświetlenia dróg. Wysięgniki powinny być zabezpieczone </w:t>
      </w:r>
      <w:r w:rsidRPr="00030E5F">
        <w:rPr>
          <w:rFonts w:cs="Arial"/>
          <w:color w:val="auto"/>
        </w:rPr>
        <w:lastRenderedPageBreak/>
        <w:t>antykorozyjnie powłokami, tak jak słupy i maszty oświetleniowe. Składowanie wysięgników na placu budowy powinno być w miejscu suchym i zabezpieczonym przed ich uszkodzeniem.</w:t>
      </w:r>
    </w:p>
    <w:p w:rsidR="00030E5F" w:rsidRPr="00C97B81" w:rsidRDefault="00030E5F" w:rsidP="00C97B81">
      <w:pPr>
        <w:tabs>
          <w:tab w:val="left" w:pos="1"/>
          <w:tab w:val="left" w:pos="1020"/>
          <w:tab w:val="left" w:pos="5664"/>
        </w:tabs>
        <w:spacing w:before="0"/>
        <w:jc w:val="both"/>
        <w:rPr>
          <w:rFonts w:cs="Arial"/>
          <w:b/>
          <w:color w:val="auto"/>
        </w:rPr>
      </w:pPr>
      <w:bookmarkStart w:id="242" w:name="_Toc509467817"/>
      <w:r w:rsidRPr="00C97B81">
        <w:rPr>
          <w:rFonts w:cs="Arial"/>
          <w:b/>
          <w:color w:val="auto"/>
        </w:rPr>
        <w:t>2.2.5. Złącza słupowe</w:t>
      </w:r>
      <w:bookmarkEnd w:id="242"/>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 słupach dla podłączenia przewodów należy zastosować złącza słupowe. Rodzaje złączy słupowych należy dostosować do przeznaczenia i typu przewodu przystosowanych do podłączenia trzech żył kabla o przekroju do 50 [mm</w:t>
      </w:r>
      <w:r w:rsidRPr="00DE139C">
        <w:rPr>
          <w:rFonts w:cs="Arial"/>
          <w:color w:val="auto"/>
        </w:rPr>
        <w:t>2</w:t>
      </w:r>
      <w:r w:rsidRPr="00030E5F">
        <w:rPr>
          <w:rFonts w:cs="Arial"/>
          <w:color w:val="auto"/>
        </w:rPr>
        <w:t xml:space="preserve">]. </w:t>
      </w:r>
    </w:p>
    <w:p w:rsidR="00030E5F" w:rsidRPr="00C97B81" w:rsidRDefault="00030E5F" w:rsidP="00C97B81">
      <w:pPr>
        <w:tabs>
          <w:tab w:val="left" w:pos="1"/>
          <w:tab w:val="left" w:pos="1020"/>
          <w:tab w:val="left" w:pos="5664"/>
        </w:tabs>
        <w:spacing w:before="0"/>
        <w:jc w:val="both"/>
        <w:rPr>
          <w:rFonts w:cs="Arial"/>
          <w:b/>
          <w:color w:val="auto"/>
        </w:rPr>
      </w:pPr>
      <w:bookmarkStart w:id="243" w:name="_Toc509467818"/>
      <w:r w:rsidRPr="00C97B81">
        <w:rPr>
          <w:rFonts w:cs="Arial"/>
          <w:b/>
          <w:color w:val="auto"/>
        </w:rPr>
        <w:t>2.2.6. Szafa oświetleniowa</w:t>
      </w:r>
      <w:bookmarkEnd w:id="243"/>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Szafa oświetleniowa powinna być zgodna z dokumentacją projektową i odpowiadać wymaganiom PN-EN 50274:2004, jako konstrukcja wolnostojąca na fundamencie betonowym prefabrykowanym o stopniu ochrony min. IP 44 lub z tworzywa sztucznego o odpowiedniej wytrzymałości na czynniki atmosferyczne i mechaniczne. Szafa powinna być przystosowana do sieci kablowej tak od strony zasilania jak i odbioru i wykonana na napięcie znamionowe 400/230 [V], 50 [</w:t>
      </w:r>
      <w:proofErr w:type="spellStart"/>
      <w:r w:rsidRPr="00030E5F">
        <w:rPr>
          <w:rFonts w:cs="Arial"/>
          <w:color w:val="auto"/>
        </w:rPr>
        <w:t>Hz</w:t>
      </w:r>
      <w:proofErr w:type="spellEnd"/>
      <w:r w:rsidRPr="00030E5F">
        <w:rPr>
          <w:rFonts w:cs="Arial"/>
          <w:color w:val="auto"/>
        </w:rPr>
        <w:t>]. Szafa oświetleniowa winna zawierać  układ sterowania z cyfrowym programatorem astronomiczny z możliwością ustawienia dokładnych współrzędnych geograficznych.</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Szafa oświetleniowa powinna składać się z członów:</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zasilającego dostosowanego do podłączenia kabla o przekroju żył do 70 [mm</w:t>
      </w:r>
      <w:r w:rsidRPr="00DE139C">
        <w:rPr>
          <w:rFonts w:cs="Arial"/>
          <w:color w:val="auto"/>
        </w:rPr>
        <w:t>2</w:t>
      </w:r>
      <w:r w:rsidRPr="00030E5F">
        <w:rPr>
          <w:rFonts w:cs="Arial"/>
          <w:color w:val="auto"/>
        </w:rPr>
        <w:t>], składającego się z podstaw bezpiecznikowych do 100[A] lub łącznika ręcznego  min. 63[A],</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 xml:space="preserve">odbiorczego składającego się z pól odpływowych, wyposażonego w wyłączniki </w:t>
      </w:r>
      <w:proofErr w:type="spellStart"/>
      <w:r w:rsidRPr="00030E5F">
        <w:rPr>
          <w:rFonts w:cs="Arial"/>
          <w:color w:val="auto"/>
        </w:rPr>
        <w:t>nadmiarowoprądowe</w:t>
      </w:r>
      <w:proofErr w:type="spellEnd"/>
      <w:r w:rsidRPr="00030E5F">
        <w:rPr>
          <w:rFonts w:cs="Arial"/>
          <w:color w:val="auto"/>
        </w:rPr>
        <w:t xml:space="preserve"> 16[A] i styczniki 25[A], które bezpośrednio wł</w:t>
      </w:r>
      <w:r w:rsidR="00DE139C">
        <w:rPr>
          <w:rFonts w:cs="Arial"/>
          <w:color w:val="auto"/>
        </w:rPr>
        <w:t xml:space="preserve">ączają i wyłączają oświetlenie. </w:t>
      </w:r>
      <w:r w:rsidRPr="00030E5F">
        <w:rPr>
          <w:rFonts w:cs="Arial"/>
          <w:color w:val="auto"/>
        </w:rPr>
        <w:t>Do podłączenia kabli odbiorczych, człon powinien posiadać uniwersalne zaciski śrubowe umożliwiające przykręcenie żył o przekroju do 35 [mm</w:t>
      </w:r>
      <w:r w:rsidRPr="00DE139C">
        <w:rPr>
          <w:rFonts w:cs="Arial"/>
          <w:color w:val="auto"/>
        </w:rPr>
        <w:t>2</w:t>
      </w:r>
      <w:r w:rsidRPr="00030E5F">
        <w:rPr>
          <w:rFonts w:cs="Arial"/>
          <w:color w:val="auto"/>
        </w:rPr>
        <w:t>] bez używania końcówek kablowych,</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pomiarowego, służącego do pomiaru energii elektrycznej (jeżeli warunki operatora tak stanowią),</w:t>
      </w:r>
    </w:p>
    <w:p w:rsidR="00030E5F" w:rsidRPr="00030E5F" w:rsidRDefault="00030E5F" w:rsidP="00DE139C">
      <w:pPr>
        <w:numPr>
          <w:ilvl w:val="0"/>
          <w:numId w:val="90"/>
        </w:numPr>
        <w:tabs>
          <w:tab w:val="left" w:pos="1"/>
          <w:tab w:val="num" w:pos="361"/>
          <w:tab w:val="left" w:pos="1020"/>
          <w:tab w:val="left" w:pos="5664"/>
        </w:tabs>
        <w:spacing w:before="0"/>
        <w:ind w:left="361"/>
        <w:jc w:val="both"/>
        <w:rPr>
          <w:rFonts w:cs="Arial"/>
          <w:color w:val="auto"/>
        </w:rPr>
      </w:pPr>
      <w:r w:rsidRPr="00030E5F">
        <w:rPr>
          <w:rFonts w:cs="Arial"/>
          <w:color w:val="auto"/>
        </w:rPr>
        <w:t>sterowniczego realizującego lokalne wymagania zawarte w dokumentacji projektowej lub ST.</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Ponadto szafa oświetleniowa powinna umożliwiać wyłączanie części oświetlenia oraz pracę ze sterowaniem zdalnym i miejscowym. Składowanie szafy oświetleniowej powinno odbywać się w miejscu (placu), zabezpieczonym przed uszkodzeniami mechanicznymi i zawilgoceniem.</w:t>
      </w:r>
    </w:p>
    <w:p w:rsidR="00030E5F" w:rsidRPr="00C97B81" w:rsidRDefault="00030E5F" w:rsidP="00C97B81">
      <w:pPr>
        <w:tabs>
          <w:tab w:val="left" w:pos="1"/>
          <w:tab w:val="left" w:pos="1020"/>
          <w:tab w:val="left" w:pos="5664"/>
        </w:tabs>
        <w:spacing w:before="0"/>
        <w:jc w:val="both"/>
        <w:rPr>
          <w:rFonts w:cs="Arial"/>
          <w:b/>
          <w:color w:val="auto"/>
        </w:rPr>
      </w:pPr>
      <w:bookmarkStart w:id="244" w:name="_Toc509467819"/>
      <w:r w:rsidRPr="00C97B81">
        <w:rPr>
          <w:rFonts w:cs="Arial"/>
          <w:b/>
          <w:color w:val="auto"/>
        </w:rPr>
        <w:t>2.2.7. Żwir na podsypkę</w:t>
      </w:r>
      <w:bookmarkEnd w:id="244"/>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Żwir na podsypkę pod prefabrykowane elementy betonowe powinien być klasy co najmniej III.</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45" w:name="_Toc509467820"/>
      <w:r w:rsidRPr="00C97B81">
        <w:rPr>
          <w:rFonts w:cs="Arial"/>
          <w:b/>
          <w:color w:val="auto"/>
        </w:rPr>
        <w:t>3. SPRZĘT</w:t>
      </w:r>
      <w:bookmarkEnd w:id="245"/>
    </w:p>
    <w:p w:rsidR="00030E5F" w:rsidRPr="00C97B81" w:rsidRDefault="00030E5F" w:rsidP="00C97B81">
      <w:pPr>
        <w:tabs>
          <w:tab w:val="left" w:pos="1"/>
          <w:tab w:val="left" w:pos="1020"/>
          <w:tab w:val="left" w:pos="5664"/>
        </w:tabs>
        <w:spacing w:before="0"/>
        <w:jc w:val="both"/>
        <w:rPr>
          <w:rFonts w:cs="Arial"/>
          <w:b/>
          <w:color w:val="auto"/>
        </w:rPr>
      </w:pPr>
      <w:bookmarkStart w:id="246" w:name="_Toc509467821"/>
      <w:r w:rsidRPr="00C97B81">
        <w:rPr>
          <w:rFonts w:cs="Arial"/>
          <w:b/>
          <w:color w:val="auto"/>
        </w:rPr>
        <w:t>3.1. Sprzęt do wykonania oświetlenia drogowego</w:t>
      </w:r>
      <w:bookmarkEnd w:id="246"/>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Wykonawca przystępujący do wykonania oświetlenia drogowego winien wykazać się możliwością korzystania z następujących maszyn i sprzętu gwarantujących właściwą jakość robót:</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żurawia samochodowego,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specjalnego linowego z platformą i balkonem,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 xml:space="preserve">wiertnicy na podwoziu samochodowym ze świdrem </w:t>
      </w:r>
      <w:r w:rsidRPr="00030E5F">
        <w:rPr>
          <w:rFonts w:cs="Arial"/>
          <w:color w:val="auto"/>
        </w:rPr>
        <w:sym w:font="Symbol" w:char="F0C6"/>
      </w:r>
      <w:r w:rsidRPr="00030E5F">
        <w:rPr>
          <w:rFonts w:cs="Arial"/>
          <w:color w:val="auto"/>
        </w:rPr>
        <w:t>70 cm,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spawarki transformatorowej do 500 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zagęszczarki wibracyjnej spalinowej 70 m3/h,</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 xml:space="preserve">ręcznego zestawu świdrów do wiercenia poziomego otworów do </w:t>
      </w:r>
      <w:r w:rsidRPr="00030E5F">
        <w:rPr>
          <w:rFonts w:cs="Arial"/>
          <w:color w:val="auto"/>
        </w:rPr>
        <w:sym w:font="Symbol" w:char="F0C6"/>
      </w:r>
      <w:r w:rsidRPr="00030E5F">
        <w:rPr>
          <w:rFonts w:cs="Arial"/>
          <w:color w:val="auto"/>
        </w:rPr>
        <w:t>15 cm,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 xml:space="preserve">urządzenia </w:t>
      </w:r>
      <w:proofErr w:type="spellStart"/>
      <w:r w:rsidRPr="00030E5F">
        <w:rPr>
          <w:rFonts w:cs="Arial"/>
          <w:color w:val="auto"/>
        </w:rPr>
        <w:t>przeciskowego</w:t>
      </w:r>
      <w:proofErr w:type="spellEnd"/>
      <w:r w:rsidRPr="00030E5F">
        <w:rPr>
          <w:rFonts w:cs="Arial"/>
          <w:color w:val="auto"/>
        </w:rPr>
        <w:t xml:space="preserve"> do przeciskania rur ochronnych pod istniejącymi drogami.</w:t>
      </w:r>
    </w:p>
    <w:p w:rsidR="00030E5F" w:rsidRPr="00030E5F" w:rsidRDefault="00030E5F" w:rsidP="00030E5F">
      <w:pPr>
        <w:spacing w:before="0"/>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47" w:name="_Toc509467822"/>
      <w:r w:rsidRPr="00C97B81">
        <w:rPr>
          <w:rFonts w:cs="Arial"/>
          <w:b/>
          <w:color w:val="auto"/>
        </w:rPr>
        <w:t>3.2. Sprzęt do wykonania linii kablowych i napowietrznych</w:t>
      </w:r>
      <w:bookmarkEnd w:id="247"/>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Wykonawca przystępujący do przebudowy linii kablowej i napowietrznej winien wykazać się możliwością korzystania z następujących maszyn i sprzętu, gwarantujących właściwą jakość robót:</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spawarki transformatorowej,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zagęszczarki wibracyjnej spalinowej,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ręcznego zestawu świdrów do wiercenia poziomego otworów do 15[cm],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wciągarki mechanicznej z napędem elektrycznym od 5,0t do 10,0t,</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zespołu prądotwórczego trójfazowego, przewoźnego 20[kVA],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wiertnicy do posadowienia słupów,</w:t>
      </w:r>
    </w:p>
    <w:p w:rsid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ciężarowego z możliwością przewozu materiałów o długości  min. 10[m]</w:t>
      </w:r>
    </w:p>
    <w:p w:rsidR="00DE139C" w:rsidRPr="00030E5F" w:rsidRDefault="00DE139C" w:rsidP="00DE139C">
      <w:pPr>
        <w:suppressAutoHyphens/>
        <w:spacing w:before="0"/>
        <w:ind w:left="284"/>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48" w:name="_Toc509467823"/>
      <w:r w:rsidRPr="00C97B81">
        <w:rPr>
          <w:rFonts w:cs="Arial"/>
          <w:b/>
          <w:color w:val="auto"/>
        </w:rPr>
        <w:t>4. TRANSPORT</w:t>
      </w:r>
      <w:bookmarkEnd w:id="248"/>
    </w:p>
    <w:p w:rsidR="00030E5F" w:rsidRPr="00C97B81" w:rsidRDefault="00030E5F" w:rsidP="00C97B81">
      <w:pPr>
        <w:tabs>
          <w:tab w:val="left" w:pos="1"/>
          <w:tab w:val="left" w:pos="1020"/>
          <w:tab w:val="left" w:pos="5664"/>
        </w:tabs>
        <w:spacing w:before="0"/>
        <w:jc w:val="both"/>
        <w:rPr>
          <w:rFonts w:cs="Arial"/>
          <w:b/>
          <w:color w:val="auto"/>
        </w:rPr>
      </w:pPr>
      <w:bookmarkStart w:id="249" w:name="_Toc509467824"/>
      <w:r w:rsidRPr="00C97B81">
        <w:rPr>
          <w:rFonts w:cs="Arial"/>
          <w:b/>
          <w:color w:val="auto"/>
        </w:rPr>
        <w:t>4.1. Transport materiałów i elementów oświetleniowych</w:t>
      </w:r>
      <w:bookmarkEnd w:id="249"/>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Wykonawca przystępujący do wykonania oświetlenia winien wykazać się możliwością korzystania z następujących środków transportu:</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skrzyniowego,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przyczepy dłużycowej,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specjalnego linowego z platformą i balkonem,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lastRenderedPageBreak/>
        <w:t>samochodu dostawczego,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przyczepy do przewożenia kabli.</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Na środkach transportu przewożone materiały i elementy powinny być zabezpieczone przed ich przemieszczaniem, układane zgodnie z warunkami transportu wydanymi przez wytwórcę dla poszczególnych elementów.</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0" w:name="_Toc509467825"/>
      <w:r w:rsidRPr="00C97B81">
        <w:rPr>
          <w:rFonts w:cs="Arial"/>
          <w:b/>
          <w:color w:val="auto"/>
        </w:rPr>
        <w:t>4.2. Transport materiałów i elementów sieci elektroenergetycznej kablowej i napowietrznej</w:t>
      </w:r>
      <w:bookmarkEnd w:id="250"/>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Wykonawca przystępujący do przebudowy linii kablowej i napowietrznej powinien wykazać się możliwością korzystania z następujących środków transportu:</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skrzyniowego,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dostawczego,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przyczepy do przewożenia kabli,</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samochodu samowyładowczego,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ciągnika kołowego,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przyczepy do przewozu dłużycy.</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Na środkach transportu przewożone materiały powinny być zabezpieczone przed ich przemieszczaniem i układane zgodnie z warunkami transportu wydanymi przez ich wytwórcę.</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1" w:name="_Toc509467826"/>
      <w:r w:rsidRPr="00C97B81">
        <w:rPr>
          <w:rFonts w:cs="Arial"/>
          <w:b/>
          <w:color w:val="auto"/>
        </w:rPr>
        <w:t>5. WYKONANIE ROBÓT</w:t>
      </w:r>
      <w:bookmarkEnd w:id="251"/>
    </w:p>
    <w:p w:rsidR="00030E5F" w:rsidRPr="00C97B81" w:rsidRDefault="00030E5F" w:rsidP="00C97B81">
      <w:pPr>
        <w:tabs>
          <w:tab w:val="left" w:pos="1"/>
          <w:tab w:val="left" w:pos="1020"/>
          <w:tab w:val="left" w:pos="5664"/>
        </w:tabs>
        <w:spacing w:before="0"/>
        <w:jc w:val="both"/>
        <w:rPr>
          <w:rFonts w:cs="Arial"/>
          <w:b/>
          <w:color w:val="auto"/>
        </w:rPr>
      </w:pPr>
      <w:bookmarkStart w:id="252" w:name="_Toc509467827"/>
      <w:r w:rsidRPr="00C97B81">
        <w:rPr>
          <w:rFonts w:cs="Arial"/>
          <w:b/>
          <w:color w:val="auto"/>
        </w:rPr>
        <w:t>5.1. Wykopy pod kable oświetleniowe</w:t>
      </w:r>
      <w:bookmarkEnd w:id="252"/>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Przed przystąpieniem do wykonywania wykopów, Wykonawca ma obowiązek sprawdzenia zgodności rzędnych terenu z danymi w dokumentacji projektowej oraz oceny warunków gruntowych. Metoda wykonywania robót ziemnych powinna być dobrana w zależności od głębokości wykopu, ukształtowania terenu oraz rodzaju gruntu.. Wykopy pod słupy oświetleniowe zaleca się wykonywać mechanicznie przy zastosowaniu wiertnicy na podwoziu samochodowym. W obu wypadkach wykopy wykonane powinny być bez naruszenia naturalnej struktury dna wykopu i zgodnie z PN-B-06050:1999.</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Wykop rowka pod kabel powinien być zgodny z dokumentacją projektową, SST lub wskazaniami Inżyniera. Wydobyty grunt powinien być składowany z jednej strony wykopu. Skarpy rowka powinny być wykonane w sposób zapewniający ich stateczność. W celu zabezpieczenia wykopu przed zalaniem wodą z opadów atmosferycznych, należy powierzchnię terenu wyprofilować ze spadkiem umożliwiającym łatwy odpływ wody poza teren przylegający do wykopu. Zasypanie kabla należy dokonać gruntem z wykopu, bez zanieczyszczeń (np. darniny, korzeni, odpadków). Zasypanie należy wykonać warstwami grubości od 15 do 20 cm i zagęszczać ubijakami ręcznymi lub zagęszczarką wibracyjną. Wskaźnik zagęszczenia gruntu powinien wynosić 0,95 według BN-77/8931-12. Zagęszczenie należy wykonywać w taki sposób aby nie spowodować uszkodzeń kabla. Nadmiar gruntu z wykopu, pozostający po zasypaniu kabla, należy rozplantować w pobliżu lub odwieźć na miejsce wskazane w ST lub przez Inżyniera.</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3" w:name="_Toc509467828"/>
      <w:r w:rsidRPr="00C97B81">
        <w:rPr>
          <w:rFonts w:cs="Arial"/>
          <w:b/>
          <w:color w:val="auto"/>
        </w:rPr>
        <w:t>5.2. Montaż słupów</w:t>
      </w:r>
      <w:bookmarkEnd w:id="253"/>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 xml:space="preserve">Słupy należy ustawiać dźwigiem w uprzednio przygotowane i częściowo wykonane </w:t>
      </w:r>
      <w:proofErr w:type="spellStart"/>
      <w:r w:rsidRPr="00030E5F">
        <w:rPr>
          <w:rFonts w:cs="Arial"/>
          <w:color w:val="auto"/>
        </w:rPr>
        <w:t>ustoje</w:t>
      </w:r>
      <w:proofErr w:type="spellEnd"/>
      <w:r w:rsidRPr="00030E5F">
        <w:rPr>
          <w:rFonts w:cs="Arial"/>
          <w:color w:val="auto"/>
        </w:rPr>
        <w:t>. Głębokość posadowienia słupa oraz należy wykonać według dokumentacji projektowej. Odchyłka osi słupa od pionu, po jego ustawieniu, nie może być większa niż 0,001wysokości słupa. Słup należy ustawiać tak, aby jego wnęka znajdowała się od strony chodnika, a przy jego braku, od strony przeciwnej niż nadjeżdżające pojazdy oraz nie powinna być położona niżej niż 20 [cm] od powierzchni chodnika lub gruntu.</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4" w:name="_Toc509467829"/>
      <w:r w:rsidRPr="00C97B81">
        <w:rPr>
          <w:rFonts w:cs="Arial"/>
          <w:b/>
          <w:color w:val="auto"/>
        </w:rPr>
        <w:t>5.3. Montaż wysięgników</w:t>
      </w:r>
      <w:bookmarkEnd w:id="254"/>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Wysięgniki należy montować na słupach stojących przy pomocy dźwigu i samochodu z balkonem.</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Część pionową wysięgnika należy wsunąć do oporu w rurę znajdującą się w górnej części słupa oświetleniowego i po ustawieniu go w pionie należy unieruchomić go śrubami, znajdującymi się w nagwintowanych otworach. Zaleca się ustawianie pionu wysięgnika przy obciążeniu go oprawą lub ciężarem</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równym ciężarowi oprawy. Połączenia wysięgnika ze słupem należy chronić kapturkiem osłonowym. Szczeliny pomiędzy kapturkiem osłonowym, wysięgnikiem i rurą wierzchołkową słupa, należy wypełnić kitem miniowym. Wysięgniki powinny być ustawione pod kątem 90 stopni z dokładnością - 2 stopnie do osi jezdni lub stycznej do osi w przypadku, gdy jezdnia jest w łuku. Należy dążyć, aby części ukośne wysięgników znajdowały się w jednej płaszczyźnie równoległej do powierzchni oświetlanej jezdni.</w:t>
      </w:r>
    </w:p>
    <w:p w:rsidR="00030E5F" w:rsidRPr="00030E5F" w:rsidRDefault="00030E5F" w:rsidP="00030E5F">
      <w:pPr>
        <w:pStyle w:val="tekstost"/>
        <w:spacing w:before="0"/>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5" w:name="_Toc509467830"/>
      <w:r w:rsidRPr="00C97B81">
        <w:rPr>
          <w:rFonts w:cs="Arial"/>
          <w:b/>
          <w:color w:val="auto"/>
        </w:rPr>
        <w:lastRenderedPageBreak/>
        <w:t>5.4. Montaż opraw</w:t>
      </w:r>
      <w:bookmarkEnd w:id="255"/>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Montaż opraw na wysięgnikach należy wykonywać przy pomocy samochodu z balkonem.</w:t>
      </w:r>
      <w:r w:rsidR="00DE139C">
        <w:rPr>
          <w:rFonts w:cs="Arial"/>
          <w:color w:val="auto"/>
        </w:rPr>
        <w:t xml:space="preserve"> </w:t>
      </w:r>
      <w:r w:rsidRPr="00030E5F">
        <w:rPr>
          <w:rFonts w:cs="Arial"/>
          <w:color w:val="auto"/>
        </w:rPr>
        <w:t>Każdą oprawę przed zamontowaniem należy podłączyć do sieci i sprawdzić jej działanie (sprawdzenie zaświecenia się lampy). Oprawy należy montować po uprzednim wciągnięciu przewodów zasilających do słupów i wysięgników. Należy stosować przewody kabelkowe o izolacji wzmocnionej z żyłami miedzianymi o przekroju żyły nie mniejszym niż 1,5 [mm</w:t>
      </w:r>
      <w:r w:rsidRPr="00DE139C">
        <w:rPr>
          <w:rFonts w:cs="Arial"/>
          <w:color w:val="auto"/>
        </w:rPr>
        <w:t>2</w:t>
      </w:r>
      <w:r w:rsidRPr="00030E5F">
        <w:rPr>
          <w:rFonts w:cs="Arial"/>
          <w:color w:val="auto"/>
        </w:rPr>
        <w:t>]. Ilość przewodów zależna jest od ilości opraw.</w:t>
      </w:r>
      <w:r w:rsidR="00DE139C">
        <w:rPr>
          <w:rFonts w:cs="Arial"/>
          <w:color w:val="auto"/>
        </w:rPr>
        <w:t xml:space="preserve"> </w:t>
      </w:r>
      <w:r w:rsidRPr="00030E5F">
        <w:rPr>
          <w:rFonts w:cs="Arial"/>
          <w:color w:val="auto"/>
        </w:rPr>
        <w:t>Od tabliczki bezpiecznikowej do każdej oprawy należy prowadzić osobny przewód. Oprawy należy mocować na wysięgnikach i głowicach masztów w sposób wskazany przez producenta opraw, po wprowadzeniu do nich przewodów zasilających i ustawieniu ich w położenie pracy. Oprawy powinny być mocowane w sposób trwały, aby nie zmieniały swego położenia pod wpływem warunków atmosferycznych i parcia wiatru dla II i III strefy wiatrowej.</w:t>
      </w:r>
    </w:p>
    <w:p w:rsidR="00030E5F" w:rsidRPr="00030E5F" w:rsidRDefault="00030E5F" w:rsidP="00030E5F">
      <w:pPr>
        <w:pStyle w:val="tekstost"/>
        <w:spacing w:before="0"/>
        <w:ind w:firstLine="595"/>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6" w:name="_Toc509467831"/>
      <w:r w:rsidRPr="00C97B81">
        <w:rPr>
          <w:rFonts w:cs="Arial"/>
          <w:b/>
          <w:color w:val="auto"/>
        </w:rPr>
        <w:t>5.5. Układanie kabli</w:t>
      </w:r>
      <w:bookmarkEnd w:id="256"/>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Kable należy układać w trasach wytyczonych przez fachowe służby geodezyjne. Układanie kabli powinno być zgodne z normą SEP-E-004 . Kable powinny być układane w sposób wykluczający ich uszkodzenie przez zginanie, skręcanie, rozciąganie itp. Temperatura otoczenia przy układaniu kabli nie powinna być mniejsza niż 0[°C]. Kabel można zginać jedynie w przypadkach koniecznych, przy czym promień gięcia powinien być możliwie duży, jednak nie mniejszy niż 10-krotna zewnętrzna jego średnica. Bezpośrednio w gruncie kable należy układać na głębokości 0,7 [m] z dokładnością 5 [cm] na warstwie piasku o grubości 10 [cm] z przykryciem również 10 [cm] warstwą piasku, a następnie warstwą gruntu rodzimego o grubości co najmniej 15 [cm]. Jako ochronę przed uszkodzeniami mechanicznymi, wzdłuż całej trasy, co najmniej 25 [cm] nad kablem, należy układać folię koloru niebieskiego szerokości 20 [cm]. Przy skrzyżowaniu z innymi instalacjami podziemnymi lub z drogami, kabel należy układać w przepustach kablowych. Przepusty powinny być zabezpieczone przed przedostawaniem się do ich wnętrza wody i przed ich zamuleniem. W miejscach skrzyżowań kabli z istniejącymi drogami o nawierzchni twardej, zaleca się wykonywanie przepustów kablowych metodą wiercenia poziomego, przewidując po jednym przepuście rezerwowym na każdym skrzyżowaniu. Kabel ułożony w ziemi na całej swej długości powinien posiadać oznaczniki identyfikacyjne. Po wykonaniu linii kablowej należy pomierzyć rezystancję izolacji poszczególnych odcinków kabla induktorem o napięciu nie mniejszym niż 2,5 [</w:t>
      </w:r>
      <w:proofErr w:type="spellStart"/>
      <w:r w:rsidRPr="00030E5F">
        <w:rPr>
          <w:rFonts w:cs="Arial"/>
          <w:color w:val="auto"/>
        </w:rPr>
        <w:t>kV</w:t>
      </w:r>
      <w:proofErr w:type="spellEnd"/>
      <w:r w:rsidRPr="00030E5F">
        <w:rPr>
          <w:rFonts w:cs="Arial"/>
          <w:color w:val="auto"/>
        </w:rPr>
        <w:t>], przy czym rezystancja nie może być mniejsza niż 20 [Ω/m]. Zbliżenia i odległości kabla od innych instalacji podano w tablicy 2.</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noProof/>
          <w:color w:val="auto"/>
        </w:rPr>
        <w:drawing>
          <wp:anchor distT="0" distB="0" distL="0" distR="0" simplePos="0" relativeHeight="251676160" behindDoc="0" locked="0" layoutInCell="1" allowOverlap="1" wp14:anchorId="33B2D3F0" wp14:editId="6E7971E2">
            <wp:simplePos x="0" y="0"/>
            <wp:positionH relativeFrom="column">
              <wp:posOffset>254000</wp:posOffset>
            </wp:positionH>
            <wp:positionV relativeFrom="paragraph">
              <wp:posOffset>129540</wp:posOffset>
            </wp:positionV>
            <wp:extent cx="4960620" cy="3834765"/>
            <wp:effectExtent l="0" t="0" r="0" b="0"/>
            <wp:wrapTopAndBottom/>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960620" cy="38347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030E5F" w:rsidRPr="00C97B81" w:rsidRDefault="00030E5F" w:rsidP="00C97B81">
      <w:pPr>
        <w:tabs>
          <w:tab w:val="left" w:pos="1"/>
          <w:tab w:val="left" w:pos="1020"/>
          <w:tab w:val="left" w:pos="5664"/>
        </w:tabs>
        <w:spacing w:before="0"/>
        <w:jc w:val="both"/>
        <w:rPr>
          <w:rFonts w:cs="Arial"/>
          <w:b/>
          <w:color w:val="auto"/>
        </w:rPr>
      </w:pPr>
      <w:bookmarkStart w:id="257" w:name="_Toc509467832"/>
      <w:r w:rsidRPr="00C97B81">
        <w:rPr>
          <w:rFonts w:cs="Arial"/>
          <w:b/>
          <w:color w:val="auto"/>
        </w:rPr>
        <w:lastRenderedPageBreak/>
        <w:t>5.6. Montaż  szafy oświetleniowej</w:t>
      </w:r>
      <w:bookmarkEnd w:id="257"/>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Montaż szafy oświetleniowej należy wykonać według instrukcji montażu dostarczonej przez producenta szafy i fundamentu. Instrukcja powinna zawierać wskazówki dotyczące montażu i kolejności wykonywanych robót, a mianowicie:</w:t>
      </w:r>
    </w:p>
    <w:p w:rsidR="00030E5F" w:rsidRPr="00030E5F" w:rsidRDefault="00030E5F" w:rsidP="00030E5F">
      <w:pPr>
        <w:spacing w:before="0"/>
        <w:rPr>
          <w:rFonts w:cs="Arial"/>
          <w:color w:val="auto"/>
        </w:rPr>
      </w:pPr>
      <w:r w:rsidRPr="00030E5F">
        <w:rPr>
          <w:rFonts w:cs="Arial"/>
          <w:color w:val="auto"/>
        </w:rPr>
        <w:t>- wykopów pod fundament,</w:t>
      </w:r>
    </w:p>
    <w:p w:rsidR="00030E5F" w:rsidRPr="00030E5F" w:rsidRDefault="00030E5F" w:rsidP="00030E5F">
      <w:pPr>
        <w:spacing w:before="0"/>
        <w:rPr>
          <w:rFonts w:cs="Arial"/>
          <w:color w:val="auto"/>
        </w:rPr>
      </w:pPr>
      <w:r w:rsidRPr="00030E5F">
        <w:rPr>
          <w:rFonts w:cs="Arial"/>
          <w:color w:val="auto"/>
        </w:rPr>
        <w:t>- montaż fundamentu,</w:t>
      </w:r>
    </w:p>
    <w:p w:rsidR="00030E5F" w:rsidRPr="00030E5F" w:rsidRDefault="00030E5F" w:rsidP="00030E5F">
      <w:pPr>
        <w:spacing w:before="0"/>
        <w:rPr>
          <w:rFonts w:cs="Arial"/>
          <w:color w:val="auto"/>
        </w:rPr>
      </w:pPr>
      <w:r w:rsidRPr="00030E5F">
        <w:rPr>
          <w:rFonts w:cs="Arial"/>
          <w:color w:val="auto"/>
        </w:rPr>
        <w:t>- ustawienie i zamontowanie szafy na fundamencie,</w:t>
      </w:r>
    </w:p>
    <w:p w:rsidR="00030E5F" w:rsidRPr="00030E5F" w:rsidRDefault="00030E5F" w:rsidP="00030E5F">
      <w:pPr>
        <w:spacing w:before="0"/>
        <w:rPr>
          <w:rFonts w:cs="Arial"/>
          <w:color w:val="auto"/>
        </w:rPr>
      </w:pPr>
      <w:r w:rsidRPr="00030E5F">
        <w:rPr>
          <w:rFonts w:cs="Arial"/>
          <w:color w:val="auto"/>
        </w:rPr>
        <w:t>- wykonanie instalacji ochrony przeciwporażeniowej,</w:t>
      </w:r>
    </w:p>
    <w:p w:rsidR="00030E5F" w:rsidRPr="00030E5F" w:rsidRDefault="00030E5F" w:rsidP="00030E5F">
      <w:pPr>
        <w:spacing w:before="0"/>
        <w:rPr>
          <w:rFonts w:cs="Arial"/>
          <w:color w:val="auto"/>
        </w:rPr>
      </w:pPr>
      <w:r w:rsidRPr="00030E5F">
        <w:rPr>
          <w:rFonts w:cs="Arial"/>
          <w:color w:val="auto"/>
        </w:rPr>
        <w:t>- podłączenie do szafy kabli oświetleniowych i sterowniczych,</w:t>
      </w:r>
    </w:p>
    <w:p w:rsidR="00030E5F" w:rsidRDefault="00030E5F" w:rsidP="00030E5F">
      <w:pPr>
        <w:spacing w:before="0"/>
        <w:rPr>
          <w:rFonts w:cs="Arial"/>
          <w:color w:val="auto"/>
        </w:rPr>
      </w:pPr>
      <w:r w:rsidRPr="00030E5F">
        <w:rPr>
          <w:rFonts w:cs="Arial"/>
          <w:color w:val="auto"/>
        </w:rPr>
        <w:t>- zasypanie wykopu i roboty wykończeniowe.</w:t>
      </w:r>
    </w:p>
    <w:p w:rsidR="00B87A6F" w:rsidRPr="00030E5F" w:rsidRDefault="00B87A6F" w:rsidP="00030E5F">
      <w:pPr>
        <w:spacing w:before="0"/>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58" w:name="_Toc509467833"/>
      <w:r w:rsidRPr="00C97B81">
        <w:rPr>
          <w:rFonts w:cs="Arial"/>
          <w:b/>
          <w:color w:val="auto"/>
        </w:rPr>
        <w:t>6. KONTROLA JAKOŚCI ROBÓT</w:t>
      </w:r>
      <w:bookmarkEnd w:id="258"/>
    </w:p>
    <w:p w:rsidR="00030E5F" w:rsidRPr="00C97B81" w:rsidRDefault="00030E5F" w:rsidP="00C97B81">
      <w:pPr>
        <w:tabs>
          <w:tab w:val="left" w:pos="1"/>
          <w:tab w:val="left" w:pos="1020"/>
          <w:tab w:val="left" w:pos="5664"/>
        </w:tabs>
        <w:spacing w:before="0"/>
        <w:jc w:val="both"/>
        <w:rPr>
          <w:rFonts w:cs="Arial"/>
          <w:b/>
          <w:color w:val="auto"/>
        </w:rPr>
      </w:pPr>
      <w:bookmarkStart w:id="259" w:name="_Toc509467834"/>
      <w:r w:rsidRPr="00C97B81">
        <w:rPr>
          <w:rFonts w:cs="Arial"/>
          <w:b/>
          <w:color w:val="auto"/>
        </w:rPr>
        <w:t>6.1. Wykopy pod kable</w:t>
      </w:r>
      <w:bookmarkEnd w:id="259"/>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Po zasypaniu kabli należy sprawdzić wskaźnik zagęszczenia gruntu wg p. 5.1 oraz sprawdzić sposób usunięcia nadmiaru gruntu z wykopu.</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6.2. Latarnie i maszty oświetleniowe</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Elementy latarń i masztów powinny być zgodne z dokumentacją projektową i BN- 79/9068-01. Latarnie i maszty oświetleniowe, po ich montażu, podlegają sprawdzeniu pod względem: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dokładności ustawienia pionowego słupów,</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prawidłowości ustawienia wysięgnika i opraw względem osi oświetlanej jezdni,</w:t>
      </w:r>
    </w:p>
    <w:p w:rsidR="00030E5F" w:rsidRPr="00DE139C" w:rsidRDefault="00030E5F" w:rsidP="00DE139C">
      <w:pPr>
        <w:numPr>
          <w:ilvl w:val="0"/>
          <w:numId w:val="40"/>
        </w:numPr>
        <w:tabs>
          <w:tab w:val="clear" w:pos="2760"/>
        </w:tabs>
        <w:suppressAutoHyphens/>
        <w:spacing w:before="0"/>
        <w:ind w:left="284" w:hanging="295"/>
        <w:jc w:val="both"/>
        <w:rPr>
          <w:rFonts w:cs="Arial"/>
          <w:color w:val="auto"/>
        </w:rPr>
      </w:pPr>
      <w:r w:rsidRPr="00DE139C">
        <w:rPr>
          <w:rFonts w:cs="Arial"/>
          <w:color w:val="auto"/>
        </w:rPr>
        <w:t>jakości połączeń kabli i przewodów na tabliczce bezpiecznikowo-zaciskowej oraz na</w:t>
      </w:r>
      <w:r w:rsidR="00DE139C" w:rsidRPr="00DE139C">
        <w:rPr>
          <w:rFonts w:cs="Arial"/>
          <w:color w:val="auto"/>
        </w:rPr>
        <w:t xml:space="preserve"> </w:t>
      </w:r>
      <w:r w:rsidRPr="00DE139C">
        <w:rPr>
          <w:rFonts w:cs="Arial"/>
          <w:color w:val="auto"/>
        </w:rPr>
        <w:t>zaciskach oprawy,</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jakości połączeń śrubowych słupów, masztów, wysięgników i opraw,</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stanu antykorozyjnej powłoki ochronnej wszystkich elementów.</w:t>
      </w:r>
    </w:p>
    <w:p w:rsidR="00030E5F" w:rsidRPr="00030E5F" w:rsidRDefault="00030E5F" w:rsidP="00030E5F">
      <w:pPr>
        <w:spacing w:before="0"/>
        <w:rPr>
          <w:rFonts w:cs="Arial"/>
          <w:b/>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6.3. Linia kablowa</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W czasie wykonywania i po zakończeniu robót kablowych należy przeprowadzić</w:t>
      </w:r>
      <w:r w:rsidR="00DE139C">
        <w:rPr>
          <w:rFonts w:cs="Arial"/>
          <w:color w:val="auto"/>
        </w:rPr>
        <w:t xml:space="preserve"> </w:t>
      </w:r>
      <w:r w:rsidRPr="00030E5F">
        <w:rPr>
          <w:rFonts w:cs="Arial"/>
          <w:color w:val="auto"/>
        </w:rPr>
        <w:t>następujące pomiary:</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głębokości zakopania kabla,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grubości podsypki piaskowej nad i pod kablem,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odległości folii ochronnej od kabla,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rezystancji izolacji i ciągłości żył kabla.</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Pomiary należy wykonywać co 10[m] budowanej linii kablowej, za wyjątkiem pomiarów rezystancji i ciągłości żył kabla, które należy wykonywać dla każdego odcinka kabla. Ponadto należy sprawdzić wskaźnik zagęszczenia gruntu nad kablem i rozplantowanie nadmiaru ziemi.</w:t>
      </w:r>
    </w:p>
    <w:p w:rsidR="00030E5F" w:rsidRPr="00DE139C"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6.4. Pomiar natężenia oświetlenia</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Pomiary należy wykonywać po upływie co najmniej 0,5 godz. od włączenia lamp. Lampy przed pomiarem powinny być wyświecone minimum przez 100 godzin. Pomiary należy wykonywać przy suchej i czystej nawierzchni, wolnej od pojazdów, pieszych i jakichkolwiek obiektów obcych, mogących zniekształcić przebieg pomiaru. Pomiarów nie należy przeprowadzać podczas nocy księżycowych oraz w złych warunkach atmosferycznych (mgła, śnieżyca, unoszący się kurz itp.). Do pomiarów należy używać przyrządów pomiarowych o zakresach zapewniających przy każdym pomiarze odchylenia nie mniejsze od 30% całej skali na danym zakresie. Pomiary natężenia oświetlania należy wykonywać za pomocą luksomierza wyposażonego w urządzenie do korekcji kątowej, a element światłoczuły powinien</w:t>
      </w:r>
      <w:r w:rsidR="00DE139C">
        <w:rPr>
          <w:rFonts w:cs="Arial"/>
          <w:color w:val="auto"/>
        </w:rPr>
        <w:t xml:space="preserve"> </w:t>
      </w:r>
      <w:r w:rsidRPr="00030E5F">
        <w:rPr>
          <w:rFonts w:cs="Arial"/>
          <w:color w:val="auto"/>
        </w:rPr>
        <w:t>posiadać urządzenie umożliwiające dokładne poziomowanie podczas pomiaru. Pomiary należy przeprowadzać dla punktów jezdni, zgodnie z PN-EN 13201-4:2007.</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6.5. Rowy pod kable</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 wykonaniu rowów pod kable, sprawdzeniu podlegają wymiary poprzeczne rowu i zgodność ich tras z dokumentacją geodezyjną. Odchyłka trasy rowu od wytyczenia geodezyjnego nie powinna przekraczać 0,5[m].</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6.6. Kable i osprzęt kablowy</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 xml:space="preserve">Sprawdzenie polega na stwierdzeniu ich zgodności z wymaganiami norm przedmiotowych lub dokumentów, według których zostały wykonane, na podstawie atestów, </w:t>
      </w:r>
      <w:proofErr w:type="spellStart"/>
      <w:r w:rsidRPr="00030E5F">
        <w:rPr>
          <w:rFonts w:cs="Arial"/>
          <w:color w:val="auto"/>
        </w:rPr>
        <w:t>protokółów</w:t>
      </w:r>
      <w:proofErr w:type="spellEnd"/>
      <w:r w:rsidRPr="00030E5F">
        <w:rPr>
          <w:rFonts w:cs="Arial"/>
          <w:color w:val="auto"/>
        </w:rPr>
        <w:t xml:space="preserve"> odbioru albo innych dokumentów.</w:t>
      </w:r>
    </w:p>
    <w:p w:rsidR="00030E5F" w:rsidRPr="00030E5F" w:rsidRDefault="00030E5F" w:rsidP="00030E5F">
      <w:pPr>
        <w:spacing w:before="0"/>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lastRenderedPageBreak/>
        <w:t>6.7. Układanie kabli</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 czasie wykonywania i po zakończeniu robót kablowych należy przeprowadzić następujące pomiary:</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głębokości zakopania kabla,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grubości podsypki piaskowej nad i pod kablem,</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odległości folii ochronnej od kabla,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stopnia zagęszczenia gruntu nad kablem i rozplantowanie nadmiaru gruntu.</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Pomiary należy wykonywać co 10m budowanej linii kablowej, a uzyskane wyniki mogą być uznane za dobre, jeżeli odbiegają od założonych w dokumentacji nie więcej niż o 10%.</w:t>
      </w:r>
    </w:p>
    <w:p w:rsidR="00030E5F" w:rsidRPr="00030E5F" w:rsidRDefault="00030E5F" w:rsidP="00030E5F">
      <w:pPr>
        <w:spacing w:before="0"/>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6.8. Sprawdzenie ciągłości żył</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Sprawdzenie ciągłości żył roboczych i powrotnych oraz zgodności faz należy wykonać przy użyciu przyrządów o napięciu nie przekraczającym 24[V]. Wynik sprawdzenia należy uznać za dodatni, jeżeli poszczególne żyły nie mają przerw oraz jeśli poszczególne fazy na obu końcach linii są oznaczone identycznie.</w:t>
      </w:r>
    </w:p>
    <w:p w:rsidR="00030E5F" w:rsidRPr="00DE139C"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6.9. Pomiar rezystancji izolacji</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Pomiar należy wykonać megaomomierzem o napięciu nie mniejszym niż 2,5[</w:t>
      </w:r>
      <w:proofErr w:type="spellStart"/>
      <w:r w:rsidRPr="00030E5F">
        <w:rPr>
          <w:rFonts w:cs="Arial"/>
          <w:color w:val="auto"/>
        </w:rPr>
        <w:t>kV</w:t>
      </w:r>
      <w:proofErr w:type="spellEnd"/>
      <w:r w:rsidRPr="00030E5F">
        <w:rPr>
          <w:rFonts w:cs="Arial"/>
          <w:color w:val="auto"/>
        </w:rPr>
        <w:t>], dokonując odczytu po czasie niezbędnym do ustalenia się mierzonej wartości. Wynik należy uznać za dodatni, jeżeli rezystancja izolacji wynosi co najmniej: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50[MΩ/km] - linii wykonanych kablami elektroenergetycznymi o izolacji z tworzyw sztucznych,</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0,75 dopuszczalnej wartości rezystancji izolacji kabli wykonanych wg PN-E-90300.</w:t>
      </w:r>
    </w:p>
    <w:p w:rsidR="00030E5F" w:rsidRPr="00030E5F" w:rsidRDefault="00030E5F" w:rsidP="00030E5F">
      <w:pPr>
        <w:spacing w:before="0"/>
        <w:ind w:left="283"/>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6.10. Próba napięciowa izolacji</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Próbie napięciowej izolacji podlegają wszystkie linie kablowe. Dopuszcza się niewykonywanie próby napięciowej izolacji linii wykonanych kablami o napięciu znamionowym do 1[</w:t>
      </w:r>
      <w:proofErr w:type="spellStart"/>
      <w:r w:rsidRPr="00030E5F">
        <w:rPr>
          <w:rFonts w:cs="Arial"/>
          <w:color w:val="auto"/>
        </w:rPr>
        <w:t>kV</w:t>
      </w:r>
      <w:proofErr w:type="spellEnd"/>
      <w:r w:rsidRPr="00030E5F">
        <w:rPr>
          <w:rFonts w:cs="Arial"/>
          <w:color w:val="auto"/>
        </w:rPr>
        <w:t>]. Próbę napięciową należy wykonać prądem stałym lub wyprostowanym.</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 przypadku linii kablowej o napięciu znamionowym wyższym niż 1[</w:t>
      </w:r>
      <w:proofErr w:type="spellStart"/>
      <w:r w:rsidRPr="00030E5F">
        <w:rPr>
          <w:rFonts w:cs="Arial"/>
          <w:color w:val="auto"/>
        </w:rPr>
        <w:t>kV</w:t>
      </w:r>
      <w:proofErr w:type="spellEnd"/>
      <w:r w:rsidRPr="00030E5F">
        <w:rPr>
          <w:rFonts w:cs="Arial"/>
          <w:color w:val="auto"/>
        </w:rPr>
        <w:t>], prąd upływu należy mierzyć oddzielnie dla każdej żyły.</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Wynik próby napięciowej izolacji należy uznać za dodatni, jeżeli:</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izolacja każdej żyły wytrzyma przez 20[min.] bez przeskoku, przebicia i bez objawów przebicia częściowego, napięcie probiercze o wartości równej 0,75 napięcia probierczego kabla wg PN-E-90250 i PN-E-90300,</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wartość prądu upływu dla poszczególnych żył nie przekroczy 300[</w:t>
      </w:r>
      <w:proofErr w:type="spellStart"/>
      <w:r w:rsidRPr="00030E5F">
        <w:rPr>
          <w:rFonts w:cs="Arial"/>
          <w:color w:val="auto"/>
        </w:rPr>
        <w:t>mA</w:t>
      </w:r>
      <w:proofErr w:type="spellEnd"/>
      <w:r w:rsidRPr="00030E5F">
        <w:rPr>
          <w:rFonts w:cs="Arial"/>
          <w:color w:val="auto"/>
        </w:rPr>
        <w:t>/km] i nie wzrasta w czasie ostatnich 4[min.] badania; w liniach o długości nie przekraczającej 300[m] dopuszcza się wartość prądu upływu 100[</w:t>
      </w:r>
      <w:proofErr w:type="spellStart"/>
      <w:r w:rsidRPr="00030E5F">
        <w:rPr>
          <w:rFonts w:cs="Arial"/>
          <w:color w:val="auto"/>
        </w:rPr>
        <w:t>mA</w:t>
      </w:r>
      <w:proofErr w:type="spellEnd"/>
      <w:r w:rsidRPr="00030E5F">
        <w:rPr>
          <w:rFonts w:cs="Arial"/>
          <w:color w:val="auto"/>
        </w:rPr>
        <w:t>].</w:t>
      </w:r>
    </w:p>
    <w:p w:rsidR="00030E5F" w:rsidRPr="00030E5F" w:rsidRDefault="00030E5F" w:rsidP="00030E5F">
      <w:pPr>
        <w:spacing w:before="0"/>
        <w:rPr>
          <w:rFonts w:cs="Arial"/>
          <w:b/>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6.11. Badania po wykonaniu robót</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W przypadku zadawalających wyników pomiarów i badań wykonanych przed i w czasie wykonywania robót, na wniosek Wykonawcy, Inżynier może wyrazić zgodę na niewykonywanie badań po wykonaniu robót.</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6.12. Zasady postępowania z wadliwie wykonanymi elementami robót</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Wszystkie materiały nie spełniające wymagań ustalonych w projekcie wykonawczym i zatwierdzone przez Zamawiającego zostaną przez Inżyniera odrzucone. Wszystkie elementy robót, które wykazują odstępstwa od postanowień projektu wykonawczego i ustaleń z Zamawiającym zostaną rozebrane i ponownie wykonane na koszt Wykonawcy.</w:t>
      </w:r>
    </w:p>
    <w:p w:rsidR="00B87A6F" w:rsidRDefault="00B87A6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60" w:name="_Toc509467835"/>
      <w:r w:rsidRPr="00C97B81">
        <w:rPr>
          <w:rFonts w:cs="Arial"/>
          <w:b/>
          <w:color w:val="auto"/>
        </w:rPr>
        <w:t>7. OBMIAR ROBÓT</w:t>
      </w:r>
      <w:bookmarkEnd w:id="260"/>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7.1. Jednostka obmiarowa</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Jednostką obmiarową dla linii kablowej i napowietrznej jest metr, a dla latarni, masztów i szaf</w:t>
      </w:r>
    </w:p>
    <w:p w:rsid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oświetleniowych jest sztuka. Dla słupów elektroenergetycznych – szt.</w:t>
      </w:r>
    </w:p>
    <w:p w:rsidR="00DE139C" w:rsidRPr="00030E5F" w:rsidRDefault="00DE139C"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61" w:name="_Toc509467836"/>
      <w:r w:rsidRPr="00C97B81">
        <w:rPr>
          <w:rFonts w:cs="Arial"/>
          <w:b/>
          <w:color w:val="auto"/>
        </w:rPr>
        <w:t>8. ODBIÓR ROBÓT</w:t>
      </w:r>
      <w:bookmarkEnd w:id="261"/>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8.1. Ogólne zasady odbioru robót</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Roboty uznaje się za wykonane zgodnie z dokumentacją projektową, SST i wymaganiami Inżyniera, jeżeli wszystkie pomiary i badania z zachowaniem tolerancji wg pkt. 6 dały wyniki pozytywne.</w:t>
      </w:r>
    </w:p>
    <w:p w:rsidR="00030E5F" w:rsidRPr="00030E5F" w:rsidRDefault="00030E5F" w:rsidP="00030E5F">
      <w:pPr>
        <w:spacing w:before="0"/>
        <w:rPr>
          <w:rFonts w:cs="Arial"/>
          <w:color w:val="auto"/>
        </w:rPr>
      </w:pPr>
    </w:p>
    <w:p w:rsidR="00030E5F" w:rsidRPr="00DE139C" w:rsidRDefault="00030E5F" w:rsidP="00C97B81">
      <w:pPr>
        <w:tabs>
          <w:tab w:val="left" w:pos="1"/>
          <w:tab w:val="left" w:pos="1020"/>
          <w:tab w:val="left" w:pos="5664"/>
        </w:tabs>
        <w:spacing w:before="0"/>
        <w:jc w:val="both"/>
        <w:rPr>
          <w:rFonts w:cs="Arial"/>
          <w:b/>
          <w:color w:val="auto"/>
        </w:rPr>
      </w:pPr>
      <w:r w:rsidRPr="00DE139C">
        <w:rPr>
          <w:rFonts w:cs="Arial"/>
          <w:b/>
          <w:color w:val="auto"/>
        </w:rPr>
        <w:t>8.2. Odbiór robót zanikających i ulegających zakryciu</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Odbiorowi robót zanikających i ulegających zakryciu podlegają:</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lastRenderedPageBreak/>
        <w:t>wykopy pod kable,</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ułożenie kabla z wykonaniem podsypki pod i nad kablem,</w:t>
      </w:r>
    </w:p>
    <w:p w:rsidR="00030E5F" w:rsidRPr="00030E5F" w:rsidRDefault="00030E5F" w:rsidP="00DE139C">
      <w:pPr>
        <w:suppressAutoHyphens/>
        <w:spacing w:before="0"/>
        <w:ind w:left="284"/>
        <w:jc w:val="both"/>
        <w:rPr>
          <w:rFonts w:cs="Arial"/>
          <w:color w:val="auto"/>
        </w:rPr>
      </w:pPr>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8.3. Dokumenty do odbioru końcowego robót</w:t>
      </w:r>
    </w:p>
    <w:p w:rsidR="00030E5F" w:rsidRPr="00030E5F" w:rsidRDefault="00030E5F" w:rsidP="00DE139C">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pPr>
      <w:r w:rsidRPr="00030E5F">
        <w:rPr>
          <w:rFonts w:cs="Arial"/>
          <w:color w:val="auto"/>
        </w:rPr>
        <w:tab/>
        <w:t>Do odbioru końcowego Wykonawca jest zobowiązany przygotować:</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geodezyjną dokumentację powykonawczą,</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proofErr w:type="spellStart"/>
      <w:r w:rsidRPr="00030E5F">
        <w:rPr>
          <w:rFonts w:cs="Arial"/>
          <w:color w:val="auto"/>
        </w:rPr>
        <w:t>protokóły</w:t>
      </w:r>
      <w:proofErr w:type="spellEnd"/>
      <w:r w:rsidRPr="00030E5F">
        <w:rPr>
          <w:rFonts w:cs="Arial"/>
          <w:color w:val="auto"/>
        </w:rPr>
        <w:t xml:space="preserve"> z dokonanych pomiarów skuteczności zerowania zastosowanej ochrony przeciwporażeniowej.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protokoły z pomiarów parametrów elektrycznych, oświetleniowych wymienionych w pkt nr 6;</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 xml:space="preserve">certyfikaty, atesty, deklaracje zgodności, </w:t>
      </w:r>
      <w:proofErr w:type="spellStart"/>
      <w:r w:rsidRPr="00030E5F">
        <w:rPr>
          <w:rFonts w:cs="Arial"/>
          <w:color w:val="auto"/>
        </w:rPr>
        <w:t>dtr</w:t>
      </w:r>
      <w:proofErr w:type="spellEnd"/>
      <w:r w:rsidRPr="00030E5F">
        <w:rPr>
          <w:rFonts w:cs="Arial"/>
          <w:color w:val="auto"/>
        </w:rPr>
        <w:t>-ki zamontowanych urządzeń i aparatów;</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karty gwarancyjne i instrukcje obsługi;</w:t>
      </w:r>
    </w:p>
    <w:p w:rsid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dokumentację powykonawczą w postaci schematów, rzutów, map, opisów, zestawień, obliczeń;</w:t>
      </w:r>
    </w:p>
    <w:p w:rsidR="00DE139C" w:rsidRPr="00030E5F" w:rsidRDefault="00DE139C" w:rsidP="00DE139C">
      <w:pPr>
        <w:suppressAutoHyphens/>
        <w:spacing w:before="0"/>
        <w:ind w:left="284"/>
        <w:jc w:val="both"/>
        <w:rPr>
          <w:rFonts w:cs="Arial"/>
          <w:color w:val="auto"/>
        </w:rPr>
      </w:pPr>
    </w:p>
    <w:p w:rsidR="00030E5F" w:rsidRPr="00C97B81" w:rsidRDefault="00030E5F" w:rsidP="00C97B81">
      <w:pPr>
        <w:tabs>
          <w:tab w:val="left" w:pos="1"/>
          <w:tab w:val="left" w:pos="1020"/>
          <w:tab w:val="left" w:pos="5664"/>
        </w:tabs>
        <w:spacing w:before="0"/>
        <w:jc w:val="both"/>
        <w:rPr>
          <w:rFonts w:cs="Arial"/>
          <w:b/>
          <w:color w:val="auto"/>
        </w:rPr>
      </w:pPr>
      <w:bookmarkStart w:id="262" w:name="_Toc509467837"/>
      <w:r w:rsidRPr="00C97B81">
        <w:rPr>
          <w:rFonts w:cs="Arial"/>
          <w:b/>
          <w:color w:val="auto"/>
        </w:rPr>
        <w:t>9. PODSTAWA PŁATNOŚCI</w:t>
      </w:r>
      <w:bookmarkEnd w:id="262"/>
    </w:p>
    <w:p w:rsidR="00030E5F" w:rsidRPr="00030E5F" w:rsidRDefault="00030E5F" w:rsidP="00C97B81">
      <w:pPr>
        <w:tabs>
          <w:tab w:val="left" w:pos="1"/>
          <w:tab w:val="left" w:pos="1020"/>
          <w:tab w:val="left" w:pos="5664"/>
        </w:tabs>
        <w:spacing w:before="0"/>
        <w:jc w:val="both"/>
        <w:rPr>
          <w:rFonts w:cs="Arial"/>
          <w:b/>
          <w:color w:val="auto"/>
        </w:rPr>
      </w:pPr>
      <w:r w:rsidRPr="00030E5F">
        <w:rPr>
          <w:rFonts w:cs="Arial"/>
          <w:b/>
          <w:color w:val="auto"/>
        </w:rPr>
        <w:t>9.1. Cena jednostki obmiarowej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Cena 1 [m] linii kablowej lub 1 [szt.] latarni, masztów obejmuje odpowiednio:</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wyznaczenie robót w terenie,</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dostarczenie materiałów,</w:t>
      </w:r>
    </w:p>
    <w:p w:rsidR="00DE139C" w:rsidRDefault="00030E5F" w:rsidP="00DE139C">
      <w:pPr>
        <w:numPr>
          <w:ilvl w:val="0"/>
          <w:numId w:val="40"/>
        </w:numPr>
        <w:tabs>
          <w:tab w:val="clear" w:pos="2760"/>
        </w:tabs>
        <w:suppressAutoHyphens/>
        <w:spacing w:before="0"/>
        <w:ind w:left="284" w:hanging="295"/>
        <w:jc w:val="both"/>
        <w:rPr>
          <w:rFonts w:cs="Arial"/>
          <w:color w:val="auto"/>
        </w:rPr>
      </w:pPr>
      <w:r w:rsidRPr="00030E5F">
        <w:rPr>
          <w:rFonts w:cs="Arial"/>
          <w:color w:val="auto"/>
        </w:rPr>
        <w:t>wykopy pod kable,</w:t>
      </w:r>
    </w:p>
    <w:p w:rsidR="00030E5F" w:rsidRPr="00DE139C" w:rsidRDefault="00030E5F" w:rsidP="00DE139C">
      <w:pPr>
        <w:numPr>
          <w:ilvl w:val="0"/>
          <w:numId w:val="40"/>
        </w:numPr>
        <w:tabs>
          <w:tab w:val="clear" w:pos="2760"/>
        </w:tabs>
        <w:suppressAutoHyphens/>
        <w:spacing w:before="0"/>
        <w:ind w:left="284" w:hanging="295"/>
        <w:jc w:val="both"/>
        <w:rPr>
          <w:rFonts w:cs="Arial"/>
          <w:color w:val="auto"/>
        </w:rPr>
      </w:pPr>
      <w:r w:rsidRPr="00DE139C">
        <w:rPr>
          <w:rFonts w:cs="Arial"/>
          <w:color w:val="auto"/>
        </w:rPr>
        <w:t>zasypanie kabli, zagęszczenie gruntu oraz rozplantowanie lub odwiezienie nadmiaru gruntu,</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montaż masztów, słupów, wysięgników, opraw</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układanie kabli z podsypką i zasypką piaskową oraz z folią ochronną,</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podłączenie zasilania,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sprawdzenie działania oświetlenia z pomiarem natężenia oświetlenia,</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sporządzenie geodezyjnej dokumentacji powykonawczej,</w:t>
      </w:r>
    </w:p>
    <w:p w:rsidR="00030E5F" w:rsidRPr="00030E5F" w:rsidRDefault="00030E5F" w:rsidP="00030E5F">
      <w:pPr>
        <w:numPr>
          <w:ilvl w:val="0"/>
          <w:numId w:val="40"/>
        </w:numPr>
        <w:tabs>
          <w:tab w:val="clear" w:pos="2760"/>
        </w:tabs>
        <w:suppressAutoHyphens/>
        <w:spacing w:before="0"/>
        <w:ind w:left="284" w:hanging="295"/>
        <w:jc w:val="both"/>
        <w:rPr>
          <w:rFonts w:cs="Arial"/>
          <w:color w:val="auto"/>
        </w:rPr>
      </w:pPr>
      <w:r w:rsidRPr="00030E5F">
        <w:rPr>
          <w:rFonts w:cs="Arial"/>
          <w:color w:val="auto"/>
        </w:rPr>
        <w:t>konserwacja urządzeń do chwili przekazania oświetlenia Zamawiającemu.</w:t>
      </w:r>
    </w:p>
    <w:p w:rsidR="00030E5F" w:rsidRPr="00DE139C" w:rsidRDefault="00030E5F" w:rsidP="00DE139C">
      <w:pPr>
        <w:overflowPunct w:val="0"/>
        <w:autoSpaceDE w:val="0"/>
        <w:autoSpaceDN w:val="0"/>
        <w:adjustRightInd w:val="0"/>
        <w:spacing w:before="0"/>
        <w:jc w:val="both"/>
        <w:rPr>
          <w:rFonts w:cs="Arial"/>
          <w:color w:val="auto"/>
        </w:rPr>
      </w:pPr>
    </w:p>
    <w:p w:rsidR="00030E5F" w:rsidRPr="00030E5F" w:rsidRDefault="00030E5F" w:rsidP="00030E5F">
      <w:pPr>
        <w:pStyle w:val="Akapitzlist"/>
        <w:numPr>
          <w:ilvl w:val="0"/>
          <w:numId w:val="40"/>
        </w:numPr>
        <w:tabs>
          <w:tab w:val="left" w:pos="0"/>
          <w:tab w:val="left" w:pos="732"/>
          <w:tab w:val="left" w:pos="1020"/>
          <w:tab w:val="left" w:pos="1356"/>
          <w:tab w:val="left" w:pos="1698"/>
          <w:tab w:val="left" w:pos="2040"/>
          <w:tab w:val="left" w:pos="2376"/>
          <w:tab w:val="left" w:pos="2718"/>
          <w:tab w:val="left" w:pos="3060"/>
          <w:tab w:val="left" w:pos="3402"/>
          <w:tab w:val="left" w:pos="5664"/>
        </w:tabs>
        <w:spacing w:before="0"/>
        <w:jc w:val="both"/>
        <w:rPr>
          <w:rFonts w:cs="Arial"/>
          <w:color w:val="auto"/>
        </w:rPr>
        <w:sectPr w:rsidR="00030E5F" w:rsidRPr="00030E5F" w:rsidSect="000E631F">
          <w:headerReference w:type="even" r:id="rId98"/>
          <w:headerReference w:type="default" r:id="rId99"/>
          <w:type w:val="continuous"/>
          <w:pgSz w:w="11906" w:h="16838" w:code="9"/>
          <w:pgMar w:top="1417" w:right="1417" w:bottom="1417" w:left="1417" w:header="709" w:footer="709" w:gutter="0"/>
          <w:cols w:space="708"/>
          <w:docGrid w:linePitch="272"/>
        </w:sectPr>
      </w:pPr>
    </w:p>
    <w:p w:rsidR="00030E5F" w:rsidRPr="00030E5F" w:rsidRDefault="00030E5F" w:rsidP="00030E5F">
      <w:pPr>
        <w:pStyle w:val="TYTU2PODROZDZIA"/>
        <w:numPr>
          <w:ilvl w:val="0"/>
          <w:numId w:val="40"/>
        </w:numPr>
        <w:spacing w:before="0"/>
        <w:rPr>
          <w:rFonts w:cs="Arial"/>
        </w:rPr>
      </w:pPr>
      <w:r w:rsidRPr="00030E5F">
        <w:rPr>
          <w:rFonts w:cs="Arial"/>
        </w:rPr>
        <w:lastRenderedPageBreak/>
        <w:br w:type="page"/>
      </w:r>
    </w:p>
    <w:p w:rsidR="0009631D" w:rsidRPr="00216C2B" w:rsidRDefault="0009631D" w:rsidP="0009631D">
      <w:pPr>
        <w:pStyle w:val="TYTU2PODROZDZIA"/>
        <w:spacing w:before="0"/>
        <w:ind w:left="0" w:firstLine="0"/>
        <w:rPr>
          <w:rFonts w:cs="Arial"/>
        </w:rPr>
      </w:pPr>
      <w:bookmarkStart w:id="263" w:name="_Toc430528320"/>
      <w:bookmarkStart w:id="264" w:name="_Toc512353190"/>
      <w:r w:rsidRPr="00216C2B">
        <w:rPr>
          <w:rFonts w:cs="Arial"/>
        </w:rPr>
        <w:lastRenderedPageBreak/>
        <w:t>D</w:t>
      </w:r>
      <w:r>
        <w:rPr>
          <w:rFonts w:cs="Arial"/>
        </w:rPr>
        <w:t xml:space="preserve"> - </w:t>
      </w:r>
      <w:r w:rsidRPr="00216C2B">
        <w:rPr>
          <w:rFonts w:cs="Arial"/>
        </w:rPr>
        <w:t>08.01.01</w:t>
      </w:r>
      <w:r>
        <w:rPr>
          <w:rFonts w:cs="Arial"/>
        </w:rPr>
        <w:t xml:space="preserve"> </w:t>
      </w:r>
      <w:r w:rsidRPr="00216C2B">
        <w:rPr>
          <w:rFonts w:cs="Arial"/>
        </w:rPr>
        <w:t>KRAWĘŻNIKI  BETONOWE</w:t>
      </w:r>
      <w:bookmarkEnd w:id="263"/>
      <w:bookmarkEnd w:id="264"/>
    </w:p>
    <w:p w:rsidR="0009631D" w:rsidRDefault="0009631D" w:rsidP="0009631D">
      <w:pPr>
        <w:keepNext/>
        <w:spacing w:before="0"/>
        <w:outlineLvl w:val="0"/>
        <w:rPr>
          <w:rFonts w:cs="Arial"/>
          <w:b/>
          <w:color w:val="auto"/>
          <w:kern w:val="28"/>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Wstęp</w:t>
      </w:r>
    </w:p>
    <w:p w:rsidR="0009631D" w:rsidRPr="00DE3CF0" w:rsidRDefault="0009631D" w:rsidP="0009631D">
      <w:pPr>
        <w:spacing w:before="0"/>
        <w:jc w:val="both"/>
        <w:rPr>
          <w:rFonts w:cs="Arial"/>
          <w:b/>
          <w:color w:val="auto"/>
        </w:rPr>
      </w:pPr>
      <w:r>
        <w:rPr>
          <w:rFonts w:cs="Arial"/>
          <w:b/>
          <w:color w:val="auto"/>
        </w:rPr>
        <w:t xml:space="preserve">1.1. </w:t>
      </w:r>
      <w:r w:rsidRPr="00DE3CF0">
        <w:rPr>
          <w:rFonts w:cs="Arial"/>
          <w:b/>
          <w:color w:val="auto"/>
        </w:rPr>
        <w:t>Przedmiot ST</w:t>
      </w:r>
    </w:p>
    <w:p w:rsidR="0009631D" w:rsidRPr="00DE3CF0" w:rsidRDefault="0009631D" w:rsidP="0009631D">
      <w:pPr>
        <w:spacing w:before="0"/>
        <w:ind w:right="-1"/>
        <w:jc w:val="both"/>
        <w:rPr>
          <w:rFonts w:cs="Arial"/>
          <w:snapToGrid w:val="0"/>
          <w:color w:val="auto"/>
        </w:rPr>
      </w:pPr>
      <w:r w:rsidRPr="00DE3CF0">
        <w:rPr>
          <w:rFonts w:cs="Arial"/>
          <w:color w:val="auto"/>
        </w:rPr>
        <w:t xml:space="preserve">Przedmiotem niniejszej Specyfikacji Technicznej są wymagania dotyczące wykonania i odbioru robót związanych z ustawieniem krawężników betonowych </w:t>
      </w:r>
      <w:r w:rsidRPr="00DE3CF0">
        <w:rPr>
          <w:rFonts w:cs="Arial"/>
          <w:snapToGrid w:val="0"/>
          <w:color w:val="auto"/>
        </w:rPr>
        <w:t xml:space="preserve">w związku </w:t>
      </w:r>
      <w:r w:rsidRPr="00596433">
        <w:rPr>
          <w:rFonts w:cs="Arial"/>
          <w:color w:val="auto"/>
        </w:rPr>
        <w:t xml:space="preserve">z </w:t>
      </w:r>
      <w:r w:rsidR="00CA2F55">
        <w:rPr>
          <w:rFonts w:cs="Arial"/>
          <w:color w:val="auto"/>
        </w:rPr>
        <w:t xml:space="preserve">rozbudową </w:t>
      </w:r>
      <w:r w:rsidR="00441E1E">
        <w:rPr>
          <w:rFonts w:cs="Arial"/>
          <w:color w:val="auto"/>
        </w:rPr>
        <w:t>Jana Pawła II i Alei Mickiewicza</w:t>
      </w:r>
      <w:r w:rsidR="00454A2A">
        <w:rPr>
          <w:rFonts w:cs="Arial"/>
          <w:color w:val="auto"/>
        </w:rPr>
        <w:t>.</w:t>
      </w:r>
      <w:r w:rsidRPr="00DE3CF0">
        <w:rPr>
          <w:rFonts w:cs="Arial"/>
          <w:snapToGrid w:val="0"/>
          <w:color w:val="auto"/>
        </w:rPr>
        <w:t xml:space="preserve"> </w:t>
      </w:r>
    </w:p>
    <w:p w:rsidR="0009631D" w:rsidRPr="00DE3CF0" w:rsidRDefault="0009631D" w:rsidP="0009631D">
      <w:pPr>
        <w:spacing w:before="0"/>
        <w:ind w:firstLine="993"/>
        <w:jc w:val="both"/>
        <w:rPr>
          <w:rFonts w:cs="Arial"/>
          <w:b/>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1.2. </w:t>
      </w:r>
      <w:r w:rsidRPr="00DE3CF0">
        <w:rPr>
          <w:rFonts w:cs="Arial"/>
          <w:b/>
          <w:color w:val="auto"/>
        </w:rPr>
        <w:t>Zakres stosowania ST</w:t>
      </w:r>
    </w:p>
    <w:p w:rsidR="0009631D" w:rsidRPr="00DE3CF0" w:rsidRDefault="0009631D" w:rsidP="0009631D">
      <w:pPr>
        <w:tabs>
          <w:tab w:val="left" w:pos="-1440"/>
          <w:tab w:val="left" w:pos="-720"/>
          <w:tab w:val="left" w:pos="0"/>
        </w:tabs>
        <w:spacing w:before="0"/>
        <w:jc w:val="both"/>
        <w:rPr>
          <w:rFonts w:cs="Arial"/>
          <w:color w:val="auto"/>
        </w:rPr>
      </w:pPr>
      <w:r w:rsidRPr="00DE3CF0">
        <w:rPr>
          <w:rFonts w:cs="Arial"/>
          <w:color w:val="auto"/>
        </w:rPr>
        <w:t>Specyfikacje Techniczne stanowią część Dokumentów Przetargowych i Umowy i należy je stosowa</w:t>
      </w:r>
      <w:r w:rsidRPr="00DE3CF0">
        <w:rPr>
          <w:rFonts w:cs="Arial"/>
          <w:color w:val="auto"/>
        </w:rPr>
        <w:sym w:font="Times New Roman" w:char="0107"/>
      </w:r>
      <w:r w:rsidRPr="00DE3CF0">
        <w:rPr>
          <w:rFonts w:cs="Arial"/>
          <w:color w:val="auto"/>
        </w:rPr>
        <w:t xml:space="preserve"> w zlecaniu i wykonaniu Robót opisanych w podpunkcie 1.1.</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1.3. </w:t>
      </w:r>
      <w:r w:rsidRPr="00DE3CF0">
        <w:rPr>
          <w:rFonts w:cs="Arial"/>
          <w:b/>
          <w:color w:val="auto"/>
        </w:rPr>
        <w:t>Zakres robót obejmujących ST</w:t>
      </w:r>
    </w:p>
    <w:p w:rsidR="0009631D" w:rsidRPr="00DE3CF0" w:rsidRDefault="0009631D" w:rsidP="0009631D">
      <w:pPr>
        <w:spacing w:before="0"/>
        <w:jc w:val="both"/>
        <w:rPr>
          <w:rFonts w:cs="Arial"/>
          <w:color w:val="auto"/>
        </w:rPr>
      </w:pPr>
      <w:r w:rsidRPr="00DE3CF0">
        <w:rPr>
          <w:rFonts w:cs="Arial"/>
          <w:color w:val="auto"/>
        </w:rPr>
        <w:t>Ustalenia zawarte w niniejszej specyfikacji dotyczą prowadzenia robót przy ustawieniu krawężników betonowych i obejmują:</w:t>
      </w:r>
    </w:p>
    <w:p w:rsidR="008F115C" w:rsidRDefault="008F115C"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krawężników betonowych o wymiarach 15x</w:t>
      </w:r>
      <w:r>
        <w:rPr>
          <w:rFonts w:cs="Arial"/>
          <w:color w:val="auto"/>
        </w:rPr>
        <w:t>30</w:t>
      </w:r>
      <w:r w:rsidRPr="00DE3CF0">
        <w:rPr>
          <w:rFonts w:cs="Arial"/>
          <w:color w:val="auto"/>
        </w:rPr>
        <w:t xml:space="preserve"> cm na podsypce cementowo-piaskowej 1:4 o grubości 3 cm wraz z wykonaniem ławy z oporem z betonu</w:t>
      </w:r>
      <w:r>
        <w:rPr>
          <w:rFonts w:cs="Arial"/>
          <w:color w:val="auto"/>
        </w:rPr>
        <w:t xml:space="preserve"> </w:t>
      </w:r>
      <w:r w:rsidRPr="00DE3CF0">
        <w:rPr>
          <w:rFonts w:cs="Arial"/>
          <w:color w:val="auto"/>
        </w:rPr>
        <w:t>C12/15</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krawężników betonowych o wymiarach 15x22 cm na podsypce cementowo-piaskowej 1:4 o grubości 3 cm wraz z wykonaniem ławy z oporem z betonu</w:t>
      </w:r>
      <w:r w:rsidR="008F115C">
        <w:rPr>
          <w:rFonts w:cs="Arial"/>
          <w:color w:val="auto"/>
        </w:rPr>
        <w:t xml:space="preserve"> </w:t>
      </w:r>
      <w:r w:rsidR="008F115C" w:rsidRPr="00DE3CF0">
        <w:rPr>
          <w:rFonts w:cs="Arial"/>
          <w:color w:val="auto"/>
        </w:rPr>
        <w:t>C12/15</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Ustawienie oporników betonowych o wymiarach 12x25 cm na podsypce cementowo-piaskowej 1:4 o grubości 3 cm wraz z wykonaniem ławy z oporem z betonu C12/15</w:t>
      </w:r>
    </w:p>
    <w:p w:rsidR="0009631D" w:rsidRPr="00DE3CF0" w:rsidRDefault="0009631D" w:rsidP="0009631D">
      <w:pPr>
        <w:overflowPunct w:val="0"/>
        <w:autoSpaceDE w:val="0"/>
        <w:autoSpaceDN w:val="0"/>
        <w:adjustRightInd w:val="0"/>
        <w:spacing w:before="0"/>
        <w:jc w:val="both"/>
        <w:textAlignment w:val="baseline"/>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1.4. </w:t>
      </w:r>
      <w:r w:rsidRPr="00DE3CF0">
        <w:rPr>
          <w:rFonts w:cs="Arial"/>
          <w:b/>
          <w:color w:val="auto"/>
        </w:rPr>
        <w:t>Określenia podstawowe</w:t>
      </w:r>
    </w:p>
    <w:p w:rsidR="0009631D" w:rsidRPr="00DE3CF0" w:rsidRDefault="0009631D" w:rsidP="0009631D">
      <w:pPr>
        <w:spacing w:before="0"/>
        <w:jc w:val="both"/>
        <w:rPr>
          <w:rFonts w:cs="Arial"/>
          <w:color w:val="auto"/>
        </w:rPr>
      </w:pPr>
      <w:r w:rsidRPr="00DE3CF0">
        <w:rPr>
          <w:rFonts w:cs="Arial"/>
          <w:color w:val="auto"/>
        </w:rPr>
        <w:t>Określenia podane w niniejszej ST są zgodne z obowiązującymi, odpowiednimi normami i „Katalogiem Powtarzalnych Elementów Drogowych” oraz ST D.00.00.00 „Wymagania ogólne”.</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1.5. </w:t>
      </w:r>
      <w:r w:rsidRPr="00DE3CF0">
        <w:rPr>
          <w:rFonts w:cs="Arial"/>
          <w:b/>
          <w:color w:val="auto"/>
        </w:rPr>
        <w:t>Ogólne wymagania dotyczące robót</w:t>
      </w:r>
    </w:p>
    <w:p w:rsidR="0009631D" w:rsidRPr="00DE3CF0" w:rsidRDefault="0009631D" w:rsidP="0009631D">
      <w:pPr>
        <w:spacing w:before="0"/>
        <w:jc w:val="both"/>
        <w:rPr>
          <w:rFonts w:cs="Arial"/>
          <w:color w:val="auto"/>
        </w:rPr>
      </w:pPr>
      <w:r w:rsidRPr="00DE3CF0">
        <w:rPr>
          <w:rFonts w:cs="Arial"/>
          <w:color w:val="auto"/>
        </w:rPr>
        <w:t>Wykonawca jest odpowiedzialny za jakość wykonania robót oraz za zgodność z Dokumentacją Projektową, ST i poleceniami Inspektorem Nadzoru Inwestorskiego.</w:t>
      </w:r>
    </w:p>
    <w:p w:rsidR="0009631D" w:rsidRPr="00DE3CF0" w:rsidRDefault="0009631D" w:rsidP="0009631D">
      <w:pPr>
        <w:spacing w:before="0"/>
        <w:jc w:val="both"/>
        <w:rPr>
          <w:rFonts w:cs="Arial"/>
          <w:color w:val="auto"/>
        </w:rPr>
      </w:pPr>
      <w:r w:rsidRPr="00DE3CF0">
        <w:rPr>
          <w:rFonts w:cs="Arial"/>
          <w:color w:val="auto"/>
        </w:rPr>
        <w:t>Ogólne wymagania dotyczące robót podano w ST D.00.00.00 „Wymagania ogólne”.</w:t>
      </w:r>
    </w:p>
    <w:p w:rsidR="0009631D" w:rsidRPr="00DE3CF0" w:rsidRDefault="0009631D" w:rsidP="0009631D">
      <w:pPr>
        <w:tabs>
          <w:tab w:val="left" w:pos="993"/>
        </w:tabs>
        <w:spacing w:before="0"/>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Wyroby budowlane</w:t>
      </w:r>
    </w:p>
    <w:p w:rsidR="0009631D" w:rsidRPr="00DE3CF0" w:rsidRDefault="0009631D" w:rsidP="0009631D">
      <w:pPr>
        <w:spacing w:before="0"/>
        <w:jc w:val="both"/>
        <w:rPr>
          <w:rFonts w:cs="Arial"/>
          <w:color w:val="auto"/>
        </w:rPr>
      </w:pPr>
      <w:r w:rsidRPr="00DE3CF0">
        <w:rPr>
          <w:rFonts w:cs="Arial"/>
          <w:color w:val="auto"/>
        </w:rPr>
        <w:t>Wyrobami stosowanymi przy robotach związanych z ustawieniem krawężników ST są:</w:t>
      </w:r>
    </w:p>
    <w:p w:rsidR="0009631D" w:rsidRPr="00DE3CF0" w:rsidRDefault="0009631D" w:rsidP="0009631D">
      <w:pPr>
        <w:spacing w:before="0"/>
        <w:ind w:firstLine="992"/>
        <w:jc w:val="both"/>
        <w:rPr>
          <w:rFonts w:cs="Arial"/>
          <w:color w:val="auto"/>
        </w:rPr>
      </w:pPr>
    </w:p>
    <w:p w:rsidR="0009631D" w:rsidRPr="00DE3CF0" w:rsidRDefault="0009631D" w:rsidP="0009631D">
      <w:pPr>
        <w:keepNext/>
        <w:numPr>
          <w:ilvl w:val="1"/>
          <w:numId w:val="0"/>
        </w:numPr>
        <w:spacing w:before="0"/>
        <w:ind w:left="567" w:hanging="567"/>
        <w:jc w:val="both"/>
        <w:outlineLvl w:val="1"/>
        <w:rPr>
          <w:rFonts w:cs="Arial"/>
          <w:b/>
          <w:color w:val="auto"/>
        </w:rPr>
      </w:pPr>
      <w:r>
        <w:rPr>
          <w:rFonts w:cs="Arial"/>
          <w:b/>
          <w:color w:val="auto"/>
        </w:rPr>
        <w:t xml:space="preserve">2.1. </w:t>
      </w:r>
      <w:r w:rsidRPr="00DE3CF0">
        <w:rPr>
          <w:rFonts w:cs="Arial"/>
          <w:b/>
          <w:color w:val="auto"/>
        </w:rPr>
        <w:t xml:space="preserve">Krawężnik z betonu </w:t>
      </w:r>
      <w:proofErr w:type="spellStart"/>
      <w:r w:rsidRPr="00DE3CF0">
        <w:rPr>
          <w:rFonts w:cs="Arial"/>
          <w:b/>
          <w:color w:val="auto"/>
        </w:rPr>
        <w:t>wibroprasowanego</w:t>
      </w:r>
      <w:proofErr w:type="spellEnd"/>
      <w:r w:rsidRPr="00DE3CF0">
        <w:rPr>
          <w:rFonts w:cs="Arial"/>
          <w:b/>
          <w:color w:val="auto"/>
        </w:rPr>
        <w:t xml:space="preserve"> </w:t>
      </w:r>
      <w:r>
        <w:rPr>
          <w:rFonts w:cs="Arial"/>
          <w:b/>
          <w:color w:val="auto"/>
        </w:rPr>
        <w:t>12x25x100, 15x22x100</w:t>
      </w:r>
      <w:r w:rsidRPr="00DE3CF0">
        <w:rPr>
          <w:rFonts w:cs="Arial"/>
          <w:b/>
          <w:color w:val="auto"/>
        </w:rPr>
        <w:t>.</w:t>
      </w:r>
    </w:p>
    <w:p w:rsidR="0009631D" w:rsidRPr="00DE3CF0" w:rsidRDefault="0009631D" w:rsidP="0009631D">
      <w:pPr>
        <w:spacing w:before="0"/>
        <w:jc w:val="both"/>
        <w:rPr>
          <w:rFonts w:cs="Arial"/>
          <w:color w:val="auto"/>
        </w:rPr>
      </w:pPr>
      <w:r w:rsidRPr="00DE3CF0">
        <w:rPr>
          <w:rFonts w:cs="Arial"/>
          <w:color w:val="auto"/>
        </w:rPr>
        <w:t xml:space="preserve">Zastosowane krawężniki pod względem jakości powinny odpowiadać wymaganiom Polskiej Normy PN-EN 1340 dla klas D, W i </w:t>
      </w:r>
      <w:proofErr w:type="spellStart"/>
      <w:r w:rsidRPr="00DE3CF0">
        <w:rPr>
          <w:rFonts w:cs="Arial"/>
          <w:color w:val="auto"/>
        </w:rPr>
        <w:t>I</w:t>
      </w:r>
      <w:proofErr w:type="spellEnd"/>
      <w:r w:rsidRPr="00DE3CF0">
        <w:rPr>
          <w:rFonts w:cs="Arial"/>
          <w:color w:val="auto"/>
        </w:rPr>
        <w:t>.</w:t>
      </w:r>
    </w:p>
    <w:p w:rsidR="0009631D" w:rsidRPr="00DE3CF0" w:rsidRDefault="0009631D" w:rsidP="0009631D">
      <w:pPr>
        <w:spacing w:before="0"/>
        <w:jc w:val="both"/>
        <w:rPr>
          <w:rFonts w:cs="Arial"/>
          <w:color w:val="auto"/>
        </w:rPr>
      </w:pPr>
      <w:r w:rsidRPr="00DE3CF0">
        <w:rPr>
          <w:rFonts w:cs="Arial"/>
          <w:color w:val="auto"/>
        </w:rPr>
        <w:t>Beton użyty do produkcji krawężników powinien charakteryzować się:</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ubytkiem masy po badaniu zamrażania/rozmrażania z udziałem soli odladzających średnio ≤1,0 kg/m</w:t>
      </w:r>
      <w:r w:rsidRPr="00E83314">
        <w:rPr>
          <w:rFonts w:cs="Arial"/>
          <w:color w:val="auto"/>
        </w:rPr>
        <w:t>2</w:t>
      </w:r>
      <w:r w:rsidRPr="00DE3CF0">
        <w:rPr>
          <w:rFonts w:cs="Arial"/>
          <w:color w:val="auto"/>
        </w:rPr>
        <w:t>, a każdy pojedynczy wynik &lt;1,5 kg/m</w:t>
      </w:r>
      <w:r w:rsidRPr="00E83314">
        <w:rPr>
          <w:rFonts w:cs="Arial"/>
          <w:color w:val="auto"/>
        </w:rPr>
        <w:t>2</w:t>
      </w:r>
      <w:r w:rsidRPr="00DE3CF0">
        <w:rPr>
          <w:rFonts w:cs="Arial"/>
          <w:color w:val="auto"/>
        </w:rPr>
        <w:t>,</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wytrzymałością na zginanie min. 4,8MPa,</w:t>
      </w:r>
    </w:p>
    <w:p w:rsidR="0009631D"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sidRPr="00DE3CF0">
        <w:rPr>
          <w:rFonts w:cs="Arial"/>
          <w:color w:val="auto"/>
        </w:rPr>
        <w:t>odpornością na ścieranie ≤20mm albo dla metody alternatywnej ≤18000mm</w:t>
      </w:r>
      <w:r w:rsidRPr="00E83314">
        <w:rPr>
          <w:rFonts w:cs="Arial"/>
          <w:color w:val="auto"/>
        </w:rPr>
        <w:t>3</w:t>
      </w:r>
      <w:r w:rsidRPr="00DE3CF0">
        <w:rPr>
          <w:rFonts w:cs="Arial"/>
          <w:color w:val="auto"/>
        </w:rPr>
        <w:t>/5000mm</w:t>
      </w:r>
      <w:r w:rsidRPr="00E83314">
        <w:rPr>
          <w:rFonts w:cs="Arial"/>
          <w:color w:val="auto"/>
        </w:rPr>
        <w:t>2</w:t>
      </w:r>
      <w:r w:rsidRPr="00DE3CF0">
        <w:rPr>
          <w:rFonts w:cs="Arial"/>
          <w:color w:val="auto"/>
        </w:rPr>
        <w:t xml:space="preserve"> </w:t>
      </w:r>
    </w:p>
    <w:p w:rsidR="0009631D" w:rsidRPr="00DE3CF0" w:rsidRDefault="0009631D" w:rsidP="00912E71">
      <w:pPr>
        <w:numPr>
          <w:ilvl w:val="0"/>
          <w:numId w:val="99"/>
        </w:numPr>
        <w:tabs>
          <w:tab w:val="clear" w:pos="794"/>
          <w:tab w:val="num" w:pos="284"/>
        </w:tabs>
        <w:overflowPunct w:val="0"/>
        <w:autoSpaceDE w:val="0"/>
        <w:autoSpaceDN w:val="0"/>
        <w:adjustRightInd w:val="0"/>
        <w:spacing w:before="0"/>
        <w:ind w:left="284" w:hanging="284"/>
        <w:jc w:val="both"/>
        <w:textAlignment w:val="baseline"/>
        <w:rPr>
          <w:rFonts w:cs="Arial"/>
          <w:color w:val="auto"/>
        </w:rPr>
      </w:pPr>
      <w:r>
        <w:rPr>
          <w:rFonts w:cs="Arial"/>
          <w:color w:val="auto"/>
        </w:rPr>
        <w:t>nasiąkliwością nie większą niż 5%</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2.2. </w:t>
      </w:r>
      <w:r w:rsidRPr="00DE3CF0">
        <w:rPr>
          <w:rFonts w:cs="Arial"/>
          <w:b/>
          <w:color w:val="auto"/>
        </w:rPr>
        <w:t>Ława betonowa z oporem</w:t>
      </w:r>
    </w:p>
    <w:p w:rsidR="0009631D" w:rsidRPr="00DE3CF0" w:rsidRDefault="0009631D" w:rsidP="0009631D">
      <w:pPr>
        <w:spacing w:before="0"/>
        <w:jc w:val="both"/>
        <w:rPr>
          <w:rFonts w:cs="Arial"/>
          <w:color w:val="auto"/>
        </w:rPr>
      </w:pPr>
      <w:r w:rsidRPr="00DE3CF0">
        <w:rPr>
          <w:rFonts w:cs="Arial"/>
          <w:color w:val="auto"/>
        </w:rPr>
        <w:t xml:space="preserve">Ława betonowa pod krawężnik oraz opór wykonane będą z betonu klasy C12/15 XF4, Cl 0.40, </w:t>
      </w:r>
      <w:proofErr w:type="spellStart"/>
      <w:r w:rsidRPr="00DE3CF0">
        <w:rPr>
          <w:rFonts w:cs="Arial"/>
          <w:color w:val="auto"/>
        </w:rPr>
        <w:t>Dmax</w:t>
      </w:r>
      <w:proofErr w:type="spellEnd"/>
      <w:r w:rsidRPr="00DE3CF0">
        <w:rPr>
          <w:rFonts w:cs="Arial"/>
          <w:color w:val="auto"/>
        </w:rPr>
        <w:t xml:space="preserve"> 31.5 D2.2 i S2 wg. PN-EN 206-1. </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2.3. </w:t>
      </w:r>
      <w:r w:rsidRPr="00DE3CF0">
        <w:rPr>
          <w:rFonts w:cs="Arial"/>
          <w:b/>
          <w:color w:val="auto"/>
        </w:rPr>
        <w:t>Podsypka cementowo – piaskowa</w:t>
      </w:r>
    </w:p>
    <w:p w:rsidR="0009631D" w:rsidRPr="00DE3CF0" w:rsidRDefault="0009631D" w:rsidP="0009631D">
      <w:pPr>
        <w:spacing w:before="0"/>
        <w:jc w:val="both"/>
        <w:rPr>
          <w:rFonts w:cs="Arial"/>
          <w:color w:val="auto"/>
        </w:rPr>
      </w:pPr>
      <w:r w:rsidRPr="00DE3CF0">
        <w:rPr>
          <w:rFonts w:cs="Arial"/>
          <w:color w:val="auto"/>
        </w:rPr>
        <w:t xml:space="preserve">Podsypkę pod krawężnik należy wykonać jako cementowo </w:t>
      </w:r>
      <w:r w:rsidRPr="00DE3CF0">
        <w:rPr>
          <w:rFonts w:cs="Arial"/>
          <w:color w:val="auto"/>
        </w:rPr>
        <w:noBreakHyphen/>
        <w:t xml:space="preserve"> piaskową w proporcji 1:4.</w:t>
      </w:r>
    </w:p>
    <w:p w:rsidR="0009631D" w:rsidRPr="00DE3CF0" w:rsidRDefault="0009631D" w:rsidP="0009631D">
      <w:pPr>
        <w:spacing w:before="0"/>
        <w:jc w:val="both"/>
        <w:rPr>
          <w:rFonts w:cs="Arial"/>
          <w:color w:val="auto"/>
        </w:rPr>
      </w:pPr>
    </w:p>
    <w:p w:rsidR="0009631D" w:rsidRPr="00DE3CF0" w:rsidRDefault="0009631D" w:rsidP="0009631D">
      <w:pPr>
        <w:keepNext/>
        <w:numPr>
          <w:ilvl w:val="1"/>
          <w:numId w:val="0"/>
        </w:numPr>
        <w:spacing w:before="0"/>
        <w:jc w:val="both"/>
        <w:outlineLvl w:val="1"/>
        <w:rPr>
          <w:rFonts w:cs="Arial"/>
          <w:b/>
          <w:color w:val="auto"/>
        </w:rPr>
      </w:pPr>
      <w:r>
        <w:rPr>
          <w:rFonts w:cs="Arial"/>
          <w:b/>
          <w:color w:val="auto"/>
        </w:rPr>
        <w:t xml:space="preserve">2.4. </w:t>
      </w:r>
      <w:r w:rsidRPr="00DE3CF0">
        <w:rPr>
          <w:rFonts w:cs="Arial"/>
          <w:b/>
          <w:color w:val="auto"/>
        </w:rPr>
        <w:t>Zaprawa cementowo</w:t>
      </w:r>
      <w:r w:rsidRPr="00DE3CF0">
        <w:rPr>
          <w:rFonts w:cs="Arial"/>
          <w:b/>
          <w:color w:val="auto"/>
        </w:rPr>
        <w:noBreakHyphen/>
        <w:t>piaskowa do wypełnienia spoin między krawężnikami:</w:t>
      </w:r>
    </w:p>
    <w:p w:rsidR="0009631D" w:rsidRPr="00DE3CF0" w:rsidRDefault="0009631D" w:rsidP="00912E71">
      <w:pPr>
        <w:numPr>
          <w:ilvl w:val="0"/>
          <w:numId w:val="126"/>
        </w:numPr>
        <w:tabs>
          <w:tab w:val="num" w:pos="397"/>
        </w:tabs>
        <w:spacing w:before="0"/>
        <w:ind w:left="397"/>
        <w:jc w:val="both"/>
        <w:rPr>
          <w:rFonts w:cs="Arial"/>
          <w:color w:val="auto"/>
        </w:rPr>
      </w:pPr>
      <w:r w:rsidRPr="00DE3CF0">
        <w:rPr>
          <w:rFonts w:cs="Arial"/>
          <w:color w:val="auto"/>
        </w:rPr>
        <w:t xml:space="preserve">cement portlandzki </w:t>
      </w:r>
      <w:r w:rsidRPr="00DE3CF0">
        <w:rPr>
          <w:rFonts w:cs="Arial"/>
          <w:color w:val="auto"/>
        </w:rPr>
        <w:noBreakHyphen/>
        <w:t xml:space="preserve"> odpowiadający wymaganiom PN</w:t>
      </w:r>
      <w:r w:rsidRPr="00DE3CF0">
        <w:rPr>
          <w:rFonts w:cs="Arial"/>
          <w:color w:val="auto"/>
        </w:rPr>
        <w:noBreakHyphen/>
        <w:t>EN 197-1</w:t>
      </w:r>
    </w:p>
    <w:p w:rsidR="0009631D" w:rsidRPr="00DE3CF0" w:rsidRDefault="0009631D" w:rsidP="00912E71">
      <w:pPr>
        <w:numPr>
          <w:ilvl w:val="0"/>
          <w:numId w:val="126"/>
        </w:numPr>
        <w:tabs>
          <w:tab w:val="num" w:pos="397"/>
        </w:tabs>
        <w:spacing w:before="0"/>
        <w:ind w:left="397"/>
        <w:jc w:val="both"/>
        <w:rPr>
          <w:rFonts w:cs="Arial"/>
          <w:color w:val="auto"/>
        </w:rPr>
      </w:pPr>
      <w:r>
        <w:rPr>
          <w:rFonts w:cs="Arial"/>
          <w:color w:val="auto"/>
        </w:rPr>
        <w:t>piasek</w:t>
      </w:r>
      <w:r w:rsidRPr="00DE3CF0">
        <w:rPr>
          <w:rFonts w:cs="Arial"/>
          <w:color w:val="auto"/>
        </w:rPr>
        <w:noBreakHyphen/>
        <w:t xml:space="preserve"> należy stosować drobny, ostry piasek odpowiadający wymaganiom PN</w:t>
      </w:r>
      <w:r w:rsidRPr="00DE3CF0">
        <w:rPr>
          <w:rFonts w:cs="Arial"/>
          <w:color w:val="auto"/>
        </w:rPr>
        <w:noBreakHyphen/>
        <w:t>EN 13139 „Kruszywa do zaprawy”</w:t>
      </w:r>
    </w:p>
    <w:p w:rsidR="0009631D" w:rsidRPr="00DE3CF0" w:rsidRDefault="0009631D" w:rsidP="00912E71">
      <w:pPr>
        <w:numPr>
          <w:ilvl w:val="0"/>
          <w:numId w:val="126"/>
        </w:numPr>
        <w:tabs>
          <w:tab w:val="num" w:pos="397"/>
        </w:tabs>
        <w:spacing w:before="0"/>
        <w:ind w:left="397"/>
        <w:jc w:val="both"/>
        <w:rPr>
          <w:rFonts w:cs="Arial"/>
          <w:color w:val="auto"/>
        </w:rPr>
      </w:pPr>
      <w:r w:rsidRPr="00DE3CF0">
        <w:rPr>
          <w:rFonts w:cs="Arial"/>
          <w:color w:val="auto"/>
        </w:rPr>
        <w:t xml:space="preserve">woda </w:t>
      </w:r>
      <w:r w:rsidRPr="00DE3CF0">
        <w:rPr>
          <w:rFonts w:cs="Arial"/>
          <w:color w:val="auto"/>
        </w:rPr>
        <w:noBreakHyphen/>
        <w:t xml:space="preserve"> należy stosować wodę odpowiadającą wymaganiom PN</w:t>
      </w:r>
      <w:r w:rsidRPr="00DE3CF0">
        <w:rPr>
          <w:rFonts w:cs="Arial"/>
          <w:color w:val="auto"/>
        </w:rPr>
        <w:noBreakHyphen/>
        <w:t>EN 1008.</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sidRPr="00DE3CF0">
        <w:rPr>
          <w:rFonts w:cs="Arial"/>
          <w:b/>
          <w:color w:val="auto"/>
        </w:rPr>
        <w:t xml:space="preserve">2.5. Dopuszczalne odchyłki kształtu i wymiarów krawężników </w:t>
      </w:r>
      <w:r w:rsidRPr="00DE3CF0">
        <w:rPr>
          <w:rFonts w:cs="Arial"/>
          <w:color w:val="auto"/>
        </w:rPr>
        <w:t>zawarte są w p</w:t>
      </w:r>
      <w:r>
        <w:rPr>
          <w:rFonts w:cs="Arial"/>
          <w:color w:val="auto"/>
        </w:rPr>
        <w:t xml:space="preserve">. 5.2.3.3 PN-EN 1340 i wynoszą: </w:t>
      </w:r>
      <w:r w:rsidRPr="00DE3CF0">
        <w:rPr>
          <w:rFonts w:cs="Arial"/>
          <w:color w:val="auto"/>
        </w:rPr>
        <w:t>długość ±1% z dokładnością  do mm i max 10mm,</w:t>
      </w:r>
    </w:p>
    <w:p w:rsidR="0009631D" w:rsidRPr="00DE3CF0" w:rsidRDefault="0009631D" w:rsidP="0009631D">
      <w:pPr>
        <w:spacing w:before="0"/>
        <w:jc w:val="both"/>
        <w:rPr>
          <w:rFonts w:cs="Arial"/>
          <w:color w:val="auto"/>
        </w:rPr>
      </w:pPr>
      <w:r w:rsidRPr="00DE3CF0">
        <w:rPr>
          <w:rFonts w:cs="Arial"/>
          <w:color w:val="auto"/>
        </w:rPr>
        <w:t>Inne wymiary z wyjątkiem promienia:</w:t>
      </w:r>
    </w:p>
    <w:p w:rsidR="0009631D" w:rsidRPr="00DE3CF0" w:rsidRDefault="0009631D" w:rsidP="00912E71">
      <w:pPr>
        <w:numPr>
          <w:ilvl w:val="0"/>
          <w:numId w:val="131"/>
        </w:numPr>
        <w:spacing w:before="0"/>
        <w:ind w:left="709"/>
        <w:jc w:val="both"/>
        <w:rPr>
          <w:rFonts w:cs="Arial"/>
          <w:color w:val="auto"/>
        </w:rPr>
      </w:pPr>
      <w:r w:rsidRPr="00DE3CF0">
        <w:rPr>
          <w:rFonts w:cs="Arial"/>
          <w:color w:val="auto"/>
        </w:rPr>
        <w:lastRenderedPageBreak/>
        <w:t>dla powierzchni ±3% z dokładnością do mm i max 5mm,</w:t>
      </w:r>
    </w:p>
    <w:p w:rsidR="0009631D" w:rsidRPr="00DE3CF0" w:rsidRDefault="0009631D" w:rsidP="00912E71">
      <w:pPr>
        <w:numPr>
          <w:ilvl w:val="0"/>
          <w:numId w:val="131"/>
        </w:numPr>
        <w:spacing w:before="0"/>
        <w:ind w:left="709"/>
        <w:jc w:val="both"/>
        <w:rPr>
          <w:rFonts w:cs="Arial"/>
          <w:color w:val="auto"/>
        </w:rPr>
      </w:pPr>
      <w:r w:rsidRPr="00DE3CF0">
        <w:rPr>
          <w:rFonts w:cs="Arial"/>
          <w:color w:val="auto"/>
        </w:rPr>
        <w:t>dla innych części ±5% z dokładnością do mm i max 10mm,</w:t>
      </w:r>
    </w:p>
    <w:p w:rsidR="0009631D" w:rsidRPr="00DE3CF0" w:rsidRDefault="0009631D" w:rsidP="0009631D">
      <w:pPr>
        <w:spacing w:before="0"/>
        <w:jc w:val="both"/>
        <w:rPr>
          <w:rFonts w:cs="Arial"/>
          <w:color w:val="auto"/>
        </w:rPr>
      </w:pPr>
      <w:r w:rsidRPr="00DE3CF0">
        <w:rPr>
          <w:rFonts w:cs="Arial"/>
          <w:color w:val="auto"/>
        </w:rPr>
        <w:t>Różnica pomiędzy wynikami pomiarów tego samego wymiaru krawężnika nie powinna przekraczać 5mm. Dla powierzchni płaskich i krawędzi prostych dopuszczalne odchyłki wynoszą:</w:t>
      </w:r>
    </w:p>
    <w:p w:rsidR="0009631D" w:rsidRPr="00DE3CF0" w:rsidRDefault="0009631D" w:rsidP="0009631D">
      <w:pPr>
        <w:spacing w:before="0"/>
        <w:jc w:val="both"/>
        <w:rPr>
          <w:rFonts w:cs="Arial"/>
          <w:b/>
          <w:color w:val="auto"/>
        </w:rPr>
      </w:pPr>
      <w:r w:rsidRPr="00DE3CF0">
        <w:rPr>
          <w:rFonts w:cs="Arial"/>
          <w:b/>
          <w:color w:val="auto"/>
        </w:rPr>
        <w:t xml:space="preserve"> </w:t>
      </w:r>
    </w:p>
    <w:tbl>
      <w:tblPr>
        <w:tblW w:w="7938"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5245"/>
      </w:tblGrid>
      <w:tr w:rsidR="0009631D" w:rsidRPr="00DE3CF0" w:rsidTr="00F0706F">
        <w:tc>
          <w:tcPr>
            <w:tcW w:w="2693" w:type="dxa"/>
            <w:tcBorders>
              <w:top w:val="double" w:sz="4" w:space="0" w:color="auto"/>
              <w:left w:val="double" w:sz="4" w:space="0" w:color="auto"/>
              <w:bottom w:val="double" w:sz="4" w:space="0" w:color="auto"/>
            </w:tcBorders>
            <w:vAlign w:val="center"/>
          </w:tcPr>
          <w:p w:rsidR="0009631D" w:rsidRPr="00DE3CF0" w:rsidRDefault="0009631D" w:rsidP="00F0706F">
            <w:pPr>
              <w:spacing w:before="0"/>
              <w:jc w:val="center"/>
              <w:rPr>
                <w:rFonts w:cs="Arial"/>
                <w:color w:val="auto"/>
                <w:sz w:val="18"/>
                <w:szCs w:val="18"/>
              </w:rPr>
            </w:pPr>
            <w:r w:rsidRPr="00DE3CF0">
              <w:rPr>
                <w:rFonts w:cs="Arial"/>
                <w:color w:val="auto"/>
                <w:sz w:val="18"/>
                <w:szCs w:val="18"/>
              </w:rPr>
              <w:t>Długość pomiarowa [mm]</w:t>
            </w:r>
          </w:p>
        </w:tc>
        <w:tc>
          <w:tcPr>
            <w:tcW w:w="5245" w:type="dxa"/>
            <w:tcBorders>
              <w:top w:val="double" w:sz="4" w:space="0" w:color="auto"/>
              <w:bottom w:val="double" w:sz="4" w:space="0" w:color="auto"/>
              <w:right w:val="double" w:sz="4" w:space="0" w:color="auto"/>
            </w:tcBorders>
            <w:vAlign w:val="center"/>
          </w:tcPr>
          <w:p w:rsidR="0009631D" w:rsidRPr="00DE3CF0" w:rsidRDefault="0009631D" w:rsidP="00F0706F">
            <w:pPr>
              <w:spacing w:before="0"/>
              <w:jc w:val="center"/>
              <w:rPr>
                <w:rFonts w:cs="Arial"/>
                <w:color w:val="auto"/>
                <w:sz w:val="18"/>
                <w:szCs w:val="18"/>
              </w:rPr>
            </w:pPr>
            <w:r w:rsidRPr="00DE3CF0">
              <w:rPr>
                <w:rFonts w:cs="Arial"/>
                <w:color w:val="auto"/>
                <w:sz w:val="18"/>
                <w:szCs w:val="18"/>
              </w:rPr>
              <w:t>Dopuszczalna odchyłka płaskości i prostoliniowości [mm]</w:t>
            </w:r>
          </w:p>
        </w:tc>
      </w:tr>
      <w:tr w:rsidR="0009631D" w:rsidRPr="00DE3CF0" w:rsidTr="00F0706F">
        <w:tc>
          <w:tcPr>
            <w:tcW w:w="2693" w:type="dxa"/>
            <w:tcBorders>
              <w:top w:val="double" w:sz="4" w:space="0" w:color="auto"/>
            </w:tcBorders>
          </w:tcPr>
          <w:p w:rsidR="0009631D" w:rsidRPr="00DE3CF0" w:rsidRDefault="0009631D" w:rsidP="00F0706F">
            <w:pPr>
              <w:spacing w:before="0"/>
              <w:jc w:val="center"/>
              <w:rPr>
                <w:rFonts w:cs="Arial"/>
                <w:color w:val="auto"/>
                <w:sz w:val="18"/>
                <w:szCs w:val="18"/>
              </w:rPr>
            </w:pPr>
            <w:r w:rsidRPr="00DE3CF0">
              <w:rPr>
                <w:rFonts w:cs="Arial"/>
                <w:color w:val="auto"/>
                <w:sz w:val="18"/>
                <w:szCs w:val="18"/>
              </w:rPr>
              <w:t>300</w:t>
            </w:r>
          </w:p>
        </w:tc>
        <w:tc>
          <w:tcPr>
            <w:tcW w:w="5245" w:type="dxa"/>
            <w:tcBorders>
              <w:top w:val="double" w:sz="4" w:space="0" w:color="auto"/>
            </w:tcBorders>
          </w:tcPr>
          <w:p w:rsidR="0009631D" w:rsidRPr="00DE3CF0" w:rsidRDefault="0009631D" w:rsidP="00F0706F">
            <w:pPr>
              <w:spacing w:before="0"/>
              <w:jc w:val="center"/>
              <w:rPr>
                <w:rFonts w:cs="Arial"/>
                <w:color w:val="auto"/>
                <w:sz w:val="18"/>
                <w:szCs w:val="18"/>
              </w:rPr>
            </w:pPr>
            <w:r w:rsidRPr="00DE3CF0">
              <w:rPr>
                <w:rFonts w:cs="Arial"/>
                <w:color w:val="auto"/>
                <w:sz w:val="18"/>
                <w:szCs w:val="18"/>
              </w:rPr>
              <w:t>±1,5</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400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±2,0</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500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±2,5</w:t>
            </w:r>
          </w:p>
        </w:tc>
      </w:tr>
      <w:tr w:rsidR="0009631D" w:rsidRPr="00DE3CF0" w:rsidTr="00F0706F">
        <w:tc>
          <w:tcPr>
            <w:tcW w:w="2693"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800</w:t>
            </w:r>
          </w:p>
        </w:tc>
        <w:tc>
          <w:tcPr>
            <w:tcW w:w="5245" w:type="dxa"/>
          </w:tcPr>
          <w:p w:rsidR="0009631D" w:rsidRPr="00DE3CF0" w:rsidRDefault="0009631D" w:rsidP="00F0706F">
            <w:pPr>
              <w:spacing w:before="0"/>
              <w:jc w:val="center"/>
              <w:rPr>
                <w:rFonts w:cs="Arial"/>
                <w:color w:val="auto"/>
                <w:sz w:val="18"/>
                <w:szCs w:val="18"/>
              </w:rPr>
            </w:pPr>
            <w:r w:rsidRPr="00DE3CF0">
              <w:rPr>
                <w:rFonts w:cs="Arial"/>
                <w:color w:val="auto"/>
                <w:sz w:val="18"/>
                <w:szCs w:val="18"/>
              </w:rPr>
              <w:t>±4,0</w:t>
            </w:r>
          </w:p>
        </w:tc>
      </w:tr>
    </w:tbl>
    <w:p w:rsidR="0009631D" w:rsidRPr="00DE3CF0" w:rsidRDefault="0009631D" w:rsidP="0009631D">
      <w:pPr>
        <w:spacing w:before="0"/>
        <w:jc w:val="both"/>
        <w:rPr>
          <w:rFonts w:cs="Arial"/>
          <w:b/>
          <w:color w:val="auto"/>
        </w:rPr>
      </w:pPr>
    </w:p>
    <w:p w:rsidR="0009631D" w:rsidRPr="00DE3CF0" w:rsidRDefault="0009631D" w:rsidP="0009631D">
      <w:pPr>
        <w:spacing w:before="0"/>
        <w:jc w:val="both"/>
        <w:rPr>
          <w:rFonts w:cs="Arial"/>
          <w:b/>
          <w:color w:val="auto"/>
        </w:rPr>
      </w:pPr>
      <w:r w:rsidRPr="00DE3CF0">
        <w:rPr>
          <w:rFonts w:cs="Arial"/>
          <w:b/>
          <w:color w:val="auto"/>
        </w:rPr>
        <w:t>2.6. Składowanie</w:t>
      </w:r>
    </w:p>
    <w:p w:rsidR="0009631D" w:rsidRPr="00DE3CF0" w:rsidRDefault="0009631D" w:rsidP="0009631D">
      <w:pPr>
        <w:spacing w:before="0"/>
        <w:jc w:val="both"/>
        <w:rPr>
          <w:rFonts w:cs="Arial"/>
          <w:color w:val="auto"/>
        </w:rPr>
      </w:pPr>
      <w:r w:rsidRPr="00DE3CF0">
        <w:rPr>
          <w:rFonts w:cs="Arial"/>
          <w:color w:val="auto"/>
        </w:rPr>
        <w:t>Krawężniki betonowe mogą być przechowywane na składowiskach otwartych, posegregowane według typów, rodzajów</w:t>
      </w:r>
      <w:r>
        <w:rPr>
          <w:rFonts w:cs="Arial"/>
          <w:color w:val="auto"/>
        </w:rPr>
        <w:t xml:space="preserve">, odmian, gatunków i wielkości. </w:t>
      </w:r>
      <w:r w:rsidRPr="00DE3CF0">
        <w:rPr>
          <w:rFonts w:cs="Arial"/>
          <w:color w:val="auto"/>
        </w:rPr>
        <w:t>Krawężniki betonowe należy układać z zastosowaniem podkładek i przekładek drewnianych o wymiarach: grubość 2,5 cm, szerokość 5 cm, długość min. 5 cm większa niż szerokość krawężnika.</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b/>
          <w:color w:val="auto"/>
        </w:rPr>
      </w:pPr>
      <w:r w:rsidRPr="00DE3CF0">
        <w:rPr>
          <w:rFonts w:cs="Arial"/>
          <w:b/>
          <w:color w:val="auto"/>
        </w:rPr>
        <w:t>2.7. Taśma klejąca asfaltowo- kauczukowa</w:t>
      </w:r>
    </w:p>
    <w:p w:rsidR="0009631D" w:rsidRPr="00DE3CF0" w:rsidRDefault="0009631D" w:rsidP="0009631D">
      <w:pPr>
        <w:spacing w:before="0"/>
        <w:jc w:val="both"/>
        <w:rPr>
          <w:rFonts w:cs="Arial"/>
          <w:color w:val="auto"/>
        </w:rPr>
      </w:pPr>
      <w:r w:rsidRPr="00DE3CF0">
        <w:rPr>
          <w:rFonts w:cs="Arial"/>
          <w:color w:val="auto"/>
        </w:rPr>
        <w:t>Do uszczelniania połączeń pomiędzy krawężnikami a nawierzchnią bitumiczną należy stosować samoprzylepną taśmę klejącą asfaltowo – kauczukową. Taśma uszczelniająca służy do długotrwałego połączenia spoin i połączeń przy wbudowaniu mieszanek asfaltowych.</w:t>
      </w:r>
    </w:p>
    <w:p w:rsidR="0009631D" w:rsidRPr="00DE3CF0" w:rsidRDefault="0009631D" w:rsidP="0009631D">
      <w:pPr>
        <w:spacing w:before="0"/>
        <w:ind w:firstLine="992"/>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Sprzęt</w:t>
      </w:r>
    </w:p>
    <w:p w:rsidR="0009631D" w:rsidRPr="00DE3CF0" w:rsidRDefault="0009631D" w:rsidP="0009631D">
      <w:pPr>
        <w:keepNext/>
        <w:spacing w:before="0"/>
        <w:outlineLvl w:val="0"/>
        <w:rPr>
          <w:rFonts w:cs="Arial"/>
          <w:b/>
          <w:color w:val="auto"/>
          <w:kern w:val="28"/>
        </w:rPr>
      </w:pPr>
      <w:r w:rsidRPr="00DE3CF0">
        <w:rPr>
          <w:rFonts w:cs="Arial"/>
          <w:b/>
          <w:color w:val="auto"/>
          <w:kern w:val="28"/>
        </w:rPr>
        <w:t>3.1. Ogólne wymagania dotyczące sprzętu</w:t>
      </w:r>
    </w:p>
    <w:p w:rsidR="0009631D" w:rsidRPr="00DE3CF0" w:rsidRDefault="0009631D" w:rsidP="0009631D">
      <w:pPr>
        <w:spacing w:before="0"/>
        <w:jc w:val="both"/>
        <w:rPr>
          <w:rFonts w:cs="Arial"/>
          <w:color w:val="auto"/>
        </w:rPr>
      </w:pPr>
      <w:r w:rsidRPr="00DE3CF0">
        <w:rPr>
          <w:rFonts w:cs="Arial"/>
          <w:color w:val="auto"/>
        </w:rPr>
        <w:t>Ogólne wymagania dotyczące sprzętu podano w ST D.00.00.00 „Wymagania ogólne”.</w:t>
      </w:r>
    </w:p>
    <w:p w:rsidR="0009631D" w:rsidRPr="00DE3CF0" w:rsidRDefault="0009631D" w:rsidP="0009631D">
      <w:pPr>
        <w:spacing w:before="0"/>
        <w:ind w:firstLine="992"/>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3.2. Sprzęt </w:t>
      </w:r>
    </w:p>
    <w:p w:rsidR="0009631D" w:rsidRPr="00DE3CF0" w:rsidRDefault="0009631D" w:rsidP="0009631D">
      <w:pPr>
        <w:tabs>
          <w:tab w:val="right" w:leader="dot" w:pos="-1985"/>
          <w:tab w:val="left" w:pos="284"/>
        </w:tabs>
        <w:spacing w:before="0"/>
        <w:jc w:val="both"/>
        <w:rPr>
          <w:rFonts w:cs="Arial"/>
          <w:color w:val="auto"/>
        </w:rPr>
      </w:pPr>
      <w:r w:rsidRPr="00DE3CF0">
        <w:rPr>
          <w:rFonts w:cs="Arial"/>
          <w:color w:val="auto"/>
        </w:rPr>
        <w:t>Roboty wykonuje się ręcznie przy zastosowaniu betoniarek do wytwarzania betonu, zaprawy oraz przygotowania podsypki cementowo-piaskowej, a ponadto ubijaków ręcznych lub mechanicznych do zagęszczania koryta i ław.</w:t>
      </w:r>
    </w:p>
    <w:p w:rsidR="0009631D" w:rsidRPr="00DE3CF0" w:rsidRDefault="0009631D" w:rsidP="0009631D">
      <w:pPr>
        <w:spacing w:before="0"/>
        <w:jc w:val="both"/>
        <w:rPr>
          <w:rFonts w:cs="Arial"/>
          <w:color w:val="auto"/>
        </w:rPr>
      </w:pPr>
    </w:p>
    <w:p w:rsidR="0009631D" w:rsidRPr="00DE3CF0" w:rsidRDefault="0009631D" w:rsidP="00912E71">
      <w:pPr>
        <w:numPr>
          <w:ilvl w:val="0"/>
          <w:numId w:val="132"/>
        </w:numPr>
        <w:spacing w:before="0"/>
        <w:ind w:left="284" w:hanging="284"/>
        <w:jc w:val="both"/>
        <w:rPr>
          <w:rFonts w:cs="Arial"/>
          <w:b/>
          <w:color w:val="auto"/>
        </w:rPr>
      </w:pPr>
      <w:r w:rsidRPr="00DE3CF0">
        <w:rPr>
          <w:rFonts w:cs="Arial"/>
          <w:b/>
          <w:color w:val="auto"/>
        </w:rPr>
        <w:t>Transport</w:t>
      </w:r>
    </w:p>
    <w:p w:rsidR="0009631D" w:rsidRPr="00DE3CF0" w:rsidRDefault="0009631D" w:rsidP="0009631D">
      <w:pPr>
        <w:keepNext/>
        <w:spacing w:before="0"/>
        <w:jc w:val="both"/>
        <w:outlineLvl w:val="1"/>
        <w:rPr>
          <w:rFonts w:cs="Arial"/>
          <w:b/>
          <w:color w:val="auto"/>
        </w:rPr>
      </w:pPr>
      <w:r w:rsidRPr="00DE3CF0">
        <w:rPr>
          <w:rFonts w:cs="Arial"/>
          <w:b/>
          <w:color w:val="auto"/>
        </w:rPr>
        <w:t>4.1. Ogólne wymagania dotyczące transportu</w:t>
      </w:r>
    </w:p>
    <w:p w:rsidR="0009631D" w:rsidRPr="00DE3CF0" w:rsidRDefault="0009631D" w:rsidP="0009631D">
      <w:pPr>
        <w:spacing w:before="0"/>
        <w:jc w:val="both"/>
        <w:rPr>
          <w:rFonts w:cs="Arial"/>
          <w:color w:val="auto"/>
        </w:rPr>
      </w:pPr>
      <w:r w:rsidRPr="00DE3CF0">
        <w:rPr>
          <w:rFonts w:cs="Arial"/>
          <w:color w:val="auto"/>
        </w:rPr>
        <w:t>Ogólne wymagania dotyczące transportu podano w ST D.00.00.00 „Wymagania ogólne”.</w:t>
      </w:r>
    </w:p>
    <w:p w:rsidR="0009631D" w:rsidRPr="00DE3CF0" w:rsidRDefault="0009631D" w:rsidP="0009631D">
      <w:pPr>
        <w:spacing w:before="0"/>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4.2. Krawężniki </w:t>
      </w:r>
    </w:p>
    <w:p w:rsidR="0009631D" w:rsidRPr="00DE3CF0" w:rsidRDefault="0009631D" w:rsidP="0009631D">
      <w:pPr>
        <w:tabs>
          <w:tab w:val="right" w:leader="dot" w:pos="-1985"/>
          <w:tab w:val="left" w:pos="284"/>
        </w:tabs>
        <w:spacing w:before="0"/>
        <w:jc w:val="both"/>
        <w:rPr>
          <w:rFonts w:cs="Arial"/>
          <w:color w:val="auto"/>
        </w:rPr>
      </w:pPr>
      <w:r w:rsidRPr="00DE3CF0">
        <w:rPr>
          <w:rFonts w:cs="Arial"/>
          <w:color w:val="auto"/>
        </w:rPr>
        <w:t>Krawężniki betonowe mogą być przewożone dowolnymi środkami transportowymi. Krawężniki powinny być zabezpieczone przed przemieszczeniem się i uszkodzeniami w czasie transportu, a górna warstwa nie powinna wystawać ponad ściany skrzyni środka transportowego o więcej niż 1/3 wysokości krawężnika.</w:t>
      </w:r>
    </w:p>
    <w:p w:rsidR="0009631D" w:rsidRPr="00DE3CF0" w:rsidRDefault="0009631D" w:rsidP="0009631D">
      <w:pPr>
        <w:keepNext/>
        <w:spacing w:before="0"/>
        <w:jc w:val="both"/>
        <w:outlineLvl w:val="1"/>
        <w:rPr>
          <w:rFonts w:cs="Arial"/>
          <w:b/>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4.3. Beton na ławę z oporem </w:t>
      </w:r>
    </w:p>
    <w:p w:rsidR="0009631D" w:rsidRPr="00DE3CF0" w:rsidRDefault="0009631D" w:rsidP="0009631D">
      <w:pPr>
        <w:spacing w:before="0"/>
        <w:jc w:val="both"/>
        <w:rPr>
          <w:rFonts w:cs="Arial"/>
          <w:color w:val="auto"/>
        </w:rPr>
      </w:pPr>
      <w:r w:rsidRPr="00DE3CF0">
        <w:rPr>
          <w:rFonts w:cs="Arial"/>
          <w:color w:val="auto"/>
        </w:rPr>
        <w:t>Beton na ławę z oporem transportowany będzie dowolnymi środkami przeznaczonymi do przewożenia wytworzonego betonu.</w:t>
      </w:r>
    </w:p>
    <w:p w:rsidR="0009631D" w:rsidRPr="00DE3CF0" w:rsidRDefault="0009631D" w:rsidP="0009631D">
      <w:pPr>
        <w:keepNext/>
        <w:spacing w:before="0"/>
        <w:jc w:val="both"/>
        <w:outlineLvl w:val="1"/>
        <w:rPr>
          <w:rFonts w:cs="Arial"/>
          <w:b/>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t xml:space="preserve">4.4. Piasek oraz cement </w:t>
      </w:r>
    </w:p>
    <w:p w:rsidR="0009631D" w:rsidRPr="00DE3CF0" w:rsidRDefault="0009631D" w:rsidP="0009631D">
      <w:pPr>
        <w:keepNext/>
        <w:spacing w:before="0"/>
        <w:jc w:val="both"/>
        <w:outlineLvl w:val="1"/>
        <w:rPr>
          <w:rFonts w:cs="Arial"/>
          <w:color w:val="auto"/>
        </w:rPr>
      </w:pPr>
      <w:r w:rsidRPr="00DE3CF0">
        <w:rPr>
          <w:rFonts w:cs="Arial"/>
          <w:color w:val="auto"/>
        </w:rPr>
        <w:t>Piasek oraz cement przewożony być może na miejsce wbudowania dowolnymi środkami transportu, zaakceptowanymi przez Inspektora Nadzoru Inwestorskiego i zapewniającymi trwałość cech materiałów podczas transportu.</w:t>
      </w:r>
    </w:p>
    <w:p w:rsidR="0009631D" w:rsidRPr="00DE3CF0" w:rsidRDefault="0009631D" w:rsidP="0009631D">
      <w:pPr>
        <w:spacing w:before="0"/>
        <w:ind w:left="360"/>
        <w:jc w:val="both"/>
        <w:rPr>
          <w:rFonts w:cs="Arial"/>
          <w:color w:val="auto"/>
        </w:rPr>
      </w:pPr>
    </w:p>
    <w:p w:rsidR="0009631D" w:rsidRPr="00DE3CF0" w:rsidRDefault="0009631D" w:rsidP="0009631D">
      <w:pPr>
        <w:keepNext/>
        <w:spacing w:before="0"/>
        <w:outlineLvl w:val="0"/>
        <w:rPr>
          <w:rFonts w:cs="Arial"/>
          <w:b/>
          <w:caps/>
          <w:color w:val="auto"/>
          <w:kern w:val="28"/>
        </w:rPr>
      </w:pPr>
      <w:r w:rsidRPr="00DE3CF0">
        <w:rPr>
          <w:rFonts w:cs="Arial"/>
          <w:b/>
          <w:color w:val="auto"/>
          <w:kern w:val="28"/>
        </w:rPr>
        <w:t>5. Wykonanie robót</w:t>
      </w:r>
    </w:p>
    <w:p w:rsidR="0009631D" w:rsidRPr="00DE3CF0" w:rsidRDefault="0009631D" w:rsidP="0009631D">
      <w:pPr>
        <w:keepNext/>
        <w:spacing w:before="0"/>
        <w:outlineLvl w:val="0"/>
        <w:rPr>
          <w:rFonts w:cs="Arial"/>
          <w:b/>
          <w:color w:val="auto"/>
          <w:kern w:val="28"/>
        </w:rPr>
      </w:pPr>
      <w:r w:rsidRPr="00DE3CF0">
        <w:rPr>
          <w:rFonts w:cs="Arial"/>
          <w:b/>
          <w:color w:val="auto"/>
          <w:kern w:val="28"/>
        </w:rPr>
        <w:t>5.1 Ogólne warunki wykonania robót</w:t>
      </w:r>
    </w:p>
    <w:p w:rsidR="0009631D" w:rsidRDefault="0009631D" w:rsidP="0009631D">
      <w:pPr>
        <w:spacing w:before="0"/>
        <w:jc w:val="both"/>
        <w:rPr>
          <w:rFonts w:cs="Arial"/>
          <w:color w:val="auto"/>
        </w:rPr>
      </w:pPr>
      <w:r w:rsidRPr="00DE3CF0">
        <w:rPr>
          <w:rFonts w:cs="Arial"/>
          <w:color w:val="auto"/>
        </w:rPr>
        <w:t>Ogólne warunki wykonania robót podano w ST D.00.00.00 „Wymagania ogólne”.</w:t>
      </w:r>
      <w:r w:rsidR="00030E5F">
        <w:rPr>
          <w:rFonts w:cs="Arial"/>
          <w:color w:val="auto"/>
        </w:rPr>
        <w:t xml:space="preserve"> </w:t>
      </w:r>
    </w:p>
    <w:p w:rsidR="00030E5F" w:rsidRPr="00DE3CF0" w:rsidRDefault="00030E5F" w:rsidP="0009631D">
      <w:pPr>
        <w:spacing w:before="0"/>
        <w:jc w:val="both"/>
        <w:rPr>
          <w:rFonts w:cs="Arial"/>
          <w:color w:val="auto"/>
        </w:rPr>
      </w:pPr>
    </w:p>
    <w:p w:rsidR="0009631D" w:rsidRPr="00DE3CF0" w:rsidRDefault="0009631D" w:rsidP="0009631D">
      <w:pPr>
        <w:keepNext/>
        <w:spacing w:before="0"/>
        <w:jc w:val="both"/>
        <w:outlineLvl w:val="1"/>
        <w:rPr>
          <w:rFonts w:cs="Arial"/>
          <w:b/>
          <w:color w:val="auto"/>
        </w:rPr>
      </w:pPr>
      <w:r w:rsidRPr="00DE3CF0">
        <w:rPr>
          <w:rFonts w:cs="Arial"/>
          <w:b/>
          <w:color w:val="auto"/>
        </w:rPr>
        <w:lastRenderedPageBreak/>
        <w:t>5.2 Wykonanie robót</w:t>
      </w:r>
    </w:p>
    <w:p w:rsidR="0009631D" w:rsidRPr="00DE3CF0" w:rsidRDefault="0009631D" w:rsidP="0009631D">
      <w:pPr>
        <w:keepNext/>
        <w:spacing w:before="0"/>
        <w:jc w:val="both"/>
        <w:outlineLvl w:val="2"/>
        <w:rPr>
          <w:rFonts w:cs="Arial"/>
          <w:color w:val="auto"/>
        </w:rPr>
      </w:pPr>
      <w:r w:rsidRPr="00DE3CF0">
        <w:rPr>
          <w:rFonts w:cs="Arial"/>
          <w:b/>
          <w:color w:val="auto"/>
        </w:rPr>
        <w:t>5.2.1</w:t>
      </w:r>
      <w:r w:rsidRPr="00DE3CF0">
        <w:rPr>
          <w:rFonts w:cs="Arial"/>
          <w:color w:val="auto"/>
        </w:rPr>
        <w:t xml:space="preserve"> Źródła pozyskania materiałów muszą uzyskać akceptację Inspektora Nadzoru Inwestorskiego. </w:t>
      </w:r>
    </w:p>
    <w:p w:rsidR="0009631D" w:rsidRDefault="0009631D" w:rsidP="0009631D">
      <w:pPr>
        <w:keepNext/>
        <w:spacing w:before="0"/>
        <w:outlineLvl w:val="2"/>
        <w:rPr>
          <w:rFonts w:cs="Arial"/>
          <w:color w:val="auto"/>
        </w:rPr>
      </w:pPr>
      <w:r w:rsidRPr="00DE3CF0">
        <w:rPr>
          <w:rFonts w:cs="Arial"/>
          <w:b/>
          <w:color w:val="auto"/>
        </w:rPr>
        <w:t>5.2.2</w:t>
      </w:r>
      <w:r>
        <w:rPr>
          <w:rFonts w:cs="Arial"/>
          <w:color w:val="auto"/>
        </w:rPr>
        <w:t xml:space="preserve"> Oznakowanie prowadzonych robót. </w:t>
      </w:r>
      <w:r w:rsidRPr="00DE3CF0">
        <w:rPr>
          <w:rFonts w:cs="Arial"/>
          <w:color w:val="auto"/>
        </w:rPr>
        <w:t>Oznakowanie robót prowadzonych w pasie drogowym należy wykonać zgodnie z projektem organizacji ruchu na czas budowy.</w:t>
      </w:r>
    </w:p>
    <w:p w:rsidR="0009631D" w:rsidRPr="00DE3CF0" w:rsidRDefault="0009631D" w:rsidP="0009631D">
      <w:pPr>
        <w:keepNext/>
        <w:spacing w:before="0"/>
        <w:outlineLvl w:val="2"/>
        <w:rPr>
          <w:rFonts w:cs="Arial"/>
          <w:color w:val="auto"/>
        </w:rPr>
      </w:pPr>
      <w:r w:rsidRPr="00DE3CF0">
        <w:rPr>
          <w:rFonts w:cs="Arial"/>
          <w:b/>
          <w:color w:val="auto"/>
        </w:rPr>
        <w:t>5.2.3</w:t>
      </w:r>
      <w:r w:rsidRPr="00DE3CF0">
        <w:rPr>
          <w:rFonts w:cs="Arial"/>
          <w:color w:val="auto"/>
        </w:rPr>
        <w:t xml:space="preserve"> Wytyczenie </w:t>
      </w:r>
      <w:proofErr w:type="spellStart"/>
      <w:r w:rsidRPr="00DE3CF0">
        <w:rPr>
          <w:rFonts w:cs="Arial"/>
          <w:color w:val="auto"/>
        </w:rPr>
        <w:t>sytuacyjno</w:t>
      </w:r>
      <w:proofErr w:type="spellEnd"/>
      <w:r w:rsidRPr="00DE3CF0">
        <w:rPr>
          <w:rFonts w:cs="Arial"/>
          <w:color w:val="auto"/>
        </w:rPr>
        <w:t xml:space="preserve"> </w:t>
      </w:r>
      <w:r w:rsidRPr="00DE3CF0">
        <w:rPr>
          <w:rFonts w:cs="Arial"/>
          <w:color w:val="auto"/>
        </w:rPr>
        <w:noBreakHyphen/>
        <w:t xml:space="preserve"> wysokościowe miejsc wbudowania krawężnika</w:t>
      </w:r>
    </w:p>
    <w:p w:rsidR="0009631D" w:rsidRPr="00DE3CF0" w:rsidRDefault="0009631D" w:rsidP="0009631D">
      <w:pPr>
        <w:spacing w:before="0"/>
        <w:jc w:val="both"/>
        <w:rPr>
          <w:rFonts w:cs="Arial"/>
          <w:color w:val="auto"/>
        </w:rPr>
      </w:pPr>
      <w:r w:rsidRPr="00DE3CF0">
        <w:rPr>
          <w:rFonts w:cs="Arial"/>
          <w:color w:val="auto"/>
        </w:rPr>
        <w:t xml:space="preserve">Wytyczenie </w:t>
      </w:r>
      <w:proofErr w:type="spellStart"/>
      <w:r w:rsidRPr="00DE3CF0">
        <w:rPr>
          <w:rFonts w:cs="Arial"/>
          <w:color w:val="auto"/>
        </w:rPr>
        <w:t>sytuacyjno</w:t>
      </w:r>
      <w:proofErr w:type="spellEnd"/>
      <w:r w:rsidRPr="00DE3CF0">
        <w:rPr>
          <w:rFonts w:cs="Arial"/>
          <w:color w:val="auto"/>
        </w:rPr>
        <w:t xml:space="preserve"> </w:t>
      </w:r>
      <w:r w:rsidRPr="00DE3CF0">
        <w:rPr>
          <w:rFonts w:cs="Arial"/>
          <w:color w:val="auto"/>
        </w:rPr>
        <w:noBreakHyphen/>
        <w:t xml:space="preserve"> wysokościowe odcinków wbudowania krawężników, wykonane będzie na podstawie Dokumentacji Projektowej.</w:t>
      </w:r>
    </w:p>
    <w:p w:rsidR="0009631D" w:rsidRPr="00DE3CF0" w:rsidRDefault="0009631D" w:rsidP="0009631D">
      <w:pPr>
        <w:keepNext/>
        <w:spacing w:before="0"/>
        <w:outlineLvl w:val="2"/>
        <w:rPr>
          <w:rFonts w:cs="Arial"/>
          <w:color w:val="auto"/>
        </w:rPr>
      </w:pPr>
      <w:r w:rsidRPr="00DE3CF0">
        <w:rPr>
          <w:rFonts w:cs="Arial"/>
          <w:b/>
          <w:color w:val="auto"/>
        </w:rPr>
        <w:t>5.2.4</w:t>
      </w:r>
      <w:r w:rsidRPr="00DE3CF0">
        <w:rPr>
          <w:rFonts w:cs="Arial"/>
          <w:color w:val="auto"/>
        </w:rPr>
        <w:t xml:space="preserve"> Wykonanie koryta pod ławę betonową z oporem.</w:t>
      </w:r>
    </w:p>
    <w:p w:rsidR="0009631D" w:rsidRPr="00DE3CF0" w:rsidRDefault="0009631D" w:rsidP="0009631D">
      <w:pPr>
        <w:spacing w:before="0"/>
        <w:jc w:val="both"/>
        <w:rPr>
          <w:rFonts w:cs="Arial"/>
          <w:color w:val="auto"/>
        </w:rPr>
      </w:pPr>
      <w:r w:rsidRPr="00DE3CF0">
        <w:rPr>
          <w:rFonts w:cs="Arial"/>
          <w:color w:val="auto"/>
        </w:rPr>
        <w:t xml:space="preserve">Roboty ziemne (wykopy) związane z wykonaniem koryta gruntowego pod ławę betonową z oporem i bez oporu, wykonane będą ręcznie. Geometria wykopu oraz głębokość </w:t>
      </w:r>
      <w:r w:rsidRPr="00DE3CF0">
        <w:rPr>
          <w:rFonts w:cs="Arial"/>
          <w:color w:val="auto"/>
        </w:rPr>
        <w:noBreakHyphen/>
        <w:t xml:space="preserve"> zgodnie  z „Katalogiem Powtarzalnych Elementów Drogowych” i Dokumentacją Projektową. Wskaźnik zagęszczenia koryta I</w:t>
      </w:r>
      <w:r w:rsidRPr="00DE3CF0">
        <w:rPr>
          <w:rFonts w:cs="Arial"/>
          <w:color w:val="auto"/>
          <w:vertAlign w:val="subscript"/>
        </w:rPr>
        <w:t>S</w:t>
      </w:r>
      <w:r w:rsidRPr="00DE3CF0">
        <w:rPr>
          <w:rFonts w:cs="Arial"/>
          <w:color w:val="auto"/>
        </w:rPr>
        <w:t xml:space="preserve"> ≥ 1,03.</w:t>
      </w:r>
    </w:p>
    <w:p w:rsidR="0009631D" w:rsidRPr="00DE3CF0" w:rsidRDefault="0009631D" w:rsidP="0009631D">
      <w:pPr>
        <w:keepNext/>
        <w:spacing w:before="0"/>
        <w:outlineLvl w:val="2"/>
        <w:rPr>
          <w:rFonts w:cs="Arial"/>
          <w:color w:val="auto"/>
        </w:rPr>
      </w:pPr>
      <w:r w:rsidRPr="00DE3CF0">
        <w:rPr>
          <w:rFonts w:cs="Arial"/>
          <w:b/>
          <w:color w:val="auto"/>
        </w:rPr>
        <w:t>5.2.5</w:t>
      </w:r>
      <w:r w:rsidRPr="00DE3CF0">
        <w:rPr>
          <w:rFonts w:cs="Arial"/>
          <w:color w:val="auto"/>
        </w:rPr>
        <w:t xml:space="preserve"> Wykonanie betonowej ławy z oporem pod krawężniki.</w:t>
      </w:r>
    </w:p>
    <w:p w:rsidR="0009631D" w:rsidRPr="00DE3CF0" w:rsidRDefault="0009631D" w:rsidP="0009631D">
      <w:pPr>
        <w:spacing w:before="0"/>
        <w:jc w:val="both"/>
        <w:rPr>
          <w:rFonts w:cs="Arial"/>
          <w:color w:val="auto"/>
        </w:rPr>
      </w:pPr>
      <w:r w:rsidRPr="00DE3CF0">
        <w:rPr>
          <w:rFonts w:cs="Arial"/>
          <w:color w:val="auto"/>
        </w:rPr>
        <w:t>Przed przystąpieniem do wytworzenia betonu na ławę betonową z oporem, Wykonawca jest zobowiązany do przygotowania receptury na beton. Receptura winna być opracowana dla konkretnych materiałów, zaakceptowanych wcześniej przez Ins</w:t>
      </w:r>
      <w:r>
        <w:rPr>
          <w:rFonts w:cs="Arial"/>
          <w:color w:val="auto"/>
        </w:rPr>
        <w:t xml:space="preserve">pektora Nadzoru Inwestorskiego. </w:t>
      </w:r>
      <w:r w:rsidRPr="00DE3CF0">
        <w:rPr>
          <w:rFonts w:cs="Arial"/>
          <w:color w:val="auto"/>
        </w:rPr>
        <w:t>Receptura zostanie opracowana przez laboratorium w oparciu o PN</w:t>
      </w:r>
      <w:r w:rsidRPr="00DE3CF0">
        <w:rPr>
          <w:rFonts w:cs="Arial"/>
          <w:color w:val="auto"/>
        </w:rPr>
        <w:noBreakHyphen/>
        <w:t>EN 206-1. Sporządzona receptura musi uzyskać akceptację Inspektora Nadzoru Inwestorskiego.</w:t>
      </w:r>
      <w:r>
        <w:rPr>
          <w:rFonts w:cs="Arial"/>
          <w:color w:val="auto"/>
        </w:rPr>
        <w:t xml:space="preserve"> </w:t>
      </w:r>
      <w:r w:rsidRPr="00DE3CF0">
        <w:rPr>
          <w:rFonts w:cs="Arial"/>
          <w:color w:val="auto"/>
        </w:rPr>
        <w:t>Czas wytwarzania, transportu, wbudowania i zagęszczenia betonu w temperaturze do +20</w:t>
      </w:r>
      <w:r w:rsidRPr="00DE3CF0">
        <w:rPr>
          <w:rFonts w:cs="Arial"/>
          <w:color w:val="auto"/>
        </w:rPr>
        <w:sym w:font="Symbol" w:char="F0B0"/>
      </w:r>
      <w:r w:rsidRPr="00DE3CF0">
        <w:rPr>
          <w:rFonts w:cs="Arial"/>
          <w:color w:val="auto"/>
        </w:rPr>
        <w:t>C może wynosić najwyżej 2 godziny. Czas ten można wydłużyć przez domieszki opóźniające wiązanie. W temperaturach powyżej +20</w:t>
      </w:r>
      <w:r w:rsidRPr="00DE3CF0">
        <w:rPr>
          <w:rFonts w:cs="Arial"/>
          <w:color w:val="auto"/>
        </w:rPr>
        <w:sym w:font="Symbol" w:char="F0B0"/>
      </w:r>
      <w:r w:rsidRPr="00DE3CF0">
        <w:rPr>
          <w:rFonts w:cs="Arial"/>
          <w:color w:val="auto"/>
        </w:rPr>
        <w:t>C należy zastosować domieszki opóźniające wiązanie. W każdym przypadku zagęszczanie należy zakończyć przed wiązaniem cementu.</w:t>
      </w:r>
      <w:r>
        <w:rPr>
          <w:rFonts w:cs="Arial"/>
          <w:color w:val="auto"/>
        </w:rPr>
        <w:t xml:space="preserve"> </w:t>
      </w:r>
      <w:r w:rsidRPr="00DE3CF0">
        <w:rPr>
          <w:rFonts w:cs="Arial"/>
          <w:color w:val="auto"/>
        </w:rPr>
        <w:t xml:space="preserve">Ława betonowa z oporem wykonana będzie z betonu klasy C12/15, we wcześniej przygotowanym korycie gruntowym lub deskowaniu. </w:t>
      </w:r>
    </w:p>
    <w:p w:rsidR="0009631D" w:rsidRPr="00DE3CF0" w:rsidRDefault="0009631D" w:rsidP="0009631D">
      <w:pPr>
        <w:spacing w:before="0"/>
        <w:jc w:val="both"/>
        <w:rPr>
          <w:rFonts w:cs="Arial"/>
          <w:color w:val="auto"/>
        </w:rPr>
      </w:pPr>
      <w:r w:rsidRPr="00DE3CF0">
        <w:rPr>
          <w:rFonts w:cs="Arial"/>
          <w:color w:val="auto"/>
        </w:rPr>
        <w:t>Wykonanie ławy betonowej z oporem polega na rozścieleniu dowiezionego betonu oraz odpowiednim jego zagęszczeniu. Wykonana ława wraz z oporem po zagęszczeniu betonu powinna odpowiadać wymiarami oraz kształtem  rysunkowi w „Katalogu Powtarzalnych Elementów Drogowych” i rysunkom w Dokumentacji Projektowej przy czym należy stosować co 50m szczeliny dylatacyjnego. 2cm wypełniane bitumiczną masą zalewową. Ława betonowa wymaga jej polewania przez 7 dni z częstotliwością zapewniającą utrzymanie jej w stanie wilgotnym.</w:t>
      </w:r>
    </w:p>
    <w:p w:rsidR="0009631D" w:rsidRPr="00DE3CF0" w:rsidRDefault="0009631D" w:rsidP="0009631D">
      <w:pPr>
        <w:keepNext/>
        <w:spacing w:before="0"/>
        <w:outlineLvl w:val="2"/>
        <w:rPr>
          <w:rFonts w:cs="Arial"/>
          <w:color w:val="auto"/>
        </w:rPr>
      </w:pPr>
      <w:r w:rsidRPr="00DE3CF0">
        <w:rPr>
          <w:rFonts w:cs="Arial"/>
          <w:b/>
          <w:color w:val="auto"/>
        </w:rPr>
        <w:t>5.2.6</w:t>
      </w:r>
      <w:r w:rsidRPr="00DE3CF0">
        <w:rPr>
          <w:rFonts w:cs="Arial"/>
          <w:color w:val="auto"/>
        </w:rPr>
        <w:t xml:space="preserve"> Wykonanie podsypki cementowo </w:t>
      </w:r>
      <w:r w:rsidRPr="00DE3CF0">
        <w:rPr>
          <w:rFonts w:cs="Arial"/>
          <w:color w:val="auto"/>
        </w:rPr>
        <w:noBreakHyphen/>
        <w:t xml:space="preserve"> piaskowej pod krawężnik.</w:t>
      </w:r>
    </w:p>
    <w:p w:rsidR="0009631D" w:rsidRPr="00DE3CF0" w:rsidRDefault="0009631D" w:rsidP="0009631D">
      <w:pPr>
        <w:spacing w:before="0"/>
        <w:jc w:val="both"/>
        <w:rPr>
          <w:rFonts w:cs="Arial"/>
          <w:color w:val="auto"/>
        </w:rPr>
      </w:pPr>
      <w:r w:rsidRPr="00DE3CF0">
        <w:rPr>
          <w:rFonts w:cs="Arial"/>
          <w:color w:val="auto"/>
        </w:rPr>
        <w:t xml:space="preserve">Na wykonanej ławie betonowej należy rozścielić ręcznie podsypkę cementowo </w:t>
      </w:r>
      <w:r w:rsidRPr="00DE3CF0">
        <w:rPr>
          <w:rFonts w:cs="Arial"/>
          <w:color w:val="auto"/>
        </w:rPr>
        <w:noBreakHyphen/>
        <w:t xml:space="preserve"> piaskową grubości 5 cm, celem prawidłowego osadzenia krawężnika. Podsypkę cementowo </w:t>
      </w:r>
      <w:r w:rsidRPr="00DE3CF0">
        <w:rPr>
          <w:rFonts w:cs="Arial"/>
          <w:color w:val="auto"/>
        </w:rPr>
        <w:noBreakHyphen/>
        <w:t xml:space="preserve"> piaskową wykonać należy w proporcji 1: 4 zgodnie z KPED.</w:t>
      </w:r>
    </w:p>
    <w:p w:rsidR="0009631D" w:rsidRPr="00DE3CF0" w:rsidRDefault="0009631D" w:rsidP="0009631D">
      <w:pPr>
        <w:keepNext/>
        <w:spacing w:before="0"/>
        <w:outlineLvl w:val="2"/>
        <w:rPr>
          <w:rFonts w:cs="Arial"/>
          <w:color w:val="auto"/>
        </w:rPr>
      </w:pPr>
      <w:r w:rsidRPr="00DE3CF0">
        <w:rPr>
          <w:rFonts w:cs="Arial"/>
          <w:b/>
          <w:color w:val="auto"/>
        </w:rPr>
        <w:t>5.2.7</w:t>
      </w:r>
      <w:r w:rsidRPr="00DE3CF0">
        <w:rPr>
          <w:rFonts w:cs="Arial"/>
          <w:color w:val="auto"/>
        </w:rPr>
        <w:t xml:space="preserve"> Wbudowanie krawężników betonowych</w:t>
      </w:r>
    </w:p>
    <w:p w:rsidR="0009631D" w:rsidRPr="00DE3CF0" w:rsidRDefault="0009631D" w:rsidP="0009631D">
      <w:pPr>
        <w:spacing w:before="0"/>
        <w:jc w:val="both"/>
        <w:rPr>
          <w:rFonts w:cs="Arial"/>
          <w:color w:val="auto"/>
        </w:rPr>
      </w:pPr>
      <w:r w:rsidRPr="00DE3CF0">
        <w:rPr>
          <w:rFonts w:cs="Arial"/>
          <w:color w:val="auto"/>
        </w:rPr>
        <w:t xml:space="preserve">Roboty związane z wbudowaniem krawężników na ławie betonowej z oporem winny być wykonywane przy temperaturze otoczenia nie niższej niż 5 stopni Celsjusza. Roboty związane z ustawieniem krawężnika należy wykonać ręcznie. Przy wbudowywaniu krawężnika należy bezwzględnie przestrzegać wytyczonej trasy przebiegu krawężnika oraz usytuowania wysokościowego, zgodnego z Dokumentacją Techniczną. Dopuszczalne odstępstwa od Dokumentacji Projektowej, to </w:t>
      </w:r>
      <w:r w:rsidRPr="00DE3CF0">
        <w:rPr>
          <w:rFonts w:cs="Arial"/>
          <w:color w:val="auto"/>
        </w:rPr>
        <w:sym w:font="Symbol" w:char="F0B1"/>
      </w:r>
      <w:r w:rsidRPr="00DE3CF0">
        <w:rPr>
          <w:rFonts w:cs="Arial"/>
          <w:color w:val="auto"/>
        </w:rPr>
        <w:t xml:space="preserve"> 1 cm w niwelecie krawężnika i </w:t>
      </w:r>
      <w:r w:rsidRPr="00DE3CF0">
        <w:rPr>
          <w:rFonts w:cs="Arial"/>
          <w:color w:val="auto"/>
        </w:rPr>
        <w:sym w:font="Symbol" w:char="F0B1"/>
      </w:r>
      <w:r w:rsidRPr="00DE3CF0">
        <w:rPr>
          <w:rFonts w:cs="Arial"/>
          <w:color w:val="auto"/>
        </w:rPr>
        <w:t xml:space="preserve"> 5 cm w usytuowaniu poziomym.</w:t>
      </w:r>
    </w:p>
    <w:p w:rsidR="0009631D" w:rsidRPr="00DE3CF0" w:rsidRDefault="0009631D" w:rsidP="0009631D">
      <w:pPr>
        <w:keepNext/>
        <w:spacing w:before="0"/>
        <w:outlineLvl w:val="2"/>
        <w:rPr>
          <w:rFonts w:cs="Arial"/>
          <w:color w:val="auto"/>
        </w:rPr>
      </w:pPr>
      <w:r w:rsidRPr="00DE3CF0">
        <w:rPr>
          <w:rFonts w:cs="Arial"/>
          <w:b/>
          <w:color w:val="auto"/>
        </w:rPr>
        <w:t>5.2.8</w:t>
      </w:r>
      <w:r w:rsidRPr="00DE3CF0">
        <w:rPr>
          <w:rFonts w:cs="Arial"/>
          <w:color w:val="auto"/>
        </w:rPr>
        <w:t xml:space="preserve"> Wypełnienie spoin między krawężnikami</w:t>
      </w:r>
    </w:p>
    <w:p w:rsidR="0009631D" w:rsidRPr="00DE3CF0" w:rsidRDefault="0009631D" w:rsidP="0009631D">
      <w:pPr>
        <w:spacing w:before="0"/>
        <w:jc w:val="both"/>
        <w:rPr>
          <w:rFonts w:cs="Arial"/>
          <w:color w:val="auto"/>
        </w:rPr>
      </w:pPr>
      <w:r w:rsidRPr="00DE3CF0">
        <w:rPr>
          <w:rFonts w:cs="Arial"/>
          <w:color w:val="auto"/>
        </w:rPr>
        <w:t>Grubość spoin krawężników nie powinna przekraczać 1cm. Spoiny między krawężnikami po oczyszczeniu należy wypełnić zaprawą cementowo-piaskową, przy użyciu 300 kg cementu na 1 m</w:t>
      </w:r>
      <w:r w:rsidRPr="00DE3CF0">
        <w:rPr>
          <w:rFonts w:cs="Arial"/>
          <w:color w:val="auto"/>
          <w:vertAlign w:val="superscript"/>
        </w:rPr>
        <w:t>3</w:t>
      </w:r>
      <w:r w:rsidRPr="00DE3CF0">
        <w:rPr>
          <w:rFonts w:cs="Arial"/>
          <w:color w:val="auto"/>
        </w:rPr>
        <w:t xml:space="preserve"> piasku. Materiały do wykonania zaprawy opisano w punkcie 2.4 niniejszej ST. Spoiny krawężników nad szczelinami dylatacyjnymi ław należy wypełnić bitumiczną masą zalewową.</w:t>
      </w:r>
    </w:p>
    <w:p w:rsidR="0009631D" w:rsidRPr="00DE3CF0" w:rsidRDefault="0009631D" w:rsidP="0009631D">
      <w:pPr>
        <w:spacing w:before="0"/>
        <w:jc w:val="both"/>
        <w:rPr>
          <w:rFonts w:cs="Arial"/>
          <w:color w:val="auto"/>
        </w:rPr>
      </w:pPr>
    </w:p>
    <w:p w:rsidR="0009631D" w:rsidRPr="00DE3CF0" w:rsidRDefault="0009631D" w:rsidP="0009631D">
      <w:pPr>
        <w:keepNext/>
        <w:spacing w:before="0"/>
        <w:outlineLvl w:val="0"/>
        <w:rPr>
          <w:rFonts w:cs="Arial"/>
          <w:b/>
          <w:caps/>
          <w:color w:val="auto"/>
          <w:kern w:val="28"/>
        </w:rPr>
      </w:pPr>
      <w:r w:rsidRPr="00DE3CF0">
        <w:rPr>
          <w:rFonts w:cs="Arial"/>
          <w:b/>
          <w:color w:val="auto"/>
          <w:kern w:val="28"/>
        </w:rPr>
        <w:t>6. Kontrola jakości robót</w:t>
      </w: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t xml:space="preserve"> Ogólne zasady kontroli jakości robót</w:t>
      </w:r>
    </w:p>
    <w:p w:rsidR="0009631D" w:rsidRPr="00DE3CF0" w:rsidRDefault="0009631D" w:rsidP="0009631D">
      <w:pPr>
        <w:spacing w:before="0"/>
        <w:jc w:val="both"/>
        <w:rPr>
          <w:rFonts w:cs="Arial"/>
          <w:color w:val="auto"/>
        </w:rPr>
      </w:pPr>
      <w:r w:rsidRPr="00DE3CF0">
        <w:rPr>
          <w:rFonts w:cs="Arial"/>
          <w:color w:val="auto"/>
        </w:rPr>
        <w:t>Ogólne zasady kontroli jakości robót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t xml:space="preserve"> Kontrola jakości materiałów przed przystąpieniem do robót.</w:t>
      </w:r>
    </w:p>
    <w:p w:rsidR="0009631D" w:rsidRPr="00DE3CF0" w:rsidRDefault="0009631D" w:rsidP="0009631D">
      <w:pPr>
        <w:spacing w:before="0"/>
        <w:jc w:val="both"/>
        <w:rPr>
          <w:rFonts w:cs="Arial"/>
          <w:color w:val="auto"/>
        </w:rPr>
      </w:pPr>
      <w:r w:rsidRPr="00DE3CF0">
        <w:rPr>
          <w:rFonts w:cs="Arial"/>
          <w:color w:val="auto"/>
        </w:rPr>
        <w:t>Wykonawca jest odpowiedzialny za jakość materiałów przeznaczonych do wbudowania. Badanie krawężnika na etapie akceptacji materiału do robót wykonuje laboratorium akceptowane przez Ins</w:t>
      </w:r>
      <w:r>
        <w:rPr>
          <w:rFonts w:cs="Arial"/>
          <w:color w:val="auto"/>
        </w:rPr>
        <w:t xml:space="preserve">pektora Nadzoru Inwestorskiego. </w:t>
      </w:r>
      <w:r w:rsidRPr="00DE3CF0">
        <w:rPr>
          <w:rFonts w:cs="Arial"/>
          <w:color w:val="auto"/>
        </w:rPr>
        <w:t>Wykonawca jest zobowiązany dostarczyć do laboratorium wybrane losowo przy udziale Inspektora Nadzoru Inwestorskiego, 3 sztuki krawężnika dla przeprowadzenia następujących badań:</w:t>
      </w:r>
    </w:p>
    <w:p w:rsidR="0009631D" w:rsidRPr="00DE3CF0" w:rsidRDefault="0009631D" w:rsidP="00912E71">
      <w:pPr>
        <w:numPr>
          <w:ilvl w:val="0"/>
          <w:numId w:val="125"/>
        </w:numPr>
        <w:spacing w:before="0"/>
        <w:jc w:val="both"/>
        <w:rPr>
          <w:rFonts w:cs="Arial"/>
          <w:color w:val="auto"/>
        </w:rPr>
      </w:pPr>
      <w:r w:rsidRPr="00DE3CF0">
        <w:rPr>
          <w:rFonts w:cs="Arial"/>
          <w:color w:val="auto"/>
        </w:rPr>
        <w:t>odporności na zamrażanie/odmrażanie z udziałem soli odladzających,</w:t>
      </w:r>
    </w:p>
    <w:p w:rsidR="0009631D" w:rsidRPr="00DE3CF0" w:rsidRDefault="0009631D" w:rsidP="00912E71">
      <w:pPr>
        <w:numPr>
          <w:ilvl w:val="0"/>
          <w:numId w:val="125"/>
        </w:numPr>
        <w:spacing w:before="0"/>
        <w:jc w:val="both"/>
        <w:rPr>
          <w:rFonts w:cs="Arial"/>
          <w:color w:val="auto"/>
        </w:rPr>
      </w:pPr>
      <w:r w:rsidRPr="00DE3CF0">
        <w:rPr>
          <w:rFonts w:cs="Arial"/>
          <w:color w:val="auto"/>
        </w:rPr>
        <w:t>wytrzymałości na zginanie,</w:t>
      </w:r>
    </w:p>
    <w:p w:rsidR="0009631D" w:rsidRPr="00DE3CF0" w:rsidRDefault="0009631D" w:rsidP="00912E71">
      <w:pPr>
        <w:numPr>
          <w:ilvl w:val="0"/>
          <w:numId w:val="125"/>
        </w:numPr>
        <w:spacing w:before="0"/>
        <w:jc w:val="both"/>
        <w:rPr>
          <w:rFonts w:cs="Arial"/>
          <w:color w:val="auto"/>
        </w:rPr>
      </w:pPr>
      <w:r w:rsidRPr="00DE3CF0">
        <w:rPr>
          <w:rFonts w:cs="Arial"/>
          <w:color w:val="auto"/>
        </w:rPr>
        <w:t>odporności na ścieranie.</w:t>
      </w:r>
    </w:p>
    <w:p w:rsidR="0009631D" w:rsidRPr="00DE3CF0" w:rsidRDefault="0009631D" w:rsidP="0009631D">
      <w:pPr>
        <w:spacing w:before="0"/>
        <w:jc w:val="both"/>
        <w:rPr>
          <w:rFonts w:cs="Arial"/>
          <w:color w:val="auto"/>
        </w:rPr>
      </w:pPr>
      <w:r w:rsidRPr="00DE3CF0">
        <w:rPr>
          <w:rFonts w:cs="Arial"/>
          <w:color w:val="auto"/>
        </w:rPr>
        <w:t>Powyższe badania zostaną wykonane na koszt Wykonawcy.</w:t>
      </w:r>
    </w:p>
    <w:p w:rsidR="0009631D" w:rsidRPr="00DE3CF0" w:rsidRDefault="0009631D" w:rsidP="00912E71">
      <w:pPr>
        <w:keepNext/>
        <w:numPr>
          <w:ilvl w:val="1"/>
          <w:numId w:val="130"/>
        </w:numPr>
        <w:spacing w:before="0"/>
        <w:jc w:val="both"/>
        <w:outlineLvl w:val="1"/>
        <w:rPr>
          <w:rFonts w:cs="Arial"/>
          <w:b/>
          <w:color w:val="auto"/>
        </w:rPr>
      </w:pPr>
      <w:r w:rsidRPr="00DE3CF0">
        <w:rPr>
          <w:rFonts w:cs="Arial"/>
          <w:b/>
          <w:color w:val="auto"/>
        </w:rPr>
        <w:lastRenderedPageBreak/>
        <w:t>Kontrole i badania w trakcie wykonywania robót</w:t>
      </w:r>
    </w:p>
    <w:p w:rsidR="0009631D" w:rsidRPr="00DE3CF0" w:rsidRDefault="0009631D" w:rsidP="0009631D">
      <w:pPr>
        <w:keepNext/>
        <w:spacing w:before="0"/>
        <w:outlineLvl w:val="2"/>
        <w:rPr>
          <w:rFonts w:cs="Arial"/>
          <w:color w:val="auto"/>
        </w:rPr>
      </w:pPr>
      <w:r w:rsidRPr="00DE3CF0">
        <w:rPr>
          <w:rFonts w:cs="Arial"/>
          <w:b/>
          <w:color w:val="auto"/>
        </w:rPr>
        <w:t>6.3.1.</w:t>
      </w:r>
      <w:r w:rsidRPr="00DE3CF0">
        <w:rPr>
          <w:rFonts w:cs="Arial"/>
          <w:color w:val="auto"/>
        </w:rPr>
        <w:t>Badania betonu na ławę</w:t>
      </w:r>
    </w:p>
    <w:p w:rsidR="0009631D" w:rsidRDefault="0009631D" w:rsidP="0009631D">
      <w:pPr>
        <w:spacing w:before="0"/>
        <w:jc w:val="both"/>
        <w:rPr>
          <w:rFonts w:cs="Arial"/>
          <w:color w:val="auto"/>
        </w:rPr>
      </w:pPr>
      <w:r w:rsidRPr="00DE3CF0">
        <w:rPr>
          <w:rFonts w:cs="Arial"/>
          <w:color w:val="auto"/>
        </w:rPr>
        <w:t>Wykonawca dostarczy wyniki badania wytrzymałości betonu ławy na ściskanie (1 seria 3 próbek na 500</w:t>
      </w:r>
      <w:r>
        <w:rPr>
          <w:rFonts w:cs="Arial"/>
          <w:color w:val="auto"/>
        </w:rPr>
        <w:t xml:space="preserve"> m wykonywanej ławy betonowej).</w:t>
      </w:r>
    </w:p>
    <w:p w:rsidR="0009631D" w:rsidRPr="00DE3CF0" w:rsidRDefault="0009631D" w:rsidP="0009631D">
      <w:pPr>
        <w:spacing w:before="0"/>
        <w:jc w:val="both"/>
        <w:rPr>
          <w:rFonts w:cs="Arial"/>
          <w:color w:val="auto"/>
        </w:rPr>
      </w:pPr>
      <w:r w:rsidRPr="00DE3CF0">
        <w:rPr>
          <w:rFonts w:cs="Arial"/>
          <w:b/>
          <w:color w:val="auto"/>
        </w:rPr>
        <w:t>6.3.2.</w:t>
      </w:r>
      <w:r w:rsidRPr="00DE3CF0">
        <w:rPr>
          <w:rFonts w:cs="Arial"/>
          <w:color w:val="auto"/>
        </w:rPr>
        <w:t>Kontrola ustawienia krawężnika</w:t>
      </w:r>
    </w:p>
    <w:p w:rsidR="0009631D" w:rsidRPr="00DE3CF0" w:rsidRDefault="0009631D" w:rsidP="0009631D">
      <w:pPr>
        <w:spacing w:before="0"/>
        <w:jc w:val="both"/>
        <w:rPr>
          <w:rFonts w:cs="Arial"/>
          <w:color w:val="auto"/>
        </w:rPr>
      </w:pPr>
      <w:r w:rsidRPr="00DE3CF0">
        <w:rPr>
          <w:rFonts w:cs="Arial"/>
          <w:color w:val="auto"/>
        </w:rPr>
        <w:t>Polega ona na sprawdzeniu zgodności wbudowanego krawężnika z Dokumentacją Projektową. Tolerancje podano w punkcie 5.2.7.</w:t>
      </w:r>
      <w:r>
        <w:rPr>
          <w:rFonts w:cs="Arial"/>
          <w:color w:val="auto"/>
        </w:rPr>
        <w:t xml:space="preserve"> </w:t>
      </w:r>
      <w:r w:rsidRPr="00DE3CF0">
        <w:rPr>
          <w:rFonts w:cs="Arial"/>
          <w:color w:val="auto"/>
        </w:rPr>
        <w:t>Wykonać zgodnie z BN</w:t>
      </w:r>
      <w:r w:rsidRPr="00DE3CF0">
        <w:rPr>
          <w:rFonts w:cs="Arial"/>
          <w:color w:val="auto"/>
        </w:rPr>
        <w:noBreakHyphen/>
        <w:t>64/8845</w:t>
      </w:r>
      <w:r w:rsidRPr="00DE3CF0">
        <w:rPr>
          <w:rFonts w:cs="Arial"/>
          <w:color w:val="auto"/>
        </w:rPr>
        <w:noBreakHyphen/>
        <w:t>02 „Krawężniki uliczne. Warunki techniczne wstawienia i odbioru”.</w:t>
      </w:r>
    </w:p>
    <w:p w:rsidR="0009631D" w:rsidRPr="00DE3CF0" w:rsidRDefault="0009631D" w:rsidP="0009631D">
      <w:pPr>
        <w:spacing w:before="0"/>
        <w:jc w:val="both"/>
        <w:rPr>
          <w:rFonts w:cs="Arial"/>
          <w:color w:val="auto"/>
        </w:rPr>
      </w:pPr>
      <w:r w:rsidRPr="00DE3CF0">
        <w:rPr>
          <w:rFonts w:cs="Arial"/>
          <w:b/>
          <w:color w:val="auto"/>
        </w:rPr>
        <w:t>6.3.3.</w:t>
      </w:r>
      <w:r w:rsidRPr="00DE3CF0">
        <w:rPr>
          <w:rFonts w:cs="Arial"/>
          <w:color w:val="auto"/>
        </w:rPr>
        <w:t xml:space="preserve"> Sprawdzenie ław</w:t>
      </w:r>
    </w:p>
    <w:p w:rsidR="0009631D" w:rsidRPr="00DE3CF0" w:rsidRDefault="0009631D" w:rsidP="0009631D">
      <w:pPr>
        <w:spacing w:before="0"/>
        <w:jc w:val="both"/>
        <w:rPr>
          <w:rFonts w:cs="Arial"/>
          <w:color w:val="auto"/>
        </w:rPr>
      </w:pPr>
      <w:r w:rsidRPr="00DE3CF0">
        <w:rPr>
          <w:rFonts w:cs="Arial"/>
          <w:color w:val="auto"/>
        </w:rPr>
        <w:t>Przy wykonywaniu ław badaniu podlegają:</w:t>
      </w:r>
    </w:p>
    <w:p w:rsidR="0009631D" w:rsidRPr="00E83314" w:rsidRDefault="0009631D" w:rsidP="00912E71">
      <w:pPr>
        <w:numPr>
          <w:ilvl w:val="0"/>
          <w:numId w:val="128"/>
        </w:numPr>
        <w:spacing w:before="0"/>
        <w:ind w:left="284" w:hanging="284"/>
        <w:jc w:val="both"/>
        <w:rPr>
          <w:rFonts w:cs="Arial"/>
          <w:color w:val="auto"/>
        </w:rPr>
      </w:pPr>
      <w:r w:rsidRPr="00E83314">
        <w:rPr>
          <w:rFonts w:cs="Arial"/>
          <w:color w:val="auto"/>
        </w:rPr>
        <w:t xml:space="preserve">Profil podłużny górnej powierzchni ławy powinien być zgodny z projektowaną niweletą. Dopuszczalne odchylenia mogą wynosić </w:t>
      </w:r>
      <w:r w:rsidRPr="00DE3CF0">
        <w:rPr>
          <w:rFonts w:cs="Arial"/>
          <w:color w:val="auto"/>
        </w:rPr>
        <w:sym w:font="Symbol" w:char="F0B1"/>
      </w:r>
      <w:r w:rsidRPr="00E83314">
        <w:rPr>
          <w:rFonts w:cs="Arial"/>
          <w:color w:val="auto"/>
        </w:rPr>
        <w:t xml:space="preserve"> 1 cm.</w:t>
      </w:r>
    </w:p>
    <w:p w:rsidR="0009631D" w:rsidRPr="00DE3CF0" w:rsidRDefault="0009631D" w:rsidP="0009631D">
      <w:pPr>
        <w:spacing w:before="0"/>
        <w:ind w:left="284" w:hanging="284"/>
        <w:jc w:val="both"/>
        <w:rPr>
          <w:rFonts w:cs="Arial"/>
          <w:color w:val="auto"/>
        </w:rPr>
      </w:pPr>
      <w:r>
        <w:rPr>
          <w:rFonts w:cs="Arial"/>
          <w:color w:val="auto"/>
        </w:rPr>
        <w:t xml:space="preserve">b) </w:t>
      </w:r>
      <w:r w:rsidRPr="00DE3CF0">
        <w:rPr>
          <w:rFonts w:cs="Arial"/>
          <w:color w:val="auto"/>
        </w:rPr>
        <w:t>Wymiary ław należy sprawdzić w dwóch dowolnie wybranych punktach na każde 100 m ławy. Tolerancje wymiarów wynoszą:</w:t>
      </w:r>
    </w:p>
    <w:p w:rsidR="0009631D" w:rsidRPr="00DE3CF0" w:rsidRDefault="0009631D" w:rsidP="0009631D">
      <w:pPr>
        <w:spacing w:before="0"/>
        <w:ind w:left="284" w:hanging="284"/>
        <w:jc w:val="both"/>
        <w:rPr>
          <w:rFonts w:cs="Arial"/>
          <w:color w:val="auto"/>
        </w:rPr>
      </w:pPr>
      <w:r w:rsidRPr="00DE3CF0">
        <w:rPr>
          <w:rFonts w:cs="Arial"/>
          <w:color w:val="auto"/>
        </w:rPr>
        <w:tab/>
        <w:t>- dla wysokości  +10% wysokości projektowanej,</w:t>
      </w:r>
    </w:p>
    <w:p w:rsidR="0009631D" w:rsidRPr="00DE3CF0" w:rsidRDefault="0009631D" w:rsidP="0009631D">
      <w:pPr>
        <w:spacing w:before="0"/>
        <w:ind w:left="284" w:hanging="284"/>
        <w:jc w:val="both"/>
        <w:rPr>
          <w:rFonts w:cs="Arial"/>
          <w:color w:val="auto"/>
        </w:rPr>
      </w:pPr>
      <w:r w:rsidRPr="00DE3CF0">
        <w:rPr>
          <w:rFonts w:cs="Arial"/>
          <w:color w:val="auto"/>
        </w:rPr>
        <w:tab/>
        <w:t>- dla szerokości  +10% szerokości projektowanej.</w:t>
      </w:r>
    </w:p>
    <w:p w:rsidR="0009631D" w:rsidRPr="00DE3CF0" w:rsidRDefault="0009631D" w:rsidP="0009631D">
      <w:pPr>
        <w:spacing w:before="0"/>
        <w:ind w:left="284" w:hanging="284"/>
        <w:jc w:val="both"/>
        <w:rPr>
          <w:rFonts w:cs="Arial"/>
          <w:color w:val="auto"/>
        </w:rPr>
      </w:pPr>
      <w:r w:rsidRPr="00DE3CF0">
        <w:rPr>
          <w:rFonts w:cs="Arial"/>
          <w:color w:val="auto"/>
        </w:rPr>
        <w:t>c)</w:t>
      </w:r>
      <w:r w:rsidRPr="00DE3CF0">
        <w:rPr>
          <w:rFonts w:cs="Arial"/>
          <w:color w:val="auto"/>
        </w:rPr>
        <w:tab/>
        <w:t>Równość górnej powierzchni ławy sprawdza się przez przyłożenie w dwóch punktach, na każde 100 m ławy, trzymetrowej łaty.</w:t>
      </w:r>
    </w:p>
    <w:p w:rsidR="0009631D" w:rsidRPr="00DE3CF0" w:rsidRDefault="0009631D" w:rsidP="0009631D">
      <w:pPr>
        <w:spacing w:before="0"/>
        <w:ind w:left="284" w:hanging="284"/>
        <w:jc w:val="both"/>
        <w:rPr>
          <w:rFonts w:cs="Arial"/>
          <w:color w:val="auto"/>
        </w:rPr>
      </w:pPr>
      <w:r w:rsidRPr="00DE3CF0">
        <w:rPr>
          <w:rFonts w:cs="Arial"/>
          <w:color w:val="auto"/>
        </w:rPr>
        <w:tab/>
        <w:t>Prześwit pomiędzy górną powierzchnią ławy i przyłożoną łatą nie może przekraczać 1 cm.</w:t>
      </w:r>
    </w:p>
    <w:p w:rsidR="0009631D" w:rsidRPr="00DE3CF0" w:rsidRDefault="0009631D" w:rsidP="0009631D">
      <w:pPr>
        <w:spacing w:before="0"/>
        <w:ind w:left="284" w:hanging="284"/>
        <w:jc w:val="both"/>
        <w:rPr>
          <w:rFonts w:cs="Arial"/>
          <w:color w:val="auto"/>
        </w:rPr>
      </w:pPr>
      <w:r w:rsidRPr="00DE3CF0">
        <w:rPr>
          <w:rFonts w:cs="Arial"/>
          <w:b/>
          <w:color w:val="auto"/>
        </w:rPr>
        <w:t>6.3.4.</w:t>
      </w:r>
      <w:r w:rsidRPr="00DE3CF0">
        <w:rPr>
          <w:rFonts w:cs="Arial"/>
          <w:color w:val="auto"/>
        </w:rPr>
        <w:t xml:space="preserve"> Spr</w:t>
      </w:r>
      <w:r>
        <w:rPr>
          <w:rFonts w:cs="Arial"/>
          <w:color w:val="auto"/>
        </w:rPr>
        <w:t xml:space="preserve">awdzenie ustawienia krawężników. </w:t>
      </w:r>
      <w:r w:rsidRPr="00DE3CF0">
        <w:rPr>
          <w:rFonts w:cs="Arial"/>
          <w:color w:val="auto"/>
        </w:rPr>
        <w:t>Przy ustawianiu krawężników należy sprawdzać:</w:t>
      </w:r>
    </w:p>
    <w:p w:rsidR="0009631D" w:rsidRPr="00DE3CF0" w:rsidRDefault="0009631D" w:rsidP="00912E71">
      <w:pPr>
        <w:numPr>
          <w:ilvl w:val="0"/>
          <w:numId w:val="129"/>
        </w:numPr>
        <w:spacing w:before="0"/>
        <w:jc w:val="both"/>
        <w:rPr>
          <w:rFonts w:cs="Arial"/>
          <w:color w:val="auto"/>
        </w:rPr>
      </w:pPr>
      <w:r w:rsidRPr="00DE3CF0">
        <w:rPr>
          <w:rFonts w:cs="Arial"/>
          <w:color w:val="auto"/>
        </w:rPr>
        <w:t xml:space="preserve">dopuszczalne odchylenia linii krawężników w poziomie od linii projektowanej, które wynosi </w:t>
      </w:r>
      <w:r w:rsidRPr="00DE3CF0">
        <w:rPr>
          <w:rFonts w:cs="Arial"/>
          <w:color w:val="auto"/>
        </w:rPr>
        <w:sym w:font="Symbol" w:char="F0B1"/>
      </w:r>
      <w:r w:rsidRPr="00DE3CF0">
        <w:rPr>
          <w:rFonts w:cs="Arial"/>
          <w:color w:val="auto"/>
        </w:rPr>
        <w:t xml:space="preserve"> 5 cm,</w:t>
      </w:r>
    </w:p>
    <w:p w:rsidR="0009631D" w:rsidRPr="00DE3CF0" w:rsidRDefault="0009631D" w:rsidP="00912E71">
      <w:pPr>
        <w:numPr>
          <w:ilvl w:val="0"/>
          <w:numId w:val="129"/>
        </w:numPr>
        <w:spacing w:before="0"/>
        <w:jc w:val="both"/>
        <w:rPr>
          <w:rFonts w:cs="Arial"/>
          <w:color w:val="auto"/>
        </w:rPr>
      </w:pPr>
      <w:r w:rsidRPr="00DE3CF0">
        <w:rPr>
          <w:rFonts w:cs="Arial"/>
          <w:color w:val="auto"/>
        </w:rPr>
        <w:t xml:space="preserve">dopuszczalne odchylenie niwelety górnej płaszczyzny krawężnika od niwelety projektowanej, które wynosi </w:t>
      </w:r>
      <w:r w:rsidRPr="00DE3CF0">
        <w:rPr>
          <w:rFonts w:cs="Arial"/>
          <w:color w:val="auto"/>
        </w:rPr>
        <w:sym w:font="Symbol" w:char="F0B1"/>
      </w:r>
      <w:r w:rsidRPr="00DE3CF0">
        <w:rPr>
          <w:rFonts w:cs="Arial"/>
          <w:color w:val="auto"/>
        </w:rPr>
        <w:t xml:space="preserve"> 1 cm,</w:t>
      </w:r>
    </w:p>
    <w:p w:rsidR="0009631D" w:rsidRPr="00DE3CF0" w:rsidRDefault="0009631D" w:rsidP="00912E71">
      <w:pPr>
        <w:numPr>
          <w:ilvl w:val="0"/>
          <w:numId w:val="129"/>
        </w:numPr>
        <w:spacing w:before="0"/>
        <w:jc w:val="both"/>
        <w:rPr>
          <w:rFonts w:cs="Arial"/>
          <w:color w:val="auto"/>
        </w:rPr>
      </w:pPr>
      <w:r w:rsidRPr="00DE3CF0">
        <w:rPr>
          <w:rFonts w:cs="Arial"/>
          <w:color w:val="auto"/>
        </w:rPr>
        <w:t>równość górnej powierzchni krawężników, sprawdzane przez przyłożenie w dwóch punktach na każde 100 m krawężnika, trzymetrowej łaty, przy czym prześwit pomiędzy górną powierzchnią krawężnika i przyłożoną łatą nie może przekraczać 1 cm,</w:t>
      </w:r>
    </w:p>
    <w:p w:rsidR="0009631D" w:rsidRPr="00DE3CF0" w:rsidRDefault="0009631D" w:rsidP="00912E71">
      <w:pPr>
        <w:numPr>
          <w:ilvl w:val="0"/>
          <w:numId w:val="129"/>
        </w:numPr>
        <w:spacing w:before="0"/>
        <w:jc w:val="both"/>
        <w:rPr>
          <w:rFonts w:cs="Arial"/>
          <w:color w:val="auto"/>
        </w:rPr>
      </w:pPr>
      <w:r w:rsidRPr="00DE3CF0">
        <w:rPr>
          <w:rFonts w:cs="Arial"/>
          <w:color w:val="auto"/>
        </w:rPr>
        <w:t>dokładność wypełnienia spoin bada się co 10 metrów. Spoiny muszą być wypełnione całkowicie na pełną głębokość.</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olor w:val="auto"/>
          <w:kern w:val="28"/>
        </w:rPr>
      </w:pPr>
      <w:r w:rsidRPr="00DE3CF0">
        <w:rPr>
          <w:rFonts w:cs="Arial"/>
          <w:b/>
          <w:color w:val="auto"/>
          <w:kern w:val="28"/>
        </w:rPr>
        <w:t>Obmiar robót</w:t>
      </w:r>
    </w:p>
    <w:p w:rsidR="0009631D" w:rsidRPr="00DE3CF0" w:rsidRDefault="0009631D" w:rsidP="00912E71">
      <w:pPr>
        <w:keepNext/>
        <w:numPr>
          <w:ilvl w:val="1"/>
          <w:numId w:val="130"/>
        </w:numPr>
        <w:overflowPunct w:val="0"/>
        <w:autoSpaceDE w:val="0"/>
        <w:autoSpaceDN w:val="0"/>
        <w:adjustRightInd w:val="0"/>
        <w:spacing w:before="0"/>
        <w:jc w:val="both"/>
        <w:textAlignment w:val="baseline"/>
        <w:outlineLvl w:val="1"/>
        <w:rPr>
          <w:rFonts w:cs="Arial"/>
          <w:b/>
          <w:color w:val="auto"/>
        </w:rPr>
      </w:pPr>
      <w:r w:rsidRPr="00DE3CF0">
        <w:rPr>
          <w:rFonts w:cs="Arial"/>
          <w:b/>
          <w:color w:val="auto"/>
        </w:rPr>
        <w:t>Ogólne zasady obmiaru robót</w:t>
      </w:r>
    </w:p>
    <w:p w:rsidR="0009631D" w:rsidRPr="00DE3CF0" w:rsidRDefault="0009631D" w:rsidP="0009631D">
      <w:pPr>
        <w:spacing w:before="0"/>
        <w:jc w:val="both"/>
        <w:rPr>
          <w:rFonts w:cs="Arial"/>
          <w:color w:val="auto"/>
        </w:rPr>
      </w:pPr>
      <w:r w:rsidRPr="00DE3CF0">
        <w:rPr>
          <w:rFonts w:cs="Arial"/>
          <w:color w:val="auto"/>
        </w:rPr>
        <w:t>Ogólne zasady obmiaru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1"/>
          <w:numId w:val="82"/>
        </w:numPr>
        <w:overflowPunct w:val="0"/>
        <w:autoSpaceDE w:val="0"/>
        <w:autoSpaceDN w:val="0"/>
        <w:adjustRightInd w:val="0"/>
        <w:spacing w:before="0"/>
        <w:jc w:val="both"/>
        <w:textAlignment w:val="baseline"/>
        <w:outlineLvl w:val="1"/>
        <w:rPr>
          <w:rFonts w:cs="Arial"/>
          <w:b/>
          <w:color w:val="auto"/>
        </w:rPr>
      </w:pPr>
      <w:r w:rsidRPr="00DE3CF0">
        <w:rPr>
          <w:rFonts w:cs="Arial"/>
          <w:b/>
          <w:color w:val="auto"/>
        </w:rPr>
        <w:t>Jednostka obmiarowa</w:t>
      </w:r>
    </w:p>
    <w:p w:rsidR="0009631D" w:rsidRPr="00DE3CF0" w:rsidRDefault="0009631D" w:rsidP="0009631D">
      <w:pPr>
        <w:spacing w:before="0"/>
        <w:jc w:val="both"/>
        <w:rPr>
          <w:rFonts w:cs="Arial"/>
          <w:color w:val="auto"/>
        </w:rPr>
      </w:pPr>
      <w:r w:rsidRPr="00DE3CF0">
        <w:rPr>
          <w:rFonts w:cs="Arial"/>
          <w:color w:val="auto"/>
        </w:rPr>
        <w:t>Jednostką obmiaru jest 1 metr wbudowanego krawężnika oraz 1 metr sześcienny wykonanej ławy z betonu zgodnie z Dokumentacją Projektową i pomiarem w terenie.</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aps/>
          <w:color w:val="auto"/>
          <w:kern w:val="28"/>
        </w:rPr>
      </w:pPr>
      <w:r w:rsidRPr="00DE3CF0">
        <w:rPr>
          <w:rFonts w:cs="Arial"/>
          <w:b/>
          <w:color w:val="auto"/>
          <w:kern w:val="28"/>
        </w:rPr>
        <w:t>Odbiór robót</w:t>
      </w:r>
    </w:p>
    <w:p w:rsidR="0009631D" w:rsidRPr="00DE3CF0" w:rsidRDefault="0009631D" w:rsidP="0009631D">
      <w:pPr>
        <w:spacing w:before="0"/>
        <w:jc w:val="both"/>
        <w:rPr>
          <w:rFonts w:cs="Arial"/>
          <w:color w:val="auto"/>
        </w:rPr>
      </w:pPr>
      <w:r w:rsidRPr="00DE3CF0">
        <w:rPr>
          <w:rFonts w:cs="Arial"/>
          <w:color w:val="auto"/>
        </w:rPr>
        <w:t>Ogólne zasady odbioru robót podano w ST D.00.00.00 „Wymagania ogólne”.</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olor w:val="auto"/>
          <w:kern w:val="28"/>
        </w:rPr>
      </w:pPr>
      <w:r w:rsidRPr="00DE3CF0">
        <w:rPr>
          <w:rFonts w:cs="Arial"/>
          <w:b/>
          <w:color w:val="auto"/>
          <w:kern w:val="28"/>
        </w:rPr>
        <w:t>Podstawa płatności</w:t>
      </w:r>
    </w:p>
    <w:p w:rsidR="0009631D" w:rsidRPr="00DE3CF0" w:rsidRDefault="0009631D" w:rsidP="0009631D">
      <w:pPr>
        <w:keepNext/>
        <w:numPr>
          <w:ilvl w:val="12"/>
          <w:numId w:val="0"/>
        </w:numPr>
        <w:spacing w:before="0"/>
        <w:jc w:val="both"/>
        <w:outlineLvl w:val="1"/>
        <w:rPr>
          <w:rFonts w:cs="Arial"/>
          <w:b/>
          <w:color w:val="auto"/>
        </w:rPr>
      </w:pPr>
      <w:r w:rsidRPr="00DE3CF0">
        <w:rPr>
          <w:rFonts w:cs="Arial"/>
          <w:b/>
          <w:color w:val="auto"/>
        </w:rPr>
        <w:t>9.1. Ogólne ustalenia dotyczące podstawy płatności</w:t>
      </w:r>
    </w:p>
    <w:p w:rsidR="0009631D" w:rsidRPr="00DE3CF0" w:rsidRDefault="0009631D" w:rsidP="0009631D">
      <w:pPr>
        <w:spacing w:before="0"/>
        <w:jc w:val="both"/>
        <w:rPr>
          <w:rFonts w:cs="Arial"/>
          <w:color w:val="auto"/>
        </w:rPr>
      </w:pPr>
      <w:r w:rsidRPr="00DE3CF0">
        <w:rPr>
          <w:rFonts w:cs="Arial"/>
          <w:color w:val="auto"/>
        </w:rPr>
        <w:t>Ogólne wymagania dotyczące płatności podano w ST D.00.00.00 „Wymagania ogólne”.</w:t>
      </w:r>
    </w:p>
    <w:p w:rsidR="0009631D" w:rsidRPr="00DE3CF0" w:rsidRDefault="0009631D" w:rsidP="0009631D">
      <w:pPr>
        <w:spacing w:before="0"/>
        <w:jc w:val="both"/>
        <w:rPr>
          <w:rFonts w:cs="Arial"/>
          <w:color w:val="auto"/>
        </w:rPr>
      </w:pPr>
      <w:r w:rsidRPr="00DE3CF0">
        <w:rPr>
          <w:rFonts w:cs="Arial"/>
          <w:color w:val="auto"/>
        </w:rPr>
        <w:t>Płatność za 1 metr wbudowanego krawężnika należy przyjmować na podstawie obmiaru, znaków CE producenta krawężników i oceny jakości wykonanych robót oraz wbudowanych materiałów.</w:t>
      </w:r>
    </w:p>
    <w:p w:rsidR="0009631D" w:rsidRPr="00DE3CF0" w:rsidRDefault="0009631D" w:rsidP="0009631D">
      <w:pPr>
        <w:keepNext/>
        <w:numPr>
          <w:ilvl w:val="12"/>
          <w:numId w:val="0"/>
        </w:numPr>
        <w:spacing w:before="0"/>
        <w:jc w:val="both"/>
        <w:outlineLvl w:val="1"/>
        <w:rPr>
          <w:rFonts w:cs="Arial"/>
          <w:b/>
          <w:color w:val="auto"/>
        </w:rPr>
      </w:pPr>
    </w:p>
    <w:p w:rsidR="0009631D" w:rsidRPr="00DE3CF0" w:rsidRDefault="0009631D" w:rsidP="0009631D">
      <w:pPr>
        <w:keepNext/>
        <w:numPr>
          <w:ilvl w:val="12"/>
          <w:numId w:val="0"/>
        </w:numPr>
        <w:spacing w:before="0"/>
        <w:jc w:val="both"/>
        <w:outlineLvl w:val="1"/>
        <w:rPr>
          <w:rFonts w:cs="Arial"/>
          <w:b/>
          <w:color w:val="auto"/>
        </w:rPr>
      </w:pPr>
      <w:r w:rsidRPr="00DE3CF0">
        <w:rPr>
          <w:rFonts w:cs="Arial"/>
          <w:b/>
          <w:color w:val="auto"/>
        </w:rPr>
        <w:t>9.2. Cena jednostki obmiarowej</w:t>
      </w:r>
    </w:p>
    <w:p w:rsidR="0009631D" w:rsidRPr="00DE3CF0" w:rsidRDefault="0009631D" w:rsidP="0009631D">
      <w:pPr>
        <w:spacing w:before="0"/>
        <w:ind w:firstLine="709"/>
        <w:jc w:val="both"/>
        <w:rPr>
          <w:rFonts w:cs="Arial"/>
          <w:color w:val="auto"/>
        </w:rPr>
      </w:pPr>
      <w:r w:rsidRPr="00DE3CF0">
        <w:rPr>
          <w:rFonts w:cs="Arial"/>
          <w:color w:val="auto"/>
        </w:rPr>
        <w:t>Cena wykonania robót obejmuje:</w:t>
      </w:r>
    </w:p>
    <w:p w:rsidR="0009631D" w:rsidRPr="00DE3CF0" w:rsidRDefault="0009631D" w:rsidP="00912E71">
      <w:pPr>
        <w:numPr>
          <w:ilvl w:val="0"/>
          <w:numId w:val="127"/>
        </w:numPr>
        <w:spacing w:before="0"/>
        <w:jc w:val="both"/>
        <w:rPr>
          <w:rFonts w:cs="Arial"/>
          <w:color w:val="auto"/>
        </w:rPr>
      </w:pPr>
      <w:r w:rsidRPr="00DE3CF0">
        <w:rPr>
          <w:rFonts w:cs="Arial"/>
          <w:color w:val="auto"/>
        </w:rPr>
        <w:t>prace pomiarowe i przygotowawcze,</w:t>
      </w:r>
    </w:p>
    <w:p w:rsidR="0009631D" w:rsidRPr="00DE3CF0" w:rsidRDefault="0009631D" w:rsidP="00912E71">
      <w:pPr>
        <w:numPr>
          <w:ilvl w:val="0"/>
          <w:numId w:val="127"/>
        </w:numPr>
        <w:spacing w:before="0"/>
        <w:jc w:val="both"/>
        <w:rPr>
          <w:rFonts w:cs="Arial"/>
          <w:color w:val="auto"/>
        </w:rPr>
      </w:pPr>
      <w:r w:rsidRPr="00DE3CF0">
        <w:rPr>
          <w:rFonts w:cs="Arial"/>
          <w:color w:val="auto"/>
        </w:rPr>
        <w:t>zakup, transport i składowanie materiałów do wykonania robót,</w:t>
      </w:r>
    </w:p>
    <w:p w:rsidR="0009631D" w:rsidRPr="00DE3CF0" w:rsidRDefault="0009631D" w:rsidP="00912E71">
      <w:pPr>
        <w:numPr>
          <w:ilvl w:val="0"/>
          <w:numId w:val="127"/>
        </w:numPr>
        <w:spacing w:before="0"/>
        <w:jc w:val="both"/>
        <w:rPr>
          <w:rFonts w:cs="Arial"/>
          <w:color w:val="auto"/>
        </w:rPr>
      </w:pPr>
      <w:r w:rsidRPr="00DE3CF0">
        <w:rPr>
          <w:rFonts w:cs="Arial"/>
          <w:color w:val="auto"/>
        </w:rPr>
        <w:t>oznakowanie robót prowadzonych w pasie drogowym,</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koryta gruntowego pod ławę,</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deskowania ławy betonowej,</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ławy betonowej z oporem,</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dylatacji ławy,</w:t>
      </w:r>
    </w:p>
    <w:p w:rsidR="0009631D" w:rsidRPr="00DE3CF0" w:rsidRDefault="0009631D" w:rsidP="00912E71">
      <w:pPr>
        <w:numPr>
          <w:ilvl w:val="0"/>
          <w:numId w:val="127"/>
        </w:numPr>
        <w:spacing w:before="0"/>
        <w:jc w:val="both"/>
        <w:rPr>
          <w:rFonts w:cs="Arial"/>
          <w:color w:val="auto"/>
        </w:rPr>
      </w:pPr>
      <w:r w:rsidRPr="00DE3CF0">
        <w:rPr>
          <w:rFonts w:cs="Arial"/>
          <w:color w:val="auto"/>
        </w:rPr>
        <w:t>rozebranie deskowania,</w:t>
      </w:r>
    </w:p>
    <w:p w:rsidR="0009631D" w:rsidRPr="00DE3CF0" w:rsidRDefault="0009631D" w:rsidP="00912E71">
      <w:pPr>
        <w:numPr>
          <w:ilvl w:val="0"/>
          <w:numId w:val="127"/>
        </w:numPr>
        <w:spacing w:before="0"/>
        <w:jc w:val="both"/>
        <w:rPr>
          <w:rFonts w:cs="Arial"/>
          <w:color w:val="auto"/>
        </w:rPr>
      </w:pPr>
      <w:r w:rsidRPr="00DE3CF0">
        <w:rPr>
          <w:rFonts w:cs="Arial"/>
          <w:color w:val="auto"/>
        </w:rPr>
        <w:t>pielęgnacja wykonanej ławy,</w:t>
      </w:r>
    </w:p>
    <w:p w:rsidR="0009631D" w:rsidRPr="00DE3CF0" w:rsidRDefault="0009631D" w:rsidP="00912E71">
      <w:pPr>
        <w:numPr>
          <w:ilvl w:val="0"/>
          <w:numId w:val="127"/>
        </w:numPr>
        <w:spacing w:before="0"/>
        <w:jc w:val="both"/>
        <w:rPr>
          <w:rFonts w:cs="Arial"/>
          <w:color w:val="auto"/>
        </w:rPr>
      </w:pPr>
      <w:r w:rsidRPr="00DE3CF0">
        <w:rPr>
          <w:rFonts w:cs="Arial"/>
          <w:color w:val="auto"/>
        </w:rPr>
        <w:t>wykonanie mieszanki cementowo</w:t>
      </w:r>
      <w:r w:rsidRPr="00DE3CF0">
        <w:rPr>
          <w:rFonts w:cs="Arial"/>
          <w:color w:val="auto"/>
        </w:rPr>
        <w:noBreakHyphen/>
        <w:t>piaskowej i rozścielenie jej jako podsypki pod krawężnik,</w:t>
      </w:r>
    </w:p>
    <w:p w:rsidR="0009631D" w:rsidRPr="00DE3CF0" w:rsidRDefault="0009631D" w:rsidP="00912E71">
      <w:pPr>
        <w:numPr>
          <w:ilvl w:val="0"/>
          <w:numId w:val="127"/>
        </w:numPr>
        <w:spacing w:before="0"/>
        <w:jc w:val="both"/>
        <w:rPr>
          <w:rFonts w:cs="Arial"/>
          <w:color w:val="auto"/>
        </w:rPr>
      </w:pPr>
      <w:r w:rsidRPr="00DE3CF0">
        <w:rPr>
          <w:rFonts w:cs="Arial"/>
          <w:color w:val="auto"/>
        </w:rPr>
        <w:t>ustawienie krawężnika betonowego,</w:t>
      </w:r>
    </w:p>
    <w:p w:rsidR="0009631D" w:rsidRPr="00DE3CF0" w:rsidRDefault="0009631D" w:rsidP="00912E71">
      <w:pPr>
        <w:numPr>
          <w:ilvl w:val="0"/>
          <w:numId w:val="127"/>
        </w:numPr>
        <w:spacing w:before="0"/>
        <w:jc w:val="both"/>
        <w:rPr>
          <w:rFonts w:cs="Arial"/>
          <w:color w:val="auto"/>
        </w:rPr>
      </w:pPr>
      <w:r w:rsidRPr="00DE3CF0">
        <w:rPr>
          <w:rFonts w:cs="Arial"/>
          <w:color w:val="auto"/>
        </w:rPr>
        <w:lastRenderedPageBreak/>
        <w:t>oklejenie krawężników asfaltowo – kauczukową taśmą klejącą,</w:t>
      </w:r>
    </w:p>
    <w:p w:rsidR="0009631D" w:rsidRPr="00DE3CF0" w:rsidRDefault="0009631D" w:rsidP="00912E71">
      <w:pPr>
        <w:numPr>
          <w:ilvl w:val="0"/>
          <w:numId w:val="127"/>
        </w:numPr>
        <w:spacing w:before="0"/>
        <w:jc w:val="both"/>
        <w:rPr>
          <w:rFonts w:cs="Arial"/>
          <w:color w:val="auto"/>
        </w:rPr>
      </w:pPr>
      <w:r w:rsidRPr="00DE3CF0">
        <w:rPr>
          <w:rFonts w:cs="Arial"/>
          <w:color w:val="auto"/>
        </w:rPr>
        <w:t>wypełnienie spoin nad dylatacją ław bitumiczną masą zalewową,</w:t>
      </w:r>
    </w:p>
    <w:p w:rsidR="0009631D" w:rsidRPr="00DE3CF0" w:rsidRDefault="0009631D" w:rsidP="00912E71">
      <w:pPr>
        <w:numPr>
          <w:ilvl w:val="0"/>
          <w:numId w:val="127"/>
        </w:numPr>
        <w:spacing w:before="0"/>
        <w:jc w:val="both"/>
        <w:rPr>
          <w:rFonts w:cs="Arial"/>
          <w:color w:val="auto"/>
        </w:rPr>
      </w:pPr>
      <w:r w:rsidRPr="00DE3CF0">
        <w:rPr>
          <w:rFonts w:cs="Arial"/>
          <w:color w:val="auto"/>
        </w:rPr>
        <w:t>wypełnienie spoin między krawężnikami przygotowaną zaprawą cementowo-piaskową,</w:t>
      </w:r>
    </w:p>
    <w:p w:rsidR="0009631D" w:rsidRPr="00DE3CF0" w:rsidRDefault="0009631D" w:rsidP="00912E71">
      <w:pPr>
        <w:numPr>
          <w:ilvl w:val="0"/>
          <w:numId w:val="127"/>
        </w:numPr>
        <w:spacing w:before="0"/>
        <w:jc w:val="both"/>
        <w:rPr>
          <w:rFonts w:cs="Arial"/>
          <w:color w:val="auto"/>
        </w:rPr>
      </w:pPr>
      <w:r w:rsidRPr="00DE3CF0">
        <w:rPr>
          <w:rFonts w:cs="Arial"/>
          <w:color w:val="auto"/>
        </w:rPr>
        <w:t>uporządkowanie miejsca prowadzonych robót,</w:t>
      </w:r>
    </w:p>
    <w:p w:rsidR="0009631D" w:rsidRPr="00DE3CF0" w:rsidRDefault="0009631D" w:rsidP="00912E71">
      <w:pPr>
        <w:numPr>
          <w:ilvl w:val="0"/>
          <w:numId w:val="127"/>
        </w:numPr>
        <w:spacing w:before="0"/>
        <w:jc w:val="both"/>
        <w:rPr>
          <w:rFonts w:cs="Arial"/>
          <w:color w:val="auto"/>
        </w:rPr>
      </w:pPr>
      <w:r w:rsidRPr="00DE3CF0">
        <w:rPr>
          <w:rFonts w:cs="Arial"/>
          <w:color w:val="auto"/>
        </w:rPr>
        <w:t>przeprowadzenie badań i pomiarów wymaganych przez ST</w:t>
      </w:r>
    </w:p>
    <w:p w:rsidR="0009631D" w:rsidRPr="00DE3CF0" w:rsidRDefault="0009631D" w:rsidP="0009631D">
      <w:pPr>
        <w:spacing w:before="0"/>
        <w:jc w:val="both"/>
        <w:rPr>
          <w:rFonts w:cs="Arial"/>
          <w:color w:val="auto"/>
        </w:rPr>
      </w:pPr>
    </w:p>
    <w:p w:rsidR="0009631D" w:rsidRPr="00DE3CF0" w:rsidRDefault="0009631D" w:rsidP="00912E71">
      <w:pPr>
        <w:keepNext/>
        <w:numPr>
          <w:ilvl w:val="0"/>
          <w:numId w:val="130"/>
        </w:numPr>
        <w:spacing w:before="0"/>
        <w:outlineLvl w:val="0"/>
        <w:rPr>
          <w:rFonts w:cs="Arial"/>
          <w:b/>
          <w:caps/>
          <w:color w:val="auto"/>
          <w:kern w:val="28"/>
        </w:rPr>
      </w:pPr>
      <w:r w:rsidRPr="00DE3CF0">
        <w:rPr>
          <w:rFonts w:cs="Arial"/>
          <w:b/>
          <w:color w:val="auto"/>
          <w:kern w:val="28"/>
        </w:rPr>
        <w:t xml:space="preserve"> Przepisy związane</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Pr>
          <w:rFonts w:cs="Arial"/>
          <w:color w:val="auto"/>
        </w:rPr>
        <w:t>PN-EN 1340</w:t>
      </w:r>
      <w:r>
        <w:rPr>
          <w:rFonts w:cs="Arial"/>
          <w:color w:val="auto"/>
        </w:rPr>
        <w:tab/>
      </w:r>
      <w:r w:rsidRPr="00DE3CF0">
        <w:rPr>
          <w:rFonts w:cs="Arial"/>
          <w:color w:val="auto"/>
        </w:rPr>
        <w:t>Krawężniki betonowe. Wymagania i metody badań.</w:t>
      </w:r>
    </w:p>
    <w:p w:rsidR="0009631D" w:rsidRPr="00DE3CF0" w:rsidRDefault="0009631D" w:rsidP="0009631D">
      <w:pPr>
        <w:spacing w:before="0"/>
        <w:jc w:val="both"/>
        <w:rPr>
          <w:rFonts w:cs="Arial"/>
          <w:color w:val="auto"/>
          <w:lang w:val="en-US"/>
        </w:rPr>
      </w:pPr>
      <w:r w:rsidRPr="00DE3CF0">
        <w:rPr>
          <w:rFonts w:cs="Arial"/>
          <w:color w:val="auto"/>
          <w:lang w:val="en-US"/>
        </w:rPr>
        <w:t>PN</w:t>
      </w:r>
      <w:r w:rsidRPr="00DE3CF0">
        <w:rPr>
          <w:rFonts w:cs="Arial"/>
          <w:color w:val="auto"/>
          <w:lang w:val="en-US"/>
        </w:rPr>
        <w:noBreakHyphen/>
        <w:t>EN 206-1</w:t>
      </w:r>
      <w:r w:rsidRPr="00DE3CF0">
        <w:rPr>
          <w:rFonts w:cs="Arial"/>
          <w:color w:val="auto"/>
          <w:lang w:val="en-US"/>
        </w:rPr>
        <w:tab/>
      </w:r>
      <w:proofErr w:type="spellStart"/>
      <w:r w:rsidRPr="00DE3CF0">
        <w:rPr>
          <w:rFonts w:cs="Arial"/>
          <w:color w:val="auto"/>
          <w:lang w:val="en-US"/>
        </w:rPr>
        <w:t>Beton</w:t>
      </w:r>
      <w:proofErr w:type="spellEnd"/>
      <w:r w:rsidRPr="00DE3CF0">
        <w:rPr>
          <w:rFonts w:cs="Arial"/>
          <w:color w:val="auto"/>
          <w:lang w:val="en-US"/>
        </w:rPr>
        <w:t>.</w:t>
      </w:r>
    </w:p>
    <w:p w:rsidR="0009631D" w:rsidRPr="00DE3CF0" w:rsidRDefault="0009631D" w:rsidP="0009631D">
      <w:pPr>
        <w:spacing w:before="0"/>
        <w:ind w:left="1418" w:hanging="1418"/>
        <w:rPr>
          <w:rFonts w:cs="Arial"/>
          <w:color w:val="auto"/>
        </w:rPr>
      </w:pPr>
      <w:r w:rsidRPr="00DE3CF0">
        <w:rPr>
          <w:rFonts w:cs="Arial"/>
          <w:color w:val="auto"/>
          <w:lang w:val="en-US"/>
        </w:rPr>
        <w:t>PN-EN 197-1</w:t>
      </w:r>
      <w:r w:rsidRPr="00DE3CF0">
        <w:rPr>
          <w:rFonts w:cs="Arial"/>
          <w:color w:val="auto"/>
          <w:lang w:val="en-US"/>
        </w:rPr>
        <w:tab/>
        <w:t xml:space="preserve">Cement. </w:t>
      </w:r>
      <w:r w:rsidRPr="00DE3CF0">
        <w:rPr>
          <w:rFonts w:cs="Arial"/>
          <w:color w:val="auto"/>
        </w:rPr>
        <w:t>Skład, wymagania i kryteria zgodności dotyczące cementów powszechnego użytku.</w:t>
      </w:r>
    </w:p>
    <w:p w:rsidR="0009631D" w:rsidRPr="00DE3CF0" w:rsidRDefault="0009631D" w:rsidP="0009631D">
      <w:pPr>
        <w:spacing w:before="0"/>
        <w:jc w:val="both"/>
        <w:rPr>
          <w:rFonts w:cs="Arial"/>
          <w:color w:val="auto"/>
        </w:rPr>
      </w:pPr>
      <w:r w:rsidRPr="00DE3CF0">
        <w:rPr>
          <w:rFonts w:cs="Arial"/>
          <w:color w:val="auto"/>
        </w:rPr>
        <w:t>PN</w:t>
      </w:r>
      <w:r w:rsidRPr="00DE3CF0">
        <w:rPr>
          <w:rFonts w:cs="Arial"/>
          <w:color w:val="auto"/>
        </w:rPr>
        <w:noBreakHyphen/>
        <w:t xml:space="preserve">EN 13139 </w:t>
      </w:r>
      <w:r w:rsidRPr="00DE3CF0">
        <w:rPr>
          <w:rFonts w:cs="Arial"/>
          <w:color w:val="auto"/>
        </w:rPr>
        <w:tab/>
        <w:t>Kruszywa do zaprawy.</w:t>
      </w:r>
    </w:p>
    <w:p w:rsidR="0009631D" w:rsidRPr="00DE3CF0" w:rsidRDefault="0009631D" w:rsidP="0009631D">
      <w:pPr>
        <w:spacing w:before="0"/>
        <w:jc w:val="both"/>
        <w:rPr>
          <w:rFonts w:cs="Arial"/>
          <w:color w:val="auto"/>
        </w:rPr>
      </w:pPr>
      <w:r w:rsidRPr="00DE3CF0">
        <w:rPr>
          <w:rFonts w:cs="Arial"/>
          <w:color w:val="auto"/>
        </w:rPr>
        <w:t>PN-</w:t>
      </w:r>
      <w:r>
        <w:rPr>
          <w:rFonts w:cs="Arial"/>
          <w:color w:val="auto"/>
        </w:rPr>
        <w:t>EN 1008</w:t>
      </w:r>
      <w:r>
        <w:rPr>
          <w:rFonts w:cs="Arial"/>
          <w:color w:val="auto"/>
        </w:rPr>
        <w:tab/>
      </w:r>
      <w:r w:rsidRPr="00DE3CF0">
        <w:rPr>
          <w:rFonts w:cs="Arial"/>
          <w:color w:val="auto"/>
        </w:rPr>
        <w:t>Woda zarobowa do betonu.</w:t>
      </w:r>
    </w:p>
    <w:p w:rsidR="0009631D" w:rsidRDefault="0009631D" w:rsidP="0009631D">
      <w:pPr>
        <w:spacing w:before="0"/>
        <w:jc w:val="both"/>
        <w:rPr>
          <w:rFonts w:cs="Arial"/>
          <w:color w:val="auto"/>
        </w:rPr>
      </w:pPr>
      <w:r w:rsidRPr="00DE3CF0">
        <w:rPr>
          <w:rFonts w:cs="Arial"/>
          <w:color w:val="auto"/>
        </w:rPr>
        <w:t>BN</w:t>
      </w:r>
      <w:r w:rsidRPr="00DE3CF0">
        <w:rPr>
          <w:rFonts w:cs="Arial"/>
          <w:color w:val="auto"/>
        </w:rPr>
        <w:noBreakHyphen/>
        <w:t>64/8845</w:t>
      </w:r>
      <w:r w:rsidRPr="00DE3CF0">
        <w:rPr>
          <w:rFonts w:cs="Arial"/>
          <w:color w:val="auto"/>
        </w:rPr>
        <w:noBreakHyphen/>
        <w:t xml:space="preserve">02 </w:t>
      </w:r>
      <w:r w:rsidRPr="00DE3CF0">
        <w:rPr>
          <w:rFonts w:cs="Arial"/>
          <w:color w:val="auto"/>
        </w:rPr>
        <w:tab/>
        <w:t>Krawężniki uliczne. Warunki techniczne ustawienia i odbioru.</w:t>
      </w:r>
    </w:p>
    <w:p w:rsidR="00312510" w:rsidRPr="00312510" w:rsidRDefault="00312510" w:rsidP="00312510">
      <w:pPr>
        <w:spacing w:before="0"/>
        <w:jc w:val="both"/>
        <w:rPr>
          <w:rFonts w:cs="Arial"/>
          <w:color w:val="auto"/>
        </w:rPr>
      </w:pPr>
      <w:r w:rsidRPr="00312510">
        <w:rPr>
          <w:rFonts w:cs="Arial"/>
          <w:color w:val="auto"/>
        </w:rPr>
        <w:t>BN-77/8931-12 Oznaczenie wskaźnika zagęszczenia</w:t>
      </w:r>
    </w:p>
    <w:p w:rsidR="00312510" w:rsidRPr="00DE3CF0" w:rsidRDefault="00312510" w:rsidP="00312510">
      <w:pPr>
        <w:spacing w:before="0"/>
        <w:jc w:val="both"/>
        <w:rPr>
          <w:rFonts w:cs="Arial"/>
          <w:color w:val="auto"/>
        </w:rPr>
      </w:pPr>
      <w:r w:rsidRPr="00312510">
        <w:rPr>
          <w:rFonts w:cs="Arial"/>
          <w:color w:val="auto"/>
        </w:rPr>
        <w:t>PN-88/B-04481:1988  Grunty budowlane. Badanie próbek gruntu. Oznaczenie wilgotności optymalnej i maksymalnej gęstości objętościowej szkieletu gruntowego</w:t>
      </w:r>
    </w:p>
    <w:p w:rsidR="0009631D" w:rsidRPr="00DE3CF0"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r w:rsidRPr="00DE3CF0">
        <w:rPr>
          <w:rFonts w:cs="Arial"/>
          <w:color w:val="auto"/>
        </w:rPr>
        <w:t>Katalog Szczegółów Drogowych Ulic, Placów i Parków Miejskich – Centrum Techniki Budownictwa Komunalnego, Warszawa 1987</w:t>
      </w:r>
    </w:p>
    <w:p w:rsidR="0009631D" w:rsidRPr="00DE3CF0" w:rsidRDefault="0009631D" w:rsidP="0009631D">
      <w:pPr>
        <w:spacing w:before="0"/>
        <w:jc w:val="both"/>
        <w:rPr>
          <w:rFonts w:cs="Arial"/>
          <w:color w:val="auto"/>
        </w:rPr>
      </w:pPr>
    </w:p>
    <w:p w:rsidR="0009631D" w:rsidRDefault="0009631D" w:rsidP="0009631D">
      <w:pPr>
        <w:spacing w:before="0"/>
        <w:jc w:val="both"/>
        <w:rPr>
          <w:rFonts w:cs="Arial"/>
          <w:color w:val="auto"/>
        </w:rPr>
      </w:pPr>
      <w:r w:rsidRPr="00DE3CF0">
        <w:rPr>
          <w:rFonts w:cs="Arial"/>
          <w:color w:val="auto"/>
        </w:rPr>
        <w:t>Katalog Powtarzalnych Elementów Drogowych – Centralne Biuro Projektowo – Badawcze Dróg i</w:t>
      </w:r>
      <w:r>
        <w:rPr>
          <w:rFonts w:cs="Arial"/>
          <w:color w:val="auto"/>
        </w:rPr>
        <w:t> </w:t>
      </w:r>
      <w:r w:rsidRPr="00DE3CF0">
        <w:rPr>
          <w:rFonts w:cs="Arial"/>
          <w:color w:val="auto"/>
        </w:rPr>
        <w:t xml:space="preserve">Mostów, </w:t>
      </w:r>
      <w:proofErr w:type="spellStart"/>
      <w:r w:rsidRPr="00DE3CF0">
        <w:rPr>
          <w:rFonts w:cs="Arial"/>
          <w:color w:val="auto"/>
        </w:rPr>
        <w:t>Transprojekt</w:t>
      </w:r>
      <w:proofErr w:type="spellEnd"/>
      <w:r w:rsidRPr="00DE3CF0">
        <w:rPr>
          <w:rFonts w:cs="Arial"/>
          <w:color w:val="auto"/>
        </w:rPr>
        <w:t>, Warszawa 1979</w:t>
      </w: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Default="0009631D" w:rsidP="0009631D">
      <w:pPr>
        <w:spacing w:before="0"/>
        <w:jc w:val="both"/>
        <w:rPr>
          <w:rFonts w:cs="Arial"/>
          <w:color w:val="auto"/>
        </w:rPr>
      </w:pPr>
    </w:p>
    <w:p w:rsidR="0009631D" w:rsidRPr="00DE3CF0" w:rsidRDefault="0009631D" w:rsidP="0009631D">
      <w:pPr>
        <w:spacing w:before="0"/>
        <w:jc w:val="both"/>
        <w:rPr>
          <w:rFonts w:cs="Arial"/>
          <w:color w:val="auto"/>
        </w:rPr>
      </w:pPr>
    </w:p>
    <w:p w:rsidR="0009631D" w:rsidRDefault="0009631D" w:rsidP="008A4E12">
      <w:pPr>
        <w:tabs>
          <w:tab w:val="left" w:pos="426"/>
        </w:tabs>
        <w:spacing w:before="0"/>
        <w:jc w:val="both"/>
        <w:rPr>
          <w:rFonts w:cs="Arial"/>
          <w:color w:val="auto"/>
        </w:rPr>
      </w:pPr>
    </w:p>
    <w:p w:rsidR="0009631D" w:rsidRDefault="0009631D" w:rsidP="0009631D">
      <w:pPr>
        <w:pStyle w:val="TEKST1Tre"/>
        <w:spacing w:before="0"/>
        <w:rPr>
          <w:rFonts w:cs="Arial"/>
        </w:rPr>
      </w:pPr>
    </w:p>
    <w:p w:rsidR="0009631D" w:rsidRPr="008A4E12" w:rsidRDefault="0009631D" w:rsidP="0009631D">
      <w:pPr>
        <w:tabs>
          <w:tab w:val="left" w:pos="426"/>
        </w:tabs>
        <w:spacing w:before="0"/>
        <w:jc w:val="both"/>
        <w:rPr>
          <w:rFonts w:cs="Arial"/>
          <w:color w:val="auto"/>
        </w:rPr>
        <w:sectPr w:rsidR="0009631D" w:rsidRPr="008A4E12" w:rsidSect="000E631F">
          <w:headerReference w:type="default" r:id="rId100"/>
          <w:type w:val="continuous"/>
          <w:pgSz w:w="11906" w:h="16838" w:code="9"/>
          <w:pgMar w:top="1417" w:right="1417" w:bottom="1417" w:left="1417" w:header="709" w:footer="709" w:gutter="0"/>
          <w:cols w:space="708"/>
          <w:docGrid w:linePitch="272"/>
        </w:sectPr>
      </w:pPr>
    </w:p>
    <w:p w:rsidR="0009631D" w:rsidRDefault="0009631D" w:rsidP="0009631D">
      <w:pPr>
        <w:tabs>
          <w:tab w:val="left" w:pos="426"/>
        </w:tabs>
        <w:spacing w:before="0"/>
        <w:jc w:val="both"/>
        <w:rPr>
          <w:rFonts w:cs="Arial"/>
          <w:color w:val="auto"/>
        </w:rPr>
      </w:pPr>
      <w:r w:rsidRPr="008A4E12">
        <w:rPr>
          <w:rFonts w:cs="Arial"/>
          <w:color w:val="auto"/>
        </w:rPr>
        <w:lastRenderedPageBreak/>
        <w:br w:type="page"/>
      </w:r>
    </w:p>
    <w:p w:rsidR="00CE558D" w:rsidRPr="00CE558D" w:rsidRDefault="00CE558D" w:rsidP="00207A85">
      <w:pPr>
        <w:pStyle w:val="TYTU2PODROZDZIA"/>
        <w:spacing w:before="0"/>
        <w:ind w:left="0" w:firstLine="0"/>
        <w:rPr>
          <w:rFonts w:cs="Arial"/>
        </w:rPr>
      </w:pPr>
      <w:bookmarkStart w:id="265" w:name="_Toc512353191"/>
      <w:r>
        <w:rPr>
          <w:rFonts w:cs="Arial"/>
        </w:rPr>
        <w:lastRenderedPageBreak/>
        <w:t xml:space="preserve">D - </w:t>
      </w:r>
      <w:r w:rsidRPr="00CE558D">
        <w:rPr>
          <w:rFonts w:cs="Arial"/>
        </w:rPr>
        <w:t>08.01.02</w:t>
      </w:r>
      <w:r>
        <w:rPr>
          <w:rFonts w:cs="Arial"/>
        </w:rPr>
        <w:t xml:space="preserve"> </w:t>
      </w:r>
      <w:r w:rsidRPr="00CE558D">
        <w:rPr>
          <w:rFonts w:cs="Arial"/>
        </w:rPr>
        <w:t>KRAWĘŻNIKI KAMIENNE</w:t>
      </w:r>
      <w:bookmarkEnd w:id="265"/>
    </w:p>
    <w:p w:rsid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rPr>
          <w:rFonts w:cs="Arial"/>
          <w:b/>
          <w:color w:val="auto"/>
        </w:rPr>
      </w:pPr>
      <w:r w:rsidRPr="00CE558D">
        <w:rPr>
          <w:rFonts w:cs="Arial"/>
          <w:b/>
          <w:color w:val="auto"/>
        </w:rPr>
        <w:t>1. Wstęp</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1.1. Przedmiot ST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auto"/>
        </w:rPr>
      </w:pPr>
      <w:r w:rsidRPr="00CE558D">
        <w:rPr>
          <w:rFonts w:cs="Arial"/>
          <w:color w:val="auto"/>
        </w:rPr>
        <w:t xml:space="preserve">Przedmiotem niniejszej Specyfikacji Technicznej są wymagania dotyczące wykonania i odbioru robót związanych z ustawieniem krawężników kamiennych </w:t>
      </w:r>
      <w:r w:rsidRPr="00CE558D">
        <w:rPr>
          <w:rFonts w:cs="Arial"/>
          <w:snapToGrid w:val="0"/>
          <w:color w:val="auto"/>
        </w:rPr>
        <w:t xml:space="preserve">w związku z </w:t>
      </w:r>
      <w:r w:rsidR="00CA2F55">
        <w:rPr>
          <w:rFonts w:cs="Arial"/>
          <w:snapToGrid w:val="0"/>
          <w:color w:val="auto"/>
        </w:rPr>
        <w:t xml:space="preserve">rozbudową </w:t>
      </w:r>
      <w:r w:rsidR="00441E1E">
        <w:rPr>
          <w:rFonts w:cs="Arial"/>
          <w:snapToGrid w:val="0"/>
          <w:color w:val="auto"/>
        </w:rPr>
        <w:t>Jana Pawła II i Alei Mickiewicza</w:t>
      </w:r>
      <w:r w:rsidR="00454A2A">
        <w:rPr>
          <w:rFonts w:cs="Arial"/>
          <w:snapToGrid w:val="0"/>
          <w:color w:val="auto"/>
        </w:rPr>
        <w: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firstLine="993"/>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1.2. Zakres stosowania ST</w:t>
      </w:r>
    </w:p>
    <w:p w:rsidR="00CE558D" w:rsidRPr="00CE558D" w:rsidRDefault="00CE558D" w:rsidP="00857CB9">
      <w:pPr>
        <w:tabs>
          <w:tab w:val="left" w:pos="-1440"/>
          <w:tab w:val="left" w:pos="-720"/>
          <w:tab w:val="left" w:pos="0"/>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Specyfikacje Techniczne stanowią część Dokumentów Przetargowych i Umowy i należy je stosowa</w:t>
      </w:r>
      <w:r w:rsidRPr="00CE558D">
        <w:rPr>
          <w:rFonts w:cs="Arial"/>
          <w:color w:val="auto"/>
        </w:rPr>
        <w:sym w:font="Times New Roman" w:char="0107"/>
      </w:r>
      <w:r w:rsidRPr="00CE558D">
        <w:rPr>
          <w:rFonts w:cs="Arial"/>
          <w:color w:val="auto"/>
        </w:rPr>
        <w:t xml:space="preserve"> w zlecaniu i wykonaniu Robót opisanych w podpunkcie 1.1. </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1.3. Zakres robót obejmujących ST</w:t>
      </w:r>
    </w:p>
    <w:p w:rsidR="00CE558D" w:rsidRPr="00CE558D" w:rsidRDefault="00CE558D" w:rsidP="00857CB9">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Ustalenia zawarte w niniejszej specyfikacji dotyczą zasad prowadzenia robót przy ustawieniu:</w:t>
      </w:r>
    </w:p>
    <w:p w:rsidR="00857CB9" w:rsidRPr="00CE558D" w:rsidRDefault="00857CB9"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CE558D">
        <w:rPr>
          <w:rFonts w:cs="Arial"/>
          <w:color w:val="auto"/>
        </w:rPr>
        <w:t xml:space="preserve">krawężników kamiennych </w:t>
      </w:r>
      <w:r w:rsidR="00234A12">
        <w:rPr>
          <w:rFonts w:cs="Arial"/>
          <w:color w:val="auto"/>
        </w:rPr>
        <w:t xml:space="preserve">prostych i łukowych </w:t>
      </w:r>
      <w:r w:rsidR="00A66B26">
        <w:rPr>
          <w:rFonts w:cs="Arial"/>
          <w:color w:val="auto"/>
        </w:rPr>
        <w:t xml:space="preserve">trapezowych </w:t>
      </w:r>
      <w:r w:rsidRPr="00CE558D">
        <w:rPr>
          <w:rFonts w:cs="Arial"/>
          <w:color w:val="auto"/>
        </w:rPr>
        <w:t xml:space="preserve">na ławie betonowej </w:t>
      </w:r>
      <w:r>
        <w:rPr>
          <w:rFonts w:cs="Arial"/>
          <w:color w:val="auto"/>
        </w:rPr>
        <w:br/>
      </w:r>
      <w:r w:rsidRPr="00CE558D">
        <w:rPr>
          <w:rFonts w:cs="Arial"/>
          <w:color w:val="auto"/>
        </w:rPr>
        <w:t>z oporem z betonu C1</w:t>
      </w:r>
      <w:r w:rsidR="008F115C">
        <w:rPr>
          <w:rFonts w:cs="Arial"/>
          <w:color w:val="auto"/>
        </w:rPr>
        <w:t>2</w:t>
      </w:r>
      <w:r w:rsidRPr="00CE558D">
        <w:rPr>
          <w:rFonts w:cs="Arial"/>
          <w:color w:val="auto"/>
        </w:rPr>
        <w:t>/</w:t>
      </w:r>
      <w:r w:rsidR="008F115C">
        <w:rPr>
          <w:rFonts w:cs="Arial"/>
          <w:color w:val="auto"/>
        </w:rPr>
        <w:t>15</w:t>
      </w:r>
      <w:r w:rsidRPr="00CE558D">
        <w:rPr>
          <w:rFonts w:cs="Arial"/>
          <w:color w:val="auto"/>
        </w:rPr>
        <w:t xml:space="preserve"> na podsypce cementowo-piaskowej 1:4 gr.</w:t>
      </w:r>
      <w:r>
        <w:rPr>
          <w:rFonts w:cs="Arial"/>
          <w:color w:val="auto"/>
        </w:rPr>
        <w:t xml:space="preserve"> 3 cm</w:t>
      </w:r>
      <w:r w:rsidRPr="00CE558D">
        <w:rPr>
          <w:rFonts w:cs="Arial"/>
          <w:color w:val="auto"/>
        </w:rPr>
        <w:t>,</w:t>
      </w:r>
    </w:p>
    <w:p w:rsidR="00857CB9" w:rsidRDefault="00857CB9"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CE558D">
        <w:rPr>
          <w:rFonts w:cs="Arial"/>
          <w:color w:val="auto"/>
        </w:rPr>
        <w:t xml:space="preserve">krawężników kamiennych </w:t>
      </w:r>
      <w:r>
        <w:rPr>
          <w:rFonts w:cs="Arial"/>
          <w:color w:val="auto"/>
        </w:rPr>
        <w:t>prostych</w:t>
      </w:r>
      <w:r w:rsidR="00271A72">
        <w:rPr>
          <w:rFonts w:cs="Arial"/>
          <w:color w:val="auto"/>
        </w:rPr>
        <w:t xml:space="preserve"> i łukowych</w:t>
      </w:r>
      <w:r>
        <w:rPr>
          <w:rFonts w:cs="Arial"/>
          <w:color w:val="auto"/>
        </w:rPr>
        <w:t xml:space="preserve"> </w:t>
      </w:r>
      <w:r w:rsidRPr="00CE558D">
        <w:rPr>
          <w:rFonts w:cs="Arial"/>
          <w:color w:val="auto"/>
        </w:rPr>
        <w:t xml:space="preserve">o wymiarach </w:t>
      </w:r>
      <w:r>
        <w:rPr>
          <w:rFonts w:cs="Arial"/>
          <w:color w:val="auto"/>
        </w:rPr>
        <w:t>15</w:t>
      </w:r>
      <w:r w:rsidRPr="00CE558D">
        <w:rPr>
          <w:rFonts w:cs="Arial"/>
          <w:color w:val="auto"/>
        </w:rPr>
        <w:t>x</w:t>
      </w:r>
      <w:r>
        <w:rPr>
          <w:rFonts w:cs="Arial"/>
          <w:color w:val="auto"/>
        </w:rPr>
        <w:t>21x</w:t>
      </w:r>
      <w:r w:rsidRPr="00CE558D">
        <w:rPr>
          <w:rFonts w:cs="Arial"/>
          <w:color w:val="auto"/>
        </w:rPr>
        <w:t>30cm z wykonaniem ław betonowych z oporem z betonu C1</w:t>
      </w:r>
      <w:r w:rsidR="008F115C">
        <w:rPr>
          <w:rFonts w:cs="Arial"/>
          <w:color w:val="auto"/>
        </w:rPr>
        <w:t>2</w:t>
      </w:r>
      <w:r w:rsidRPr="00CE558D">
        <w:rPr>
          <w:rFonts w:cs="Arial"/>
          <w:color w:val="auto"/>
        </w:rPr>
        <w:t>/</w:t>
      </w:r>
      <w:r w:rsidR="008F115C">
        <w:rPr>
          <w:rFonts w:cs="Arial"/>
          <w:color w:val="auto"/>
        </w:rPr>
        <w:t>15</w:t>
      </w:r>
      <w:r w:rsidRPr="00CE558D">
        <w:rPr>
          <w:rFonts w:cs="Arial"/>
          <w:color w:val="auto"/>
        </w:rPr>
        <w:t xml:space="preserve"> na podsypce cementowo-piaskowej 1:4</w:t>
      </w:r>
      <w:r w:rsidR="006373B9">
        <w:rPr>
          <w:rFonts w:cs="Arial"/>
          <w:color w:val="auto"/>
        </w:rPr>
        <w: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1.4. Określenia podstawowe</w:t>
      </w:r>
    </w:p>
    <w:p w:rsidR="00CE558D" w:rsidRPr="00CE558D" w:rsidRDefault="00CE558D" w:rsidP="00857CB9">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Określenia podane w niniejszej ST są zgodne z odpowiednimi polskimi normami i "Katalogiem Powtarzalnych Elementów Drogowych" oraz ST D.00.00.00. "Wymagania ogólne".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1.5. Ogólne wymagania dotyczące robót</w:t>
      </w:r>
    </w:p>
    <w:p w:rsidR="00CE558D" w:rsidRPr="00CE558D" w:rsidRDefault="00CE558D" w:rsidP="00857CB9">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Wykonawca jest odpowiedzialny za jakość wykonania robót oraz za zgodność z Dokumentacją Projektową, ST i poleceniami Inspektora Nadzoru Inwestorskiego. </w:t>
      </w:r>
    </w:p>
    <w:p w:rsidR="00CE558D" w:rsidRPr="00CE558D" w:rsidRDefault="00CE558D" w:rsidP="00857CB9">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Ogólne wymagania dotyczące robót podano w ST D.00.00.00 "Wymagania ogólne".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2. Wyroby budowlane</w:t>
      </w:r>
    </w:p>
    <w:p w:rsidR="00CE558D" w:rsidRPr="00CE558D" w:rsidRDefault="00CE558D" w:rsidP="00857CB9">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Wyrobami budowlanymi  stosowanymi przy robotach związanych z ustawieniem krawężnika na ławie betonowej według zasad niniejszej ST są:</w:t>
      </w:r>
    </w:p>
    <w:p w:rsidR="00CE558D" w:rsidRPr="00CE558D" w:rsidRDefault="00CE558D"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Default="00CE558D" w:rsidP="00912E71">
      <w:pPr>
        <w:numPr>
          <w:ilvl w:val="1"/>
          <w:numId w:val="100"/>
        </w:numPr>
        <w:tabs>
          <w:tab w:val="left" w:pos="339"/>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Krawężniki kamienne</w:t>
      </w:r>
      <w:r w:rsidRPr="00CE558D">
        <w:rPr>
          <w:rFonts w:cs="Arial"/>
          <w:color w:val="auto"/>
        </w:rPr>
        <w:t xml:space="preserve"> o wymiarach </w:t>
      </w:r>
      <w:r w:rsidR="00271A72">
        <w:rPr>
          <w:rFonts w:cs="Arial"/>
          <w:color w:val="auto"/>
        </w:rPr>
        <w:t>15</w:t>
      </w:r>
      <w:r w:rsidRPr="00CE558D">
        <w:rPr>
          <w:rFonts w:cs="Arial"/>
          <w:color w:val="auto"/>
        </w:rPr>
        <w:t xml:space="preserve">x30, </w:t>
      </w:r>
      <w:r w:rsidR="00271A72">
        <w:rPr>
          <w:rFonts w:cs="Arial"/>
          <w:color w:val="auto"/>
        </w:rPr>
        <w:t>15</w:t>
      </w:r>
      <w:r w:rsidRPr="00CE558D">
        <w:rPr>
          <w:rFonts w:cs="Arial"/>
          <w:color w:val="auto"/>
        </w:rPr>
        <w:t>x2</w:t>
      </w:r>
      <w:r w:rsidR="00271A72">
        <w:rPr>
          <w:rFonts w:cs="Arial"/>
          <w:color w:val="auto"/>
        </w:rPr>
        <w:t>1</w:t>
      </w:r>
      <w:r w:rsidRPr="00CE558D">
        <w:rPr>
          <w:rFonts w:cs="Arial"/>
          <w:color w:val="auto"/>
        </w:rPr>
        <w:t>x30</w:t>
      </w:r>
    </w:p>
    <w:p w:rsidR="00D5445C" w:rsidRDefault="00D5445C" w:rsidP="00D5445C">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D5445C">
        <w:rPr>
          <w:rFonts w:cs="Arial"/>
          <w:b/>
          <w:color w:val="auto"/>
        </w:rPr>
        <w:t>2.1.1</w:t>
      </w:r>
      <w:r>
        <w:rPr>
          <w:rFonts w:cs="Arial"/>
          <w:color w:val="auto"/>
        </w:rPr>
        <w:t xml:space="preserve"> </w:t>
      </w:r>
      <w:r w:rsidRPr="00D5445C">
        <w:rPr>
          <w:rFonts w:cs="Arial"/>
          <w:color w:val="auto"/>
        </w:rPr>
        <w:t xml:space="preserve">Wymagane cechy fizyczne bloku kamiennego: </w:t>
      </w:r>
    </w:p>
    <w:p w:rsidR="00D5445C" w:rsidRDefault="00D5445C"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D5445C">
        <w:rPr>
          <w:rFonts w:cs="Arial"/>
          <w:color w:val="auto"/>
        </w:rPr>
        <w:t xml:space="preserve">wytrzymałość na ściskanie w stanie </w:t>
      </w:r>
      <w:proofErr w:type="spellStart"/>
      <w:r w:rsidRPr="00D5445C">
        <w:rPr>
          <w:rFonts w:cs="Arial"/>
          <w:color w:val="auto"/>
        </w:rPr>
        <w:t>powietrzno</w:t>
      </w:r>
      <w:proofErr w:type="spellEnd"/>
      <w:r w:rsidRPr="00D5445C">
        <w:rPr>
          <w:rFonts w:cs="Arial"/>
          <w:color w:val="auto"/>
        </w:rPr>
        <w:t xml:space="preserve"> suchym 120 </w:t>
      </w:r>
      <w:proofErr w:type="spellStart"/>
      <w:r w:rsidRPr="00D5445C">
        <w:rPr>
          <w:rFonts w:cs="Arial"/>
          <w:color w:val="auto"/>
        </w:rPr>
        <w:t>MPa</w:t>
      </w:r>
      <w:proofErr w:type="spellEnd"/>
      <w:r w:rsidRPr="00D5445C">
        <w:rPr>
          <w:rFonts w:cs="Arial"/>
          <w:color w:val="auto"/>
        </w:rPr>
        <w:t xml:space="preserve">, </w:t>
      </w:r>
    </w:p>
    <w:p w:rsidR="00D5445C" w:rsidRDefault="00D5445C"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D5445C">
        <w:rPr>
          <w:rFonts w:cs="Arial"/>
          <w:color w:val="auto"/>
        </w:rPr>
        <w:t>ścieralnoś</w:t>
      </w:r>
      <w:r>
        <w:rPr>
          <w:rFonts w:cs="Arial"/>
          <w:color w:val="auto"/>
        </w:rPr>
        <w:t xml:space="preserve">ć na tarczy </w:t>
      </w:r>
      <w:proofErr w:type="spellStart"/>
      <w:r>
        <w:rPr>
          <w:rFonts w:cs="Arial"/>
          <w:color w:val="auto"/>
        </w:rPr>
        <w:t>Boehmego</w:t>
      </w:r>
      <w:proofErr w:type="spellEnd"/>
      <w:r>
        <w:rPr>
          <w:rFonts w:cs="Arial"/>
          <w:color w:val="auto"/>
        </w:rPr>
        <w:t xml:space="preserve"> 0,25 cm, </w:t>
      </w:r>
    </w:p>
    <w:p w:rsidR="00D5445C" w:rsidRDefault="00D5445C"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D5445C">
        <w:rPr>
          <w:rFonts w:cs="Arial"/>
          <w:color w:val="auto"/>
        </w:rPr>
        <w:t>wytrzymałość na uderzenie 13 uderzeń,</w:t>
      </w:r>
    </w:p>
    <w:p w:rsidR="00D5445C" w:rsidRDefault="00D5445C" w:rsidP="00912E71">
      <w:pPr>
        <w:numPr>
          <w:ilvl w:val="0"/>
          <w:numId w:val="99"/>
        </w:numPr>
        <w:tabs>
          <w:tab w:val="num" w:pos="397"/>
        </w:tabs>
        <w:overflowPunct w:val="0"/>
        <w:autoSpaceDE w:val="0"/>
        <w:autoSpaceDN w:val="0"/>
        <w:adjustRightInd w:val="0"/>
        <w:spacing w:before="0"/>
        <w:ind w:left="397"/>
        <w:jc w:val="both"/>
        <w:textAlignment w:val="baseline"/>
        <w:rPr>
          <w:rFonts w:cs="Arial"/>
          <w:color w:val="auto"/>
        </w:rPr>
      </w:pPr>
      <w:r w:rsidRPr="00D5445C">
        <w:rPr>
          <w:rFonts w:cs="Arial"/>
          <w:color w:val="auto"/>
        </w:rPr>
        <w:t>nasiąkliwość wodą 0,5 %</w:t>
      </w:r>
      <w:r>
        <w:rPr>
          <w:rFonts w:cs="Arial"/>
          <w:color w:val="auto"/>
        </w:rPr>
        <w:t>.</w:t>
      </w:r>
      <w:r w:rsidRPr="00D5445C">
        <w:rPr>
          <w:rFonts w:cs="Arial"/>
          <w:color w:val="auto"/>
        </w:rPr>
        <w:t xml:space="preserve"> </w:t>
      </w:r>
    </w:p>
    <w:p w:rsidR="00D5445C" w:rsidRPr="00CE558D" w:rsidRDefault="00D5445C" w:rsidP="00D5445C">
      <w:pPr>
        <w:overflowPunct w:val="0"/>
        <w:autoSpaceDE w:val="0"/>
        <w:autoSpaceDN w:val="0"/>
        <w:adjustRightInd w:val="0"/>
        <w:spacing w:before="0"/>
        <w:ind w:left="397"/>
        <w:jc w:val="both"/>
        <w:textAlignment w:val="baseline"/>
        <w:rPr>
          <w:rFonts w:cs="Arial"/>
          <w:color w:val="auto"/>
        </w:rPr>
      </w:pPr>
    </w:p>
    <w:p w:rsidR="00CE558D" w:rsidRPr="00CE558D" w:rsidRDefault="00857CB9" w:rsidP="00207A85">
      <w:pPr>
        <w:keepNext/>
        <w:spacing w:before="0"/>
        <w:jc w:val="both"/>
        <w:outlineLvl w:val="1"/>
        <w:rPr>
          <w:rFonts w:cs="Arial"/>
          <w:color w:val="auto"/>
        </w:rPr>
      </w:pPr>
      <w:r>
        <w:rPr>
          <w:rFonts w:cs="Arial"/>
          <w:b/>
          <w:color w:val="auto"/>
        </w:rPr>
        <w:t>2.2.</w:t>
      </w:r>
      <w:r w:rsidR="00CE558D" w:rsidRPr="00CE558D">
        <w:rPr>
          <w:rFonts w:cs="Arial"/>
          <w:b/>
          <w:color w:val="auto"/>
        </w:rPr>
        <w:t xml:space="preserve">Krawężnik </w:t>
      </w:r>
      <w:r w:rsidR="00CE558D" w:rsidRPr="00CE558D">
        <w:rPr>
          <w:rFonts w:cs="Arial"/>
          <w:color w:val="auto"/>
        </w:rPr>
        <w:t>winien odpowiadać wymaganiom normy PN-EN 1343.</w:t>
      </w:r>
    </w:p>
    <w:p w:rsidR="00CE558D" w:rsidRPr="00CE558D" w:rsidRDefault="00CE558D" w:rsidP="00207A85">
      <w:pPr>
        <w:spacing w:before="0"/>
        <w:rPr>
          <w:rFonts w:cs="Arial"/>
          <w:color w:val="auto"/>
        </w:rPr>
      </w:pPr>
      <w:r w:rsidRPr="00CE558D">
        <w:rPr>
          <w:rFonts w:cs="Arial"/>
          <w:color w:val="auto"/>
        </w:rPr>
        <w:t>Dopuszczalne odchyłki wymiarów:</w:t>
      </w:r>
    </w:p>
    <w:p w:rsidR="00CE558D" w:rsidRPr="00CE558D" w:rsidRDefault="00CE558D" w:rsidP="00207A85">
      <w:pPr>
        <w:spacing w:before="0"/>
        <w:rPr>
          <w:rFonts w:cs="Arial"/>
          <w:color w:val="auto"/>
        </w:rPr>
      </w:pPr>
    </w:p>
    <w:p w:rsidR="00CE558D" w:rsidRPr="00CE558D" w:rsidRDefault="00CE558D" w:rsidP="00857CB9">
      <w:pPr>
        <w:spacing w:before="0"/>
        <w:rPr>
          <w:rFonts w:cs="Arial"/>
          <w:color w:val="auto"/>
        </w:rPr>
      </w:pPr>
      <w:r w:rsidRPr="00CE558D">
        <w:rPr>
          <w:rFonts w:cs="Arial"/>
          <w:color w:val="auto"/>
        </w:rPr>
        <w:t xml:space="preserve">Tab1 Odchyłki od nominalnej całkowitej szerokości i wysokości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0"/>
        <w:gridCol w:w="1701"/>
        <w:gridCol w:w="2126"/>
      </w:tblGrid>
      <w:tr w:rsidR="00CE558D" w:rsidRPr="00857CB9" w:rsidTr="00857CB9">
        <w:tc>
          <w:tcPr>
            <w:tcW w:w="4820" w:type="dxa"/>
          </w:tcPr>
          <w:p w:rsidR="00CE558D" w:rsidRPr="00857CB9" w:rsidRDefault="00CE558D" w:rsidP="00207A85">
            <w:pPr>
              <w:spacing w:before="0"/>
              <w:rPr>
                <w:rFonts w:cs="Arial"/>
                <w:b/>
                <w:color w:val="auto"/>
                <w:sz w:val="18"/>
                <w:szCs w:val="18"/>
              </w:rPr>
            </w:pPr>
            <w:r w:rsidRPr="00857CB9">
              <w:rPr>
                <w:rFonts w:cs="Arial"/>
                <w:b/>
                <w:color w:val="auto"/>
                <w:sz w:val="18"/>
                <w:szCs w:val="18"/>
              </w:rPr>
              <w:t>Położenie</w:t>
            </w:r>
          </w:p>
        </w:tc>
        <w:tc>
          <w:tcPr>
            <w:tcW w:w="1701" w:type="dxa"/>
          </w:tcPr>
          <w:p w:rsidR="00CE558D" w:rsidRPr="00857CB9" w:rsidRDefault="00CE558D" w:rsidP="00857CB9">
            <w:pPr>
              <w:spacing w:before="0"/>
              <w:jc w:val="center"/>
              <w:rPr>
                <w:rFonts w:cs="Arial"/>
                <w:b/>
                <w:color w:val="auto"/>
                <w:sz w:val="18"/>
                <w:szCs w:val="18"/>
              </w:rPr>
            </w:pPr>
            <w:r w:rsidRPr="00857CB9">
              <w:rPr>
                <w:rFonts w:cs="Arial"/>
                <w:b/>
                <w:color w:val="auto"/>
                <w:sz w:val="18"/>
                <w:szCs w:val="18"/>
              </w:rPr>
              <w:t>Szerokość</w:t>
            </w:r>
          </w:p>
        </w:tc>
        <w:tc>
          <w:tcPr>
            <w:tcW w:w="2126" w:type="dxa"/>
          </w:tcPr>
          <w:p w:rsidR="00CE558D" w:rsidRPr="00857CB9" w:rsidRDefault="00CE558D" w:rsidP="00857CB9">
            <w:pPr>
              <w:spacing w:before="0"/>
              <w:jc w:val="center"/>
              <w:rPr>
                <w:rFonts w:cs="Arial"/>
                <w:b/>
                <w:color w:val="auto"/>
                <w:sz w:val="18"/>
                <w:szCs w:val="18"/>
              </w:rPr>
            </w:pPr>
            <w:r w:rsidRPr="00857CB9">
              <w:rPr>
                <w:rFonts w:cs="Arial"/>
                <w:b/>
                <w:color w:val="auto"/>
                <w:sz w:val="18"/>
                <w:szCs w:val="18"/>
              </w:rPr>
              <w:t xml:space="preserve">Wysokość </w:t>
            </w:r>
            <w:r w:rsidR="00857CB9" w:rsidRPr="00857CB9">
              <w:rPr>
                <w:rFonts w:cs="Arial"/>
                <w:b/>
                <w:color w:val="auto"/>
                <w:sz w:val="18"/>
                <w:szCs w:val="18"/>
              </w:rPr>
              <w:t>Klasa I</w:t>
            </w:r>
          </w:p>
        </w:tc>
      </w:tr>
      <w:tr w:rsidR="00CE558D" w:rsidRPr="00CE558D" w:rsidTr="00857CB9">
        <w:tc>
          <w:tcPr>
            <w:tcW w:w="4820" w:type="dxa"/>
          </w:tcPr>
          <w:p w:rsidR="00CE558D" w:rsidRPr="00CE558D" w:rsidRDefault="00CE558D" w:rsidP="00207A85">
            <w:pPr>
              <w:spacing w:before="0"/>
              <w:rPr>
                <w:rFonts w:cs="Arial"/>
                <w:color w:val="auto"/>
                <w:sz w:val="18"/>
                <w:szCs w:val="18"/>
              </w:rPr>
            </w:pPr>
            <w:r w:rsidRPr="00CE558D">
              <w:rPr>
                <w:rFonts w:cs="Arial"/>
                <w:color w:val="auto"/>
                <w:sz w:val="18"/>
                <w:szCs w:val="18"/>
              </w:rPr>
              <w:t>Oznaczenie znakiem</w:t>
            </w:r>
          </w:p>
        </w:tc>
        <w:tc>
          <w:tcPr>
            <w:tcW w:w="1701" w:type="dxa"/>
          </w:tcPr>
          <w:p w:rsidR="00CE558D" w:rsidRPr="00CE558D" w:rsidRDefault="00CE558D" w:rsidP="00857CB9">
            <w:pPr>
              <w:spacing w:before="0"/>
              <w:jc w:val="center"/>
              <w:rPr>
                <w:rFonts w:cs="Arial"/>
                <w:color w:val="auto"/>
                <w:sz w:val="18"/>
                <w:szCs w:val="18"/>
              </w:rPr>
            </w:pPr>
          </w:p>
        </w:tc>
        <w:tc>
          <w:tcPr>
            <w:tcW w:w="2126"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H1</w:t>
            </w:r>
          </w:p>
        </w:tc>
      </w:tr>
      <w:tr w:rsidR="00CE558D" w:rsidRPr="00CE558D" w:rsidTr="00857CB9">
        <w:tc>
          <w:tcPr>
            <w:tcW w:w="4820" w:type="dxa"/>
          </w:tcPr>
          <w:p w:rsidR="00CE558D" w:rsidRPr="00CE558D" w:rsidRDefault="00CE558D" w:rsidP="00207A85">
            <w:pPr>
              <w:spacing w:before="0"/>
              <w:rPr>
                <w:rFonts w:cs="Arial"/>
                <w:color w:val="auto"/>
                <w:sz w:val="18"/>
                <w:szCs w:val="18"/>
              </w:rPr>
            </w:pPr>
            <w:r w:rsidRPr="00CE558D">
              <w:rPr>
                <w:rFonts w:cs="Arial"/>
                <w:color w:val="auto"/>
                <w:sz w:val="18"/>
                <w:szCs w:val="18"/>
              </w:rPr>
              <w:t xml:space="preserve">Pomiędzy dwoma powierzchniami ciosanymi </w:t>
            </w:r>
          </w:p>
        </w:tc>
        <w:tc>
          <w:tcPr>
            <w:tcW w:w="1701"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±10mm</w:t>
            </w:r>
          </w:p>
        </w:tc>
        <w:tc>
          <w:tcPr>
            <w:tcW w:w="2126"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±30mm</w:t>
            </w:r>
          </w:p>
        </w:tc>
      </w:tr>
      <w:tr w:rsidR="00CE558D" w:rsidRPr="00CE558D" w:rsidTr="00857CB9">
        <w:tc>
          <w:tcPr>
            <w:tcW w:w="4820" w:type="dxa"/>
          </w:tcPr>
          <w:p w:rsidR="00CE558D" w:rsidRPr="00CE558D" w:rsidRDefault="00CE558D" w:rsidP="00207A85">
            <w:pPr>
              <w:spacing w:before="0"/>
              <w:rPr>
                <w:rFonts w:cs="Arial"/>
                <w:color w:val="auto"/>
                <w:sz w:val="18"/>
                <w:szCs w:val="18"/>
              </w:rPr>
            </w:pPr>
            <w:r w:rsidRPr="00CE558D">
              <w:rPr>
                <w:rFonts w:cs="Arial"/>
                <w:color w:val="auto"/>
                <w:sz w:val="18"/>
                <w:szCs w:val="18"/>
              </w:rPr>
              <w:t xml:space="preserve">Pomiędzy powierzchniami obrabianą i ciosaną </w:t>
            </w:r>
          </w:p>
        </w:tc>
        <w:tc>
          <w:tcPr>
            <w:tcW w:w="1701"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±5mm</w:t>
            </w:r>
          </w:p>
        </w:tc>
        <w:tc>
          <w:tcPr>
            <w:tcW w:w="2126"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±30mm</w:t>
            </w:r>
          </w:p>
        </w:tc>
      </w:tr>
      <w:tr w:rsidR="00CE558D" w:rsidRPr="00CE558D" w:rsidTr="00857CB9">
        <w:tc>
          <w:tcPr>
            <w:tcW w:w="4820" w:type="dxa"/>
          </w:tcPr>
          <w:p w:rsidR="00CE558D" w:rsidRPr="00CE558D" w:rsidRDefault="00CE558D" w:rsidP="00207A85">
            <w:pPr>
              <w:spacing w:before="0"/>
              <w:rPr>
                <w:rFonts w:cs="Arial"/>
                <w:color w:val="auto"/>
                <w:sz w:val="18"/>
                <w:szCs w:val="18"/>
              </w:rPr>
            </w:pPr>
            <w:r w:rsidRPr="00CE558D">
              <w:rPr>
                <w:rFonts w:cs="Arial"/>
                <w:color w:val="auto"/>
                <w:sz w:val="18"/>
                <w:szCs w:val="18"/>
              </w:rPr>
              <w:t xml:space="preserve">Pomiędzy dwoma powierzchniami obrabianymi </w:t>
            </w:r>
          </w:p>
        </w:tc>
        <w:tc>
          <w:tcPr>
            <w:tcW w:w="1701"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±3mm</w:t>
            </w:r>
          </w:p>
        </w:tc>
        <w:tc>
          <w:tcPr>
            <w:tcW w:w="2126" w:type="dxa"/>
          </w:tcPr>
          <w:p w:rsidR="00CE558D" w:rsidRPr="00CE558D" w:rsidRDefault="00CE558D" w:rsidP="00857CB9">
            <w:pPr>
              <w:spacing w:before="0"/>
              <w:jc w:val="center"/>
              <w:rPr>
                <w:rFonts w:cs="Arial"/>
                <w:color w:val="auto"/>
                <w:sz w:val="18"/>
                <w:szCs w:val="18"/>
              </w:rPr>
            </w:pPr>
            <w:r w:rsidRPr="00CE558D">
              <w:rPr>
                <w:rFonts w:cs="Arial"/>
                <w:color w:val="auto"/>
                <w:sz w:val="18"/>
                <w:szCs w:val="18"/>
              </w:rPr>
              <w:t>±10mm</w:t>
            </w:r>
          </w:p>
        </w:tc>
      </w:tr>
    </w:tbl>
    <w:p w:rsidR="00F834FA" w:rsidRPr="00CE558D" w:rsidRDefault="00F834FA" w:rsidP="00207A85">
      <w:pPr>
        <w:spacing w:before="0"/>
        <w:ind w:firstLine="720"/>
        <w:rPr>
          <w:rFonts w:cs="Arial"/>
          <w:color w:val="auto"/>
        </w:rPr>
      </w:pPr>
    </w:p>
    <w:p w:rsidR="00CE558D" w:rsidRPr="00CE558D" w:rsidRDefault="00857CB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E558D" w:rsidRPr="00CE558D">
        <w:rPr>
          <w:rFonts w:cs="Arial"/>
          <w:color w:val="auto"/>
        </w:rPr>
        <w:t xml:space="preserve">Tab2 Przykłady typowych przekrojów krawężników </w:t>
      </w:r>
      <w:r>
        <w:rPr>
          <w:rFonts w:cs="Arial"/>
          <w:color w:val="auto"/>
        </w:rPr>
        <w:t>klasy I</w:t>
      </w:r>
    </w:p>
    <w:tbl>
      <w:tblPr>
        <w:tblW w:w="0" w:type="auto"/>
        <w:tblInd w:w="19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316"/>
      </w:tblGrid>
      <w:tr w:rsidR="00CE558D" w:rsidRPr="00CE558D" w:rsidTr="00C322CE">
        <w:tc>
          <w:tcPr>
            <w:tcW w:w="2653"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Oznaczenie znakiem</w:t>
            </w:r>
          </w:p>
        </w:tc>
        <w:tc>
          <w:tcPr>
            <w:tcW w:w="131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D1</w:t>
            </w:r>
          </w:p>
        </w:tc>
      </w:tr>
      <w:tr w:rsidR="00CE558D" w:rsidRPr="00CE558D" w:rsidTr="00C322CE">
        <w:tc>
          <w:tcPr>
            <w:tcW w:w="2653"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Powierzchnie piłowane</w:t>
            </w:r>
          </w:p>
        </w:tc>
        <w:tc>
          <w:tcPr>
            <w:tcW w:w="131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 5 mm </w:t>
            </w:r>
          </w:p>
        </w:tc>
      </w:tr>
      <w:tr w:rsidR="00CE558D" w:rsidRPr="00CE558D" w:rsidTr="00C322CE">
        <w:tc>
          <w:tcPr>
            <w:tcW w:w="2653"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Powierzchnie ciosane</w:t>
            </w:r>
          </w:p>
        </w:tc>
        <w:tc>
          <w:tcPr>
            <w:tcW w:w="131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15 mm</w:t>
            </w:r>
          </w:p>
        </w:tc>
      </w:tr>
      <w:tr w:rsidR="00CE558D" w:rsidRPr="00CE558D" w:rsidTr="00C322CE">
        <w:tc>
          <w:tcPr>
            <w:tcW w:w="2653"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Powierzchnie odrabiane</w:t>
            </w:r>
          </w:p>
        </w:tc>
        <w:tc>
          <w:tcPr>
            <w:tcW w:w="131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5 mm</w:t>
            </w:r>
          </w:p>
        </w:tc>
      </w:tr>
    </w:tbl>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857CB9"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E558D" w:rsidRPr="00CE558D">
        <w:rPr>
          <w:rFonts w:cs="Arial"/>
          <w:color w:val="auto"/>
        </w:rPr>
        <w:t>Tab. 3 Odchyłki powierzchni czołowych (tylko krawężników prostych)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6"/>
        <w:gridCol w:w="1097"/>
        <w:gridCol w:w="1057"/>
      </w:tblGrid>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p>
        </w:tc>
        <w:tc>
          <w:tcPr>
            <w:tcW w:w="109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Ciosane</w:t>
            </w:r>
          </w:p>
        </w:tc>
        <w:tc>
          <w:tcPr>
            <w:tcW w:w="105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Obrabiane</w:t>
            </w:r>
          </w:p>
        </w:tc>
      </w:tr>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Prostoliniowość krawędzi równoległych do powierzchni górnej </w:t>
            </w:r>
          </w:p>
        </w:tc>
        <w:tc>
          <w:tcPr>
            <w:tcW w:w="109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6 mm</w:t>
            </w:r>
          </w:p>
        </w:tc>
        <w:tc>
          <w:tcPr>
            <w:tcW w:w="105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3mm</w:t>
            </w:r>
          </w:p>
        </w:tc>
      </w:tr>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Prostoliniowość krawędzi prostopadłych do powierzchni górnej, 3mm od góry </w:t>
            </w:r>
          </w:p>
        </w:tc>
        <w:tc>
          <w:tcPr>
            <w:tcW w:w="109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6 mm</w:t>
            </w:r>
          </w:p>
        </w:tc>
        <w:tc>
          <w:tcPr>
            <w:tcW w:w="105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±3 mm</w:t>
            </w:r>
          </w:p>
        </w:tc>
      </w:tr>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Prostopadłość pomiędzy powierzchniami górną i czołową, gdy tworzą one kąt prosty</w:t>
            </w:r>
          </w:p>
        </w:tc>
        <w:tc>
          <w:tcPr>
            <w:tcW w:w="109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10 mm</w:t>
            </w:r>
          </w:p>
        </w:tc>
        <w:tc>
          <w:tcPr>
            <w:tcW w:w="105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±7 mm</w:t>
            </w:r>
          </w:p>
        </w:tc>
      </w:tr>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lastRenderedPageBreak/>
              <w:t>Nierówność górnej powierzchni</w:t>
            </w:r>
          </w:p>
        </w:tc>
        <w:tc>
          <w:tcPr>
            <w:tcW w:w="109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10 mm</w:t>
            </w:r>
          </w:p>
        </w:tc>
        <w:tc>
          <w:tcPr>
            <w:tcW w:w="1057" w:type="dxa"/>
          </w:tcPr>
          <w:p w:rsidR="00CE558D" w:rsidRPr="00CE558D" w:rsidRDefault="00CE558D" w:rsidP="00857CB9">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5 mm</w:t>
            </w:r>
          </w:p>
        </w:tc>
      </w:tr>
      <w:tr w:rsidR="00CE558D" w:rsidRPr="00CE558D" w:rsidTr="00271A72">
        <w:tc>
          <w:tcPr>
            <w:tcW w:w="694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Prostopadłość pomiędzy powierzchnią górna i powierzchnia tylną </w:t>
            </w:r>
          </w:p>
        </w:tc>
        <w:tc>
          <w:tcPr>
            <w:tcW w:w="2154" w:type="dxa"/>
            <w:gridSpan w:val="2"/>
          </w:tcPr>
          <w:p w:rsidR="00CE558D" w:rsidRPr="00CE558D" w:rsidRDefault="00CE558D" w:rsidP="00271A72">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Wszystkie ±5mm</w:t>
            </w:r>
          </w:p>
        </w:tc>
      </w:tr>
    </w:tbl>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52628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Pr>
          <w:rFonts w:cs="Arial"/>
          <w:color w:val="auto"/>
        </w:rPr>
        <w:tab/>
      </w:r>
      <w:r w:rsidR="00CE558D" w:rsidRPr="00CE558D">
        <w:rPr>
          <w:rFonts w:cs="Arial"/>
          <w:color w:val="auto"/>
        </w:rPr>
        <w:t xml:space="preserve">Tab. 4 Odchyłki nierówności powierzchni czoła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6"/>
        <w:gridCol w:w="2025"/>
      </w:tblGrid>
      <w:tr w:rsidR="00CE558D" w:rsidRPr="00CE558D" w:rsidTr="0052628A">
        <w:tc>
          <w:tcPr>
            <w:tcW w:w="449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Powierzchnia ciosana </w:t>
            </w:r>
          </w:p>
        </w:tc>
        <w:tc>
          <w:tcPr>
            <w:tcW w:w="2025" w:type="dxa"/>
          </w:tcPr>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+ 10 mm, - 15 mm</w:t>
            </w:r>
          </w:p>
        </w:tc>
      </w:tr>
      <w:tr w:rsidR="00CE558D" w:rsidRPr="00CE558D" w:rsidTr="0052628A">
        <w:tc>
          <w:tcPr>
            <w:tcW w:w="449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Powierzchnia z gruba fakturą  </w:t>
            </w:r>
          </w:p>
        </w:tc>
        <w:tc>
          <w:tcPr>
            <w:tcW w:w="2025" w:type="dxa"/>
          </w:tcPr>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+ 5 mm, - 10 mm</w:t>
            </w:r>
          </w:p>
        </w:tc>
      </w:tr>
      <w:tr w:rsidR="00CE558D" w:rsidRPr="00CE558D" w:rsidTr="0052628A">
        <w:tc>
          <w:tcPr>
            <w:tcW w:w="4496" w:type="dxa"/>
          </w:tcPr>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sz w:val="18"/>
                <w:szCs w:val="18"/>
              </w:rPr>
            </w:pPr>
            <w:r w:rsidRPr="00CE558D">
              <w:rPr>
                <w:rFonts w:cs="Arial"/>
                <w:color w:val="auto"/>
                <w:sz w:val="18"/>
                <w:szCs w:val="18"/>
              </w:rPr>
              <w:t xml:space="preserve">Powierzchnia z drobną fakturą </w:t>
            </w:r>
          </w:p>
        </w:tc>
        <w:tc>
          <w:tcPr>
            <w:tcW w:w="2025" w:type="dxa"/>
          </w:tcPr>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center"/>
              <w:rPr>
                <w:rFonts w:cs="Arial"/>
                <w:color w:val="auto"/>
                <w:sz w:val="18"/>
                <w:szCs w:val="18"/>
              </w:rPr>
            </w:pPr>
            <w:r w:rsidRPr="00CE558D">
              <w:rPr>
                <w:rFonts w:cs="Arial"/>
                <w:color w:val="auto"/>
                <w:sz w:val="18"/>
                <w:szCs w:val="18"/>
              </w:rPr>
              <w:t>+ 3 mm, - 3 mm</w:t>
            </w:r>
          </w:p>
        </w:tc>
      </w:tr>
    </w:tbl>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 xml:space="preserve">2.3. Odporność na zamarzanie/ rozmrażanie </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Odporność na zamrażanie / rozmrażanie dla kasy F1 wynosi ≤20% zmiany wytrzymałości na zginanie.</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Wytrzymałość na zginanie- klasa G – obciążenie niszczące 25kN</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 </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2.4. Ława betonowa</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Ława betonowa pod krawężnik oraz opór </w:t>
      </w:r>
      <w:r w:rsidR="00BC4798">
        <w:rPr>
          <w:rFonts w:cs="Arial"/>
          <w:color w:val="auto"/>
        </w:rPr>
        <w:t>wykonane będą z betonu klasy C16</w:t>
      </w:r>
      <w:r w:rsidRPr="00CE558D">
        <w:rPr>
          <w:rFonts w:cs="Arial"/>
          <w:color w:val="auto"/>
        </w:rPr>
        <w:t>/</w:t>
      </w:r>
      <w:r w:rsidR="00BC4798">
        <w:rPr>
          <w:rFonts w:cs="Arial"/>
          <w:color w:val="auto"/>
        </w:rPr>
        <w:t>20</w:t>
      </w:r>
      <w:r w:rsidRPr="00CE558D">
        <w:rPr>
          <w:rFonts w:cs="Arial"/>
          <w:color w:val="auto"/>
        </w:rPr>
        <w: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2.5. Materiały na podsypkę i do zapraw</w:t>
      </w:r>
    </w:p>
    <w:p w:rsidR="00CE558D" w:rsidRPr="00CE558D" w:rsidRDefault="00CE558D" w:rsidP="0052628A">
      <w:pPr>
        <w:keepNext/>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outlineLvl w:val="0"/>
        <w:rPr>
          <w:rFonts w:cs="Arial"/>
          <w:color w:val="auto"/>
        </w:rPr>
      </w:pPr>
      <w:r w:rsidRPr="00CE558D">
        <w:rPr>
          <w:rFonts w:cs="Arial"/>
          <w:color w:val="auto"/>
        </w:rPr>
        <w:t>Piasek na podsypkę cementowo – piaskową powinien odpowiadać wymaganiom PN-EN13242, a do zaprawy cementowej PN-EN13139.</w:t>
      </w:r>
    </w:p>
    <w:p w:rsidR="00CE558D" w:rsidRPr="00CE558D" w:rsidRDefault="00CE558D" w:rsidP="0052628A">
      <w:pPr>
        <w:keepNext/>
        <w:spacing w:before="0"/>
        <w:jc w:val="both"/>
        <w:outlineLvl w:val="1"/>
        <w:rPr>
          <w:rFonts w:cs="Arial"/>
          <w:color w:val="auto"/>
        </w:rPr>
      </w:pPr>
      <w:r w:rsidRPr="00CE558D">
        <w:rPr>
          <w:rFonts w:cs="Arial"/>
          <w:color w:val="auto"/>
        </w:rPr>
        <w:t>Cement na podsypkę i do zaprawy cementowo - piaskowej powinien być cementem portlandzkim klasy nie mniejszej niż „32,5N”, odpowiadający wymaganiom PN-EN-197-1:2002. Woda powinna odpowiadać wymaganiom PN-EN 1008</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Cs/>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3. Sprzęt</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Roboty związane z wykonaniem ławy betonowej i ustawieniem krawężnika wykonane będą ręcznie.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4. Transport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4.1.</w:t>
      </w:r>
      <w:r w:rsidRPr="00CE558D">
        <w:rPr>
          <w:rFonts w:cs="Arial"/>
          <w:b/>
          <w:color w:val="auto"/>
        </w:rPr>
        <w:tab/>
        <w:t>Krawężniki</w:t>
      </w:r>
      <w:r w:rsidRPr="00CE558D">
        <w:rPr>
          <w:rFonts w:cs="Arial"/>
          <w:color w:val="auto"/>
        </w:rPr>
        <w:t xml:space="preserve"> – mogą być przewożone dow</w:t>
      </w:r>
      <w:r w:rsidR="0052628A">
        <w:rPr>
          <w:rFonts w:cs="Arial"/>
          <w:color w:val="auto"/>
        </w:rPr>
        <w:t>olnymi środkami transportowymi.</w:t>
      </w:r>
    </w:p>
    <w:p w:rsidR="008F115C" w:rsidRDefault="008F115C" w:rsidP="0052628A">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E558D" w:rsidRPr="00CE558D" w:rsidRDefault="00CE558D" w:rsidP="0052628A">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4.2.</w:t>
      </w:r>
      <w:r w:rsidRPr="00CE558D">
        <w:rPr>
          <w:rFonts w:cs="Arial"/>
          <w:b/>
          <w:color w:val="auto"/>
        </w:rPr>
        <w:tab/>
        <w:t>Beton na ławę</w:t>
      </w:r>
      <w:r w:rsidRPr="00CE558D">
        <w:rPr>
          <w:rFonts w:cs="Arial"/>
          <w:color w:val="auto"/>
        </w:rPr>
        <w:t xml:space="preserve"> </w:t>
      </w:r>
      <w:r w:rsidRPr="00CE558D">
        <w:rPr>
          <w:rFonts w:cs="Arial"/>
          <w:color w:val="auto"/>
        </w:rPr>
        <w:noBreakHyphen/>
        <w:t xml:space="preserve"> transportowany będzie dowolnymi środkami przeznaczonymi do przewożenia wytworzonego betonu.</w:t>
      </w:r>
    </w:p>
    <w:p w:rsidR="008F115C" w:rsidRDefault="008F115C" w:rsidP="0052628A">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E558D" w:rsidRPr="0052628A" w:rsidRDefault="00CE558D" w:rsidP="0052628A">
      <w:pPr>
        <w:tabs>
          <w:tab w:val="left" w:pos="0"/>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4.3.</w:t>
      </w:r>
      <w:r w:rsidRPr="00CE558D">
        <w:rPr>
          <w:rFonts w:cs="Arial"/>
          <w:b/>
          <w:color w:val="auto"/>
        </w:rPr>
        <w:tab/>
        <w:t>Piasek</w:t>
      </w:r>
      <w:r w:rsidRPr="0052628A">
        <w:rPr>
          <w:rFonts w:cs="Arial"/>
          <w:b/>
          <w:color w:val="auto"/>
        </w:rPr>
        <w:t xml:space="preserve"> </w:t>
      </w:r>
      <w:r w:rsidRPr="00CE558D">
        <w:rPr>
          <w:rFonts w:cs="Arial"/>
          <w:b/>
          <w:color w:val="auto"/>
        </w:rPr>
        <w:t>oraz cement</w:t>
      </w:r>
      <w:r w:rsidRPr="0052628A">
        <w:rPr>
          <w:rFonts w:cs="Arial"/>
          <w:b/>
          <w:color w:val="auto"/>
        </w:rPr>
        <w:t xml:space="preserve"> </w:t>
      </w:r>
      <w:r w:rsidRPr="0052628A">
        <w:rPr>
          <w:rFonts w:cs="Arial"/>
          <w:color w:val="auto"/>
        </w:rPr>
        <w:t>przewożony być może na miejsce wbudowania dowolnymi środkami transportu, zapewniającymi trwałość własności materiałów podczas transportu.</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p>
    <w:p w:rsidR="00CE558D" w:rsidRPr="0052628A" w:rsidRDefault="0052628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 Wykonanie robót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5.1. Ogólne warunki wykonania robót</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Ogólne warunki wykonania robót podano w ST D.00.00.00 "Wymagania ogólne".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52628A" w:rsidRDefault="0052628A"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Pr>
          <w:rFonts w:cs="Arial"/>
          <w:b/>
          <w:color w:val="auto"/>
        </w:rPr>
        <w:t>5.2. Zakres wykonywanych robót</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5.2.1.</w:t>
      </w:r>
      <w:r w:rsidRPr="00CE558D">
        <w:rPr>
          <w:rFonts w:cs="Arial"/>
          <w:color w:val="auto"/>
        </w:rPr>
        <w:t xml:space="preserve"> Oznakowanie prowadzonych robót</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Oznakowanie robót prowadzonych w pasie drogowym należy wykonać zgodnie z "Projektem organizacji ruchu na czas budowy".</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 xml:space="preserve">5.2.2. </w:t>
      </w:r>
      <w:r w:rsidRPr="00CE558D">
        <w:rPr>
          <w:rFonts w:cs="Arial"/>
          <w:color w:val="auto"/>
        </w:rPr>
        <w:t xml:space="preserve">Wytyczenie </w:t>
      </w:r>
      <w:proofErr w:type="spellStart"/>
      <w:r w:rsidRPr="00CE558D">
        <w:rPr>
          <w:rFonts w:cs="Arial"/>
          <w:color w:val="auto"/>
        </w:rPr>
        <w:t>sytuacyjno</w:t>
      </w:r>
      <w:proofErr w:type="spellEnd"/>
      <w:r w:rsidRPr="00CE558D">
        <w:rPr>
          <w:rFonts w:cs="Arial"/>
          <w:color w:val="auto"/>
        </w:rPr>
        <w:t xml:space="preserve"> </w:t>
      </w:r>
      <w:r w:rsidRPr="00CE558D">
        <w:rPr>
          <w:rFonts w:cs="Arial"/>
          <w:color w:val="auto"/>
        </w:rPr>
        <w:noBreakHyphen/>
        <w:t xml:space="preserve"> wysokościowe miejsc wbudowania krawężnika</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Wytyczenie </w:t>
      </w:r>
      <w:proofErr w:type="spellStart"/>
      <w:r w:rsidRPr="00CE558D">
        <w:rPr>
          <w:rFonts w:cs="Arial"/>
          <w:color w:val="auto"/>
        </w:rPr>
        <w:t>sytuacyjno</w:t>
      </w:r>
      <w:proofErr w:type="spellEnd"/>
      <w:r w:rsidRPr="00CE558D">
        <w:rPr>
          <w:rFonts w:cs="Arial"/>
          <w:color w:val="auto"/>
        </w:rPr>
        <w:t xml:space="preserve"> </w:t>
      </w:r>
      <w:r w:rsidRPr="00CE558D">
        <w:rPr>
          <w:rFonts w:cs="Arial"/>
          <w:color w:val="auto"/>
        </w:rPr>
        <w:noBreakHyphen/>
        <w:t xml:space="preserve"> wysokościowe odcinków wbudowania krawężników, wykonane będzie na podstawie Dokumentacji Projektowej.</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 xml:space="preserve">5.2.3. </w:t>
      </w:r>
      <w:r w:rsidRPr="00CE558D">
        <w:rPr>
          <w:rFonts w:cs="Arial"/>
          <w:color w:val="auto"/>
        </w:rPr>
        <w:t>Wykonanie koryta pod ławę betonową z oporem</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Roboty ziemne (wykopy) związane z wykonaniem koryta gruntowego pod ławę betonową z oporem, wykonane będą ręcznie. </w:t>
      </w:r>
      <w:r w:rsidR="0052628A">
        <w:rPr>
          <w:rFonts w:cs="Arial"/>
          <w:color w:val="auto"/>
        </w:rPr>
        <w:t>Geometria wykopu oraz głębokość</w:t>
      </w:r>
      <w:r w:rsidRPr="00CE558D">
        <w:rPr>
          <w:rFonts w:cs="Arial"/>
          <w:color w:val="auto"/>
        </w:rPr>
        <w:noBreakHyphen/>
        <w:t xml:space="preserve"> zgodnie z "Katalogiem Powtarzalnych Elementów Drogowych" i Dokumentacją Projektową. </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Wskaźnik zagęszczenia dna wykonanego koryta pod ławę powinien wynosić co najmniej 1,0</w:t>
      </w:r>
      <w:r w:rsidR="00BC4798">
        <w:rPr>
          <w:rFonts w:cs="Arial"/>
          <w:color w:val="auto"/>
        </w:rPr>
        <w:t>0</w:t>
      </w:r>
      <w:r w:rsidRPr="00CE558D">
        <w:rPr>
          <w:rFonts w:cs="Arial"/>
          <w:color w:val="auto"/>
        </w:rPr>
        <w:t xml:space="preserve"> według norma</w:t>
      </w:r>
      <w:r w:rsidR="0052628A">
        <w:rPr>
          <w:rFonts w:cs="Arial"/>
          <w:color w:val="auto"/>
        </w:rPr>
        <w:t xml:space="preserve">lnej metody </w:t>
      </w:r>
      <w:proofErr w:type="spellStart"/>
      <w:r w:rsidR="0052628A">
        <w:rPr>
          <w:rFonts w:cs="Arial"/>
          <w:color w:val="auto"/>
        </w:rPr>
        <w:t>Proctora</w:t>
      </w:r>
      <w:proofErr w:type="spellEnd"/>
      <w:r w:rsidR="0052628A">
        <w:rPr>
          <w:rFonts w:cs="Arial"/>
          <w:color w:val="auto"/>
        </w:rPr>
        <w:t xml:space="preserve"> dla KR3-6.</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 xml:space="preserve">5.2.4. </w:t>
      </w:r>
      <w:r w:rsidRPr="00CE558D">
        <w:rPr>
          <w:rFonts w:cs="Arial"/>
          <w:color w:val="auto"/>
        </w:rPr>
        <w:t>Wykonanie betonowej ławy pod krawężniki</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Wykonanie ławy betonowej polega na rozścieleniu dowiezionego betonu oraz odpowiednim jego zagęszczeniu. Zagęszczenie należy zakończyć przed początkiem wiązania cementu, ławę należy utrzymywać wilgotną przez 7 dni.</w:t>
      </w:r>
    </w:p>
    <w:p w:rsidR="00CE558D" w:rsidRPr="00CE558D" w:rsidRDefault="00CE558D"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Wykonana ława wraz z oporem po zagęszczeniu betonu powinna odpo</w:t>
      </w:r>
      <w:r w:rsidR="0052628A">
        <w:rPr>
          <w:rFonts w:cs="Arial"/>
          <w:color w:val="auto"/>
        </w:rPr>
        <w:t>wiadać wymiarami oraz kształtem</w:t>
      </w:r>
      <w:r w:rsidRPr="00CE558D">
        <w:rPr>
          <w:rFonts w:cs="Arial"/>
          <w:color w:val="auto"/>
        </w:rPr>
        <w:noBreakHyphen/>
        <w:t xml:space="preserve"> rysunkowi w ''Katalogu Powtarzalnych Elementów Drogowych" i Dokumentacji Projektowej. Ławę należy wykonać przy temperaturze otoczenia nie niższej niż +5</w:t>
      </w:r>
      <w:r w:rsidRPr="00CE558D">
        <w:rPr>
          <w:rFonts w:cs="Arial"/>
          <w:color w:val="auto"/>
          <w:vertAlign w:val="superscript"/>
        </w:rPr>
        <w:t>o</w:t>
      </w:r>
      <w:r w:rsidRPr="00CE558D">
        <w:rPr>
          <w:rFonts w:cs="Arial"/>
          <w:color w:val="auto"/>
        </w:rPr>
        <w:t>C</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 xml:space="preserve">5.2.5. </w:t>
      </w:r>
      <w:r w:rsidRPr="00CE558D">
        <w:rPr>
          <w:rFonts w:cs="Arial"/>
          <w:color w:val="auto"/>
        </w:rPr>
        <w:t xml:space="preserve">Wykonanie podsypki cementowo </w:t>
      </w:r>
      <w:r w:rsidRPr="00CE558D">
        <w:rPr>
          <w:rFonts w:cs="Arial"/>
          <w:color w:val="auto"/>
        </w:rPr>
        <w:noBreakHyphen/>
        <w:t xml:space="preserve"> piaskowej pod krawężnik</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lastRenderedPageBreak/>
        <w:t xml:space="preserve">Na wykonanej ławie betonowej należy rozścielić ręcznie podsypkę cementowo </w:t>
      </w:r>
      <w:r w:rsidRPr="00CE558D">
        <w:rPr>
          <w:rFonts w:cs="Arial"/>
          <w:color w:val="auto"/>
        </w:rPr>
        <w:noBreakHyphen/>
        <w:t xml:space="preserve"> piaskową grubości 3cm celem prawidłowego osadzenia krawężnika. Podsypkę cementowo </w:t>
      </w:r>
      <w:r w:rsidRPr="00CE558D">
        <w:rPr>
          <w:rFonts w:cs="Arial"/>
          <w:color w:val="auto"/>
        </w:rPr>
        <w:noBreakHyphen/>
        <w:t xml:space="preserve"> piaskową wykonać należy w proporcji 1:4 zgodnie z KPED. Podsypkę wykonywać przy temperaturze otoczenia nie niższej niż +5</w:t>
      </w:r>
      <w:r w:rsidRPr="00CE558D">
        <w:rPr>
          <w:rFonts w:cs="Arial"/>
          <w:color w:val="auto"/>
          <w:vertAlign w:val="superscript"/>
        </w:rPr>
        <w:t>o</w:t>
      </w:r>
      <w:r w:rsidRPr="00CE558D">
        <w:rPr>
          <w:rFonts w:cs="Arial"/>
          <w:color w:val="auto"/>
        </w:rPr>
        <w:t xml:space="preserve">C i po zakończeniu pielęgnacji ławy. </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5.2.6.</w:t>
      </w:r>
      <w:r w:rsidRPr="00CE558D">
        <w:rPr>
          <w:rFonts w:cs="Arial"/>
          <w:color w:val="auto"/>
        </w:rPr>
        <w:t xml:space="preserve"> Wbudowanie krawężników kamiennych</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Roboty związane z wbudowaniem krawężników winny być wykonywane przy temperaturze otoczenia nie niższej niż 5 </w:t>
      </w:r>
      <w:r w:rsidRPr="00CE558D">
        <w:rPr>
          <w:rFonts w:cs="Arial"/>
          <w:color w:val="auto"/>
        </w:rPr>
        <w:sym w:font="Symbol" w:char="F0B0"/>
      </w:r>
      <w:r w:rsidRPr="00CE558D">
        <w:rPr>
          <w:rFonts w:cs="Arial"/>
          <w:color w:val="auto"/>
        </w:rPr>
        <w:t>C. Wbudowanie kra</w:t>
      </w:r>
      <w:r w:rsidR="0052628A">
        <w:rPr>
          <w:rFonts w:cs="Arial"/>
          <w:color w:val="auto"/>
        </w:rPr>
        <w:t xml:space="preserve">wężnika należy dokonać zgodnie </w:t>
      </w:r>
      <w:r w:rsidRPr="00CE558D">
        <w:rPr>
          <w:rFonts w:cs="Arial"/>
          <w:color w:val="auto"/>
        </w:rPr>
        <w:t>z "Katalogiem Powtarzalnych Elementów Drogowych". Przy wbudowywaniu krawężnika należy bezwzględnie przestrzegać wytyczonej trasy przebiegu krawężnika oraz usytuow</w:t>
      </w:r>
      <w:r w:rsidR="0052628A">
        <w:rPr>
          <w:rFonts w:cs="Arial"/>
          <w:color w:val="auto"/>
        </w:rPr>
        <w:t xml:space="preserve">ania wysokościowego, zgodnego </w:t>
      </w:r>
      <w:r w:rsidR="006373B9">
        <w:rPr>
          <w:rFonts w:cs="Arial"/>
          <w:color w:val="auto"/>
        </w:rPr>
        <w:br/>
      </w:r>
      <w:r w:rsidR="0052628A">
        <w:rPr>
          <w:rFonts w:cs="Arial"/>
          <w:color w:val="auto"/>
        </w:rPr>
        <w:t xml:space="preserve">z </w:t>
      </w:r>
      <w:r w:rsidRPr="00CE558D">
        <w:rPr>
          <w:rFonts w:cs="Arial"/>
          <w:color w:val="auto"/>
        </w:rPr>
        <w:t>Dokumentacją Projektową.</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Światło (odległość górnej powierzchni krawężnika</w:t>
      </w:r>
      <w:r w:rsidR="0052628A">
        <w:rPr>
          <w:rFonts w:cs="Arial"/>
          <w:color w:val="auto"/>
        </w:rPr>
        <w:t xml:space="preserve"> od jezdni) powinno być zgodne </w:t>
      </w:r>
      <w:r w:rsidRPr="00CE558D">
        <w:rPr>
          <w:rFonts w:cs="Arial"/>
          <w:color w:val="auto"/>
        </w:rPr>
        <w:t>z ustaleniami dokumentacji projektowej.</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Zewnętrzna ściana krawężnika od strony chodnika powinna być po ustawieniu krawężnika obsypana piaskiem, żwirem, tłuczniem lub miejscowym gruntem przepuszczalnym, starannie ubitym.</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Dopuszczalne odchylenia linii krawężników w poziomie od linii projektowej wynosi </w:t>
      </w:r>
      <w:r w:rsidRPr="00CE558D">
        <w:rPr>
          <w:rFonts w:cs="Arial"/>
          <w:color w:val="auto"/>
          <w:u w:val="single"/>
        </w:rPr>
        <w:t>+</w:t>
      </w:r>
      <w:r w:rsidRPr="00CE558D">
        <w:rPr>
          <w:rFonts w:cs="Arial"/>
          <w:color w:val="auto"/>
        </w:rPr>
        <w:t>5cm. Dopuszczalne odchylenie niwelety górnej płaszczyzny krawężnika o</w:t>
      </w:r>
      <w:r w:rsidR="0052628A">
        <w:rPr>
          <w:rFonts w:cs="Arial"/>
          <w:color w:val="auto"/>
        </w:rPr>
        <w:t xml:space="preserve">d niwelety projektowanej wynosi </w:t>
      </w:r>
      <w:r w:rsidRPr="00CE558D">
        <w:rPr>
          <w:rFonts w:cs="Arial"/>
          <w:color w:val="auto"/>
          <w:u w:val="single"/>
        </w:rPr>
        <w:t>+</w:t>
      </w:r>
      <w:r w:rsidRPr="00CE558D">
        <w:rPr>
          <w:rFonts w:cs="Arial"/>
          <w:color w:val="auto"/>
        </w:rPr>
        <w:t>1cm.</w:t>
      </w:r>
    </w:p>
    <w:p w:rsidR="00CE558D" w:rsidRPr="0052628A"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Równość górnej powierzchni krawężników, sprawdzana trzymetrową łatą przez przyłożenie w dwóch punktach na każde 100m krawężnika. Prześwit pomiędzy górną powierzchnią krawężnika i przyłożoną łatą nie może przekraczać 1cm,</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5.2.7.</w:t>
      </w:r>
      <w:r w:rsidRPr="00CE558D">
        <w:rPr>
          <w:rFonts w:cs="Arial"/>
          <w:color w:val="auto"/>
        </w:rPr>
        <w:t xml:space="preserve"> Wypełnienie spoin między krawężnikami</w:t>
      </w:r>
    </w:p>
    <w:p w:rsidR="00CE558D" w:rsidRPr="00CE558D" w:rsidRDefault="00CE558D" w:rsidP="0052628A">
      <w:pPr>
        <w:tabs>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 xml:space="preserve">Szerokości spoin pomiędzy krawężnikami nie powinny przekraczać 1 cm. Spoiny należy wypełnić zaprawą cementowo- piaskową, przygotowaną w stosunku 1:2 </w:t>
      </w:r>
    </w:p>
    <w:p w:rsidR="00CE558D" w:rsidRPr="00CE558D" w:rsidRDefault="00CE558D"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Spoiny muszą być wypełnione całkowicie na pełną głębokość. Co 50m należy wykonać szczelinę dylatacyjną szerokości 2 cm wypełnioną w ławie styropianem, a w krawężniku asfaltową masa zalewową.</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6. Kontrola jakości robót</w:t>
      </w:r>
    </w:p>
    <w:p w:rsidR="00CE558D" w:rsidRPr="00CE558D" w:rsidRDefault="00CE558D" w:rsidP="00207A85">
      <w:pPr>
        <w:keepNext/>
        <w:spacing w:before="0"/>
        <w:jc w:val="both"/>
        <w:outlineLvl w:val="1"/>
        <w:rPr>
          <w:rFonts w:cs="Arial"/>
          <w:b/>
          <w:color w:val="auto"/>
        </w:rPr>
      </w:pPr>
      <w:r w:rsidRPr="00CE558D">
        <w:rPr>
          <w:rFonts w:cs="Arial"/>
          <w:b/>
          <w:color w:val="auto"/>
        </w:rPr>
        <w:t>6.1. Ogólne zasady kontroli jakości robót</w:t>
      </w:r>
    </w:p>
    <w:p w:rsidR="00CE558D" w:rsidRPr="00CE558D" w:rsidRDefault="00CE558D" w:rsidP="0052628A">
      <w:pPr>
        <w:spacing w:before="0"/>
        <w:jc w:val="both"/>
        <w:rPr>
          <w:rFonts w:cs="Arial"/>
          <w:color w:val="auto"/>
        </w:rPr>
      </w:pPr>
      <w:r w:rsidRPr="00CE558D">
        <w:rPr>
          <w:rFonts w:cs="Arial"/>
          <w:color w:val="auto"/>
        </w:rPr>
        <w:t>Ogólne zasady kontroli jakości robót podano w ST D.00.00.00 „Wymagania ogólne” pkt 6.</w:t>
      </w:r>
    </w:p>
    <w:p w:rsidR="00CE558D" w:rsidRPr="00CE558D" w:rsidRDefault="00CE558D" w:rsidP="00207A85">
      <w:pPr>
        <w:keepNext/>
        <w:spacing w:before="0"/>
        <w:jc w:val="both"/>
        <w:outlineLvl w:val="1"/>
        <w:rPr>
          <w:rFonts w:cs="Arial"/>
          <w:color w:val="auto"/>
        </w:rPr>
      </w:pPr>
    </w:p>
    <w:p w:rsidR="00CE558D" w:rsidRPr="00CE558D" w:rsidRDefault="00CE558D" w:rsidP="00207A85">
      <w:pPr>
        <w:keepNext/>
        <w:spacing w:before="0"/>
        <w:jc w:val="both"/>
        <w:outlineLvl w:val="1"/>
        <w:rPr>
          <w:rFonts w:cs="Arial"/>
          <w:b/>
          <w:color w:val="auto"/>
        </w:rPr>
      </w:pPr>
      <w:r w:rsidRPr="00CE558D">
        <w:rPr>
          <w:rFonts w:cs="Arial"/>
          <w:b/>
          <w:color w:val="auto"/>
        </w:rPr>
        <w:t>6.2. Badania przed przystąpieniem do robót</w:t>
      </w:r>
    </w:p>
    <w:p w:rsidR="00CE558D" w:rsidRPr="00CE558D" w:rsidRDefault="00CE558D" w:rsidP="00207A85">
      <w:pPr>
        <w:spacing w:before="0"/>
        <w:jc w:val="both"/>
        <w:rPr>
          <w:rFonts w:cs="Arial"/>
          <w:color w:val="auto"/>
        </w:rPr>
      </w:pPr>
      <w:r w:rsidRPr="00CE558D">
        <w:rPr>
          <w:rFonts w:cs="Arial"/>
          <w:b/>
          <w:color w:val="auto"/>
        </w:rPr>
        <w:t>6.2.1.</w:t>
      </w:r>
      <w:r w:rsidRPr="00CE558D">
        <w:rPr>
          <w:rFonts w:cs="Arial"/>
          <w:color w:val="auto"/>
        </w:rPr>
        <w:t xml:space="preserve"> Badania krawężników</w:t>
      </w:r>
    </w:p>
    <w:p w:rsidR="00CE558D" w:rsidRPr="00CE558D" w:rsidRDefault="00CE558D" w:rsidP="0052628A">
      <w:pPr>
        <w:spacing w:before="0"/>
        <w:jc w:val="both"/>
        <w:rPr>
          <w:rFonts w:cs="Arial"/>
          <w:color w:val="auto"/>
        </w:rPr>
      </w:pPr>
      <w:r w:rsidRPr="00CE558D">
        <w:rPr>
          <w:rFonts w:cs="Arial"/>
          <w:color w:val="auto"/>
        </w:rPr>
        <w:t>Przed przystąpieniem do robót Wykonawca powinien wykonać badania materiałów przeznaczonych do ustawienia krawężników kamiennych i przedstawić wyniki tych badań Inspektorowi Nadzoru Inwestorskiego do akceptacji.</w:t>
      </w:r>
    </w:p>
    <w:p w:rsidR="00CE558D" w:rsidRPr="00CE558D" w:rsidRDefault="00CE558D" w:rsidP="00207A85">
      <w:pPr>
        <w:spacing w:before="0"/>
        <w:jc w:val="both"/>
        <w:rPr>
          <w:rFonts w:cs="Arial"/>
          <w:color w:val="auto"/>
        </w:rPr>
      </w:pPr>
      <w:r w:rsidRPr="00CE558D">
        <w:rPr>
          <w:rFonts w:cs="Arial"/>
          <w:b/>
          <w:color w:val="auto"/>
        </w:rPr>
        <w:t>6.2.1.</w:t>
      </w:r>
      <w:r w:rsidRPr="00CE558D">
        <w:rPr>
          <w:rFonts w:cs="Arial"/>
          <w:color w:val="auto"/>
        </w:rPr>
        <w:t xml:space="preserve"> Badania krawężników</w:t>
      </w:r>
    </w:p>
    <w:p w:rsidR="00CE558D" w:rsidRPr="00CE558D" w:rsidRDefault="00CE558D" w:rsidP="00207A85">
      <w:pPr>
        <w:spacing w:before="0"/>
        <w:jc w:val="both"/>
        <w:rPr>
          <w:rFonts w:cs="Arial"/>
          <w:color w:val="auto"/>
        </w:rPr>
      </w:pPr>
      <w:r w:rsidRPr="00CE558D">
        <w:rPr>
          <w:rFonts w:cs="Arial"/>
          <w:color w:val="auto"/>
        </w:rPr>
        <w:t>Badania krawężników kamiennych obejmują:</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sprawdzenie cech zewnętrznych,</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badania laboratoryjne.</w:t>
      </w:r>
    </w:p>
    <w:p w:rsidR="00CE558D" w:rsidRPr="00CE558D" w:rsidRDefault="00CE558D" w:rsidP="00207A85">
      <w:pPr>
        <w:spacing w:before="0"/>
        <w:jc w:val="both"/>
        <w:rPr>
          <w:rFonts w:cs="Arial"/>
          <w:color w:val="auto"/>
        </w:rPr>
      </w:pPr>
      <w:r w:rsidRPr="00CE558D">
        <w:rPr>
          <w:rFonts w:cs="Arial"/>
          <w:color w:val="auto"/>
        </w:rPr>
        <w:t>Sprawdzenie cech zewnętrznych obejmuje:</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sprawdzenie kształtu, wymiarów i wyglądu zewnętrznego,</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sprawdzenie wad i uszkodzeń.</w:t>
      </w:r>
    </w:p>
    <w:p w:rsidR="00CE558D" w:rsidRPr="00CE558D" w:rsidRDefault="00CE558D" w:rsidP="00207A85">
      <w:pPr>
        <w:spacing w:before="0"/>
        <w:jc w:val="both"/>
        <w:rPr>
          <w:rFonts w:cs="Arial"/>
          <w:color w:val="auto"/>
        </w:rPr>
      </w:pPr>
      <w:r w:rsidRPr="00CE558D">
        <w:rPr>
          <w:rFonts w:cs="Arial"/>
          <w:color w:val="auto"/>
        </w:rPr>
        <w:t>Badanie laboratoryjne obejmuje:</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badanie odporności na zamrażanie/rozmrażanie,</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 xml:space="preserve">wytrzymałość na zginanie </w:t>
      </w:r>
    </w:p>
    <w:p w:rsidR="00CE558D" w:rsidRPr="00CE558D" w:rsidRDefault="00CE558D" w:rsidP="0052628A">
      <w:pPr>
        <w:spacing w:before="0"/>
        <w:jc w:val="both"/>
        <w:rPr>
          <w:rFonts w:cs="Arial"/>
          <w:color w:val="auto"/>
        </w:rPr>
      </w:pPr>
      <w:r w:rsidRPr="00CE558D">
        <w:rPr>
          <w:rFonts w:cs="Arial"/>
          <w:color w:val="auto"/>
        </w:rPr>
        <w:t>Sprawdzenie cech zewnętrznych należy przeprowadzać przy każdorazowym odbiorze partii krawężników. Badanie laboratoryjne należy przeprowadzać na polecenie Inspektora Nadzoru Inwestorskiego na próbkach materiału kamiennego, z którego wykonano krawę</w:t>
      </w:r>
      <w:r w:rsidR="0052628A">
        <w:rPr>
          <w:rFonts w:cs="Arial"/>
          <w:color w:val="auto"/>
        </w:rPr>
        <w:t>żniki, a w przypadkach spornych</w:t>
      </w:r>
      <w:r w:rsidRPr="00CE558D">
        <w:rPr>
          <w:rFonts w:cs="Arial"/>
          <w:color w:val="auto"/>
        </w:rPr>
        <w:t>- na próbkach wyciętych z zakwestionowanych krawężników.</w:t>
      </w:r>
    </w:p>
    <w:p w:rsidR="00CE558D" w:rsidRPr="00CE558D" w:rsidRDefault="00CE558D" w:rsidP="00207A85">
      <w:pPr>
        <w:spacing w:before="0"/>
        <w:jc w:val="both"/>
        <w:rPr>
          <w:rFonts w:cs="Arial"/>
          <w:color w:val="auto"/>
        </w:rPr>
      </w:pPr>
      <w:r w:rsidRPr="00CE558D">
        <w:rPr>
          <w:rFonts w:cs="Arial"/>
          <w:b/>
          <w:color w:val="auto"/>
        </w:rPr>
        <w:t>6.2.2.</w:t>
      </w:r>
      <w:r w:rsidRPr="00CE558D">
        <w:rPr>
          <w:rFonts w:cs="Arial"/>
          <w:color w:val="auto"/>
        </w:rPr>
        <w:t xml:space="preserve"> Badania pozostałych materiałów</w:t>
      </w:r>
    </w:p>
    <w:p w:rsidR="00CE558D" w:rsidRPr="00CE558D" w:rsidRDefault="00CE558D" w:rsidP="0052628A">
      <w:pPr>
        <w:spacing w:before="0"/>
        <w:jc w:val="both"/>
        <w:rPr>
          <w:rFonts w:cs="Arial"/>
          <w:color w:val="auto"/>
        </w:rPr>
      </w:pPr>
      <w:r w:rsidRPr="00CE558D">
        <w:rPr>
          <w:rFonts w:cs="Arial"/>
          <w:color w:val="auto"/>
        </w:rPr>
        <w:t>Badania pozostałych materiałów stosowanych przy ustawieniu krawężników kamiennych powinny obejmować wszystkie właściwości, które zostały określone w normach podanych dla odpowiednich materiałów wg pkt 2.</w:t>
      </w:r>
    </w:p>
    <w:p w:rsidR="00CE558D" w:rsidRPr="00CE558D" w:rsidRDefault="00CE558D" w:rsidP="00207A85">
      <w:pPr>
        <w:spacing w:before="0"/>
        <w:ind w:firstLine="993"/>
        <w:jc w:val="both"/>
        <w:rPr>
          <w:rFonts w:cs="Arial"/>
          <w:color w:val="auto"/>
        </w:rPr>
      </w:pPr>
    </w:p>
    <w:p w:rsidR="00CE558D" w:rsidRPr="00CE558D" w:rsidRDefault="00CE558D" w:rsidP="00207A85">
      <w:pPr>
        <w:keepNext/>
        <w:spacing w:before="0"/>
        <w:jc w:val="both"/>
        <w:outlineLvl w:val="1"/>
        <w:rPr>
          <w:rFonts w:cs="Arial"/>
          <w:b/>
          <w:color w:val="auto"/>
        </w:rPr>
      </w:pPr>
      <w:r w:rsidRPr="00CE558D">
        <w:rPr>
          <w:rFonts w:cs="Arial"/>
          <w:b/>
          <w:color w:val="auto"/>
        </w:rPr>
        <w:t>6.3. Badania w czasie robót</w:t>
      </w:r>
    </w:p>
    <w:p w:rsidR="00CE558D" w:rsidRPr="00CE558D" w:rsidRDefault="00CE558D" w:rsidP="00207A85">
      <w:pPr>
        <w:spacing w:before="0"/>
        <w:jc w:val="both"/>
        <w:rPr>
          <w:rFonts w:cs="Arial"/>
          <w:color w:val="auto"/>
        </w:rPr>
      </w:pPr>
      <w:r w:rsidRPr="00CE558D">
        <w:rPr>
          <w:rFonts w:cs="Arial"/>
          <w:color w:val="auto"/>
        </w:rPr>
        <w:t>W czasie robót należy sprawdzać:</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wykonanie koryta pod ławę,</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wykonanie ław,</w:t>
      </w:r>
    </w:p>
    <w:p w:rsidR="00CE558D" w:rsidRPr="00CE558D" w:rsidRDefault="00CE558D" w:rsidP="00912E71">
      <w:pPr>
        <w:numPr>
          <w:ilvl w:val="0"/>
          <w:numId w:val="123"/>
        </w:numPr>
        <w:spacing w:before="0"/>
        <w:ind w:left="283" w:hanging="283"/>
        <w:jc w:val="both"/>
        <w:rPr>
          <w:rFonts w:cs="Arial"/>
          <w:color w:val="auto"/>
        </w:rPr>
      </w:pPr>
      <w:r w:rsidRPr="00CE558D">
        <w:rPr>
          <w:rFonts w:cs="Arial"/>
          <w:color w:val="auto"/>
        </w:rPr>
        <w:t>ustawienie krawężników i wypełnienie spoin,</w:t>
      </w:r>
    </w:p>
    <w:p w:rsidR="00CE558D" w:rsidRPr="00CE558D" w:rsidRDefault="00CE558D" w:rsidP="00207A85">
      <w:pPr>
        <w:spacing w:before="0"/>
        <w:jc w:val="both"/>
        <w:rPr>
          <w:rFonts w:cs="Arial"/>
          <w:color w:val="auto"/>
        </w:rPr>
      </w:pPr>
      <w:r w:rsidRPr="00CE558D">
        <w:rPr>
          <w:rFonts w:cs="Arial"/>
          <w:color w:val="auto"/>
        </w:rPr>
        <w:lastRenderedPageBreak/>
        <w:t>zgodnie z warunkami określonymi w ST D.08.01.01 „Krawężniki betonowe”.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7. Obmiar robót</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Jednostką obmiaru jest metr wbudowanego krawężnika zgodnie z Dokumentacją Projektową i pomiarem w terenie.</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Ogólne zasady obmiaru podano w ST D.00.00.00 "Wymagania ogólne".</w:t>
      </w:r>
    </w:p>
    <w:p w:rsidR="00C50429" w:rsidRPr="00CE558D" w:rsidRDefault="00C50429" w:rsidP="00207A85">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ind w:firstLine="993"/>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8. Odbiór robót</w:t>
      </w:r>
    </w:p>
    <w:p w:rsidR="00CE558D" w:rsidRPr="00CE558D" w:rsidRDefault="00CE558D" w:rsidP="00207A85">
      <w:pPr>
        <w:tabs>
          <w:tab w:val="left" w:pos="1"/>
          <w:tab w:val="left" w:pos="1360"/>
          <w:tab w:val="left" w:pos="1700"/>
          <w:tab w:val="left" w:pos="1843"/>
          <w:tab w:val="left" w:pos="2041"/>
          <w:tab w:val="left" w:pos="2380"/>
          <w:tab w:val="left" w:pos="2721"/>
          <w:tab w:val="left" w:pos="3061"/>
          <w:tab w:val="left" w:pos="3402"/>
          <w:tab w:val="left" w:pos="5668"/>
        </w:tabs>
        <w:spacing w:before="0"/>
        <w:jc w:val="both"/>
        <w:rPr>
          <w:rFonts w:cs="Arial"/>
          <w:color w:val="auto"/>
        </w:rPr>
      </w:pPr>
      <w:r w:rsidRPr="00CE558D">
        <w:rPr>
          <w:rFonts w:cs="Arial"/>
          <w:b/>
          <w:color w:val="auto"/>
        </w:rPr>
        <w:t>8.1. Ogólne zasady</w:t>
      </w:r>
      <w:r w:rsidRPr="00CE558D">
        <w:rPr>
          <w:rFonts w:cs="Arial"/>
          <w:color w:val="auto"/>
        </w:rPr>
        <w:t xml:space="preserve"> odbioru robót podano w ST D.00.00.00 "Wymagania ogólne".</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Roboty uznaje się za wykonane zgodnie z dokumentacją projektową, ST i wymaganiami Inspektora Nadzoru Inwestorskiego, jeżeli wszystkie pomiary i badania z zachowaniem tolerancji wg pkt 6 dały wyniki pozytywne.</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9. Podstawa płatności</w:t>
      </w:r>
    </w:p>
    <w:p w:rsidR="00CE558D" w:rsidRPr="00CE558D" w:rsidRDefault="00CE558D" w:rsidP="0052628A">
      <w:pPr>
        <w:tabs>
          <w:tab w:val="left" w:pos="1"/>
          <w:tab w:val="left" w:pos="426"/>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Ogólne wymagania dotyczące płatności podano w ST D.00.00.00 "Wymagania ogólne".</w:t>
      </w:r>
    </w:p>
    <w:p w:rsidR="00CE558D" w:rsidRPr="00CE558D" w:rsidRDefault="00CE558D" w:rsidP="0052628A">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Płatność za metr wbudowanego krawężnika należy przyjmować zgodnie z obmiarem, oceną jakości użytych materiałów i oceną jakości wykonanych robót - na podstawie wyników pomiarów i badań.</w:t>
      </w: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CE558D">
        <w:rPr>
          <w:rFonts w:cs="Arial"/>
          <w:color w:val="auto"/>
        </w:rPr>
        <w:t>Cena wykonania robót obejmuje:</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prace pomiarowe i przygotowawcze,</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zakup, transport i składowanie materiałów do wykonania robót,</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oznakowanie robót prowadzonych w pasie drogowym,</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wykonanie ławy betonowej,</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pielęgnacja wykonanej ławy,</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wykonanie mieszanki cementowo</w:t>
      </w:r>
      <w:r w:rsidRPr="00CE558D">
        <w:rPr>
          <w:rFonts w:cs="Arial"/>
          <w:color w:val="auto"/>
        </w:rPr>
        <w:noBreakHyphen/>
        <w:t>piaskowej i rozścielenie jej jako podsypki pod krawężnik,</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 xml:space="preserve">ustawienie krawężnika kamiennego </w:t>
      </w:r>
    </w:p>
    <w:p w:rsidR="00CE558D" w:rsidRPr="00CE558D" w:rsidRDefault="00CE558D" w:rsidP="00912E71">
      <w:pPr>
        <w:numPr>
          <w:ilvl w:val="0"/>
          <w:numId w:val="101"/>
        </w:numPr>
        <w:tabs>
          <w:tab w:val="left" w:pos="1"/>
          <w:tab w:val="num"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wypełnienie spoin między krawężnikami przygotowaną zaprawą cementowo-piaskową,</w:t>
      </w:r>
    </w:p>
    <w:p w:rsidR="00CE558D" w:rsidRPr="00CE558D" w:rsidRDefault="00CE558D" w:rsidP="00912E71">
      <w:pPr>
        <w:numPr>
          <w:ilvl w:val="0"/>
          <w:numId w:val="101"/>
        </w:numPr>
        <w:tabs>
          <w:tab w:val="left"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uporządkowanie miejsca prowadzonych robót.</w:t>
      </w:r>
    </w:p>
    <w:p w:rsidR="00CE558D" w:rsidRPr="00CE558D" w:rsidRDefault="00CE558D" w:rsidP="00912E71">
      <w:pPr>
        <w:numPr>
          <w:ilvl w:val="0"/>
          <w:numId w:val="101"/>
        </w:numPr>
        <w:tabs>
          <w:tab w:val="left"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wykonanie i rozbiórka deskowania ławy</w:t>
      </w:r>
    </w:p>
    <w:p w:rsidR="00CE558D" w:rsidRPr="00CE558D" w:rsidRDefault="00CE558D" w:rsidP="00912E71">
      <w:pPr>
        <w:numPr>
          <w:ilvl w:val="0"/>
          <w:numId w:val="101"/>
        </w:numPr>
        <w:tabs>
          <w:tab w:val="left"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wykonanie i wypełnienie szczelin dylatacyjnych</w:t>
      </w:r>
    </w:p>
    <w:p w:rsidR="00CE558D" w:rsidRPr="00CE558D" w:rsidRDefault="00CE558D" w:rsidP="00912E71">
      <w:pPr>
        <w:numPr>
          <w:ilvl w:val="0"/>
          <w:numId w:val="101"/>
        </w:numPr>
        <w:tabs>
          <w:tab w:val="left" w:pos="567"/>
          <w:tab w:val="left" w:pos="736"/>
          <w:tab w:val="left" w:pos="1020"/>
          <w:tab w:val="left" w:pos="1360"/>
          <w:tab w:val="left" w:pos="1700"/>
          <w:tab w:val="left" w:pos="2041"/>
          <w:tab w:val="left" w:pos="2380"/>
          <w:tab w:val="left" w:pos="2721"/>
          <w:tab w:val="left" w:pos="3061"/>
          <w:tab w:val="left" w:pos="3402"/>
          <w:tab w:val="left" w:pos="5668"/>
        </w:tabs>
        <w:spacing w:before="0"/>
        <w:ind w:left="567" w:hanging="566"/>
        <w:jc w:val="both"/>
        <w:rPr>
          <w:rFonts w:cs="Arial"/>
          <w:color w:val="auto"/>
        </w:rPr>
      </w:pPr>
      <w:r w:rsidRPr="00CE558D">
        <w:rPr>
          <w:rFonts w:cs="Arial"/>
          <w:color w:val="auto"/>
        </w:rPr>
        <w:t>wykonanie koryta</w:t>
      </w:r>
    </w:p>
    <w:p w:rsidR="00CE558D" w:rsidRPr="00CE558D" w:rsidRDefault="00CE558D" w:rsidP="00207A85">
      <w:pPr>
        <w:tabs>
          <w:tab w:val="left" w:pos="1"/>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p>
    <w:p w:rsidR="00CE558D" w:rsidRPr="00CE558D" w:rsidRDefault="00CE558D" w:rsidP="00207A85">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CE558D">
        <w:rPr>
          <w:rFonts w:cs="Arial"/>
          <w:b/>
          <w:color w:val="auto"/>
        </w:rPr>
        <w:t>10. Przepisy związane</w:t>
      </w:r>
    </w:p>
    <w:p w:rsidR="00CE558D" w:rsidRPr="00CE558D" w:rsidRDefault="00CE558D" w:rsidP="00912E71">
      <w:pPr>
        <w:numPr>
          <w:ilvl w:val="0"/>
          <w:numId w:val="102"/>
        </w:numPr>
        <w:tabs>
          <w:tab w:val="left" w:pos="1"/>
          <w:tab w:val="left" w:pos="426"/>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Katalog Powtarzalnych Elementów Drogowych. Centralne Biuro Projektowo Badawcze Dróg i Mostów w Warszawie.</w:t>
      </w:r>
    </w:p>
    <w:p w:rsidR="00CE558D" w:rsidRPr="00CE558D" w:rsidRDefault="00CE558D" w:rsidP="00912E71">
      <w:pPr>
        <w:numPr>
          <w:ilvl w:val="0"/>
          <w:numId w:val="102"/>
        </w:numPr>
        <w:tabs>
          <w:tab w:val="left" w:pos="1"/>
          <w:tab w:val="left" w:pos="426"/>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PN-EN 1343 Krawężnik z kamienia naturalnego do zewnętrznych nawierzchni drogowych.</w:t>
      </w:r>
    </w:p>
    <w:p w:rsidR="00CE558D" w:rsidRPr="00CE558D" w:rsidRDefault="00CE558D" w:rsidP="00912E71">
      <w:pPr>
        <w:numPr>
          <w:ilvl w:val="0"/>
          <w:numId w:val="102"/>
        </w:numPr>
        <w:tabs>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BN</w:t>
      </w:r>
      <w:r w:rsidRPr="00CE558D">
        <w:rPr>
          <w:rFonts w:cs="Arial"/>
          <w:color w:val="auto"/>
        </w:rPr>
        <w:noBreakHyphen/>
        <w:t>80/6775</w:t>
      </w:r>
      <w:r w:rsidRPr="00CE558D">
        <w:rPr>
          <w:rFonts w:cs="Arial"/>
          <w:color w:val="auto"/>
        </w:rPr>
        <w:noBreakHyphen/>
        <w:t>03/01 Prefabrykaty budowlane z betonu. Elementy nawierzchni dróg, ulic, parkingów i torowisk tramwajowych. Wspólne wymagania i badania.</w:t>
      </w:r>
    </w:p>
    <w:p w:rsidR="00CE558D" w:rsidRPr="00CE558D" w:rsidRDefault="00CE558D"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BN</w:t>
      </w:r>
      <w:r w:rsidRPr="00CE558D">
        <w:rPr>
          <w:rFonts w:cs="Arial"/>
          <w:color w:val="auto"/>
        </w:rPr>
        <w:noBreakHyphen/>
        <w:t>80/6775</w:t>
      </w:r>
      <w:r w:rsidRPr="00CE558D">
        <w:rPr>
          <w:rFonts w:cs="Arial"/>
          <w:color w:val="auto"/>
        </w:rPr>
        <w:noBreakHyphen/>
        <w:t>03/04 Prefabrykaty budowlane z betonu. Elementy nawierzchni dróg, ulic, parkingów i torowisk tramwajowych. Krawężniki i obrzeża.</w:t>
      </w:r>
    </w:p>
    <w:p w:rsidR="00CE558D" w:rsidRPr="00CE558D" w:rsidRDefault="00CE558D" w:rsidP="00912E71">
      <w:pPr>
        <w:numPr>
          <w:ilvl w:val="0"/>
          <w:numId w:val="102"/>
        </w:numPr>
        <w:tabs>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PN-EN 206-1 Beton</w:t>
      </w:r>
    </w:p>
    <w:p w:rsidR="00CE558D" w:rsidRPr="00CE558D" w:rsidRDefault="00CE558D"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PN</w:t>
      </w:r>
      <w:r w:rsidRPr="00CE558D">
        <w:rPr>
          <w:rFonts w:cs="Arial"/>
          <w:color w:val="auto"/>
        </w:rPr>
        <w:noBreakHyphen/>
        <w:t xml:space="preserve">EN-197-1:2002 Cement. Cement powszechnego użytku. </w:t>
      </w:r>
    </w:p>
    <w:p w:rsidR="00CE558D" w:rsidRPr="00CE558D" w:rsidRDefault="00CE558D" w:rsidP="00912E71">
      <w:pPr>
        <w:numPr>
          <w:ilvl w:val="0"/>
          <w:numId w:val="102"/>
        </w:numPr>
        <w:tabs>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PN-EN 13139 Kruszywo do zaprawy</w:t>
      </w:r>
    </w:p>
    <w:p w:rsidR="00CE558D" w:rsidRPr="00CE558D" w:rsidRDefault="00CE558D"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BN</w:t>
      </w:r>
      <w:r w:rsidRPr="00CE558D">
        <w:rPr>
          <w:rFonts w:cs="Arial"/>
          <w:color w:val="auto"/>
        </w:rPr>
        <w:noBreakHyphen/>
        <w:t>64/8845</w:t>
      </w:r>
      <w:r w:rsidRPr="00CE558D">
        <w:rPr>
          <w:rFonts w:cs="Arial"/>
          <w:color w:val="auto"/>
        </w:rPr>
        <w:noBreakHyphen/>
        <w:t>02 Krawężniki uliczne. Warunki techniczne wstawienia i odbioru.</w:t>
      </w:r>
    </w:p>
    <w:p w:rsidR="00CE558D" w:rsidRDefault="00CE558D"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CE558D">
        <w:rPr>
          <w:rFonts w:cs="Arial"/>
          <w:color w:val="auto"/>
        </w:rPr>
        <w:t>PN-EN 13242 Kruszywa do niezwiązanych i związanych hydraulicznie materiałów stosowanych w obiektach budowlanych i budownictwa drogowego</w:t>
      </w:r>
    </w:p>
    <w:p w:rsidR="00312510" w:rsidRPr="00312510" w:rsidRDefault="00312510"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312510">
        <w:rPr>
          <w:rFonts w:cs="Arial"/>
          <w:color w:val="auto"/>
        </w:rPr>
        <w:t>BN-77/8931-12 Oznaczenie wskaźnika zagęszczenia</w:t>
      </w:r>
    </w:p>
    <w:p w:rsidR="00312510" w:rsidRPr="00312510" w:rsidRDefault="00312510" w:rsidP="00912E71">
      <w:pPr>
        <w:numPr>
          <w:ilvl w:val="0"/>
          <w:numId w:val="102"/>
        </w:numPr>
        <w:tabs>
          <w:tab w:val="left" w:pos="1"/>
          <w:tab w:val="num" w:pos="426"/>
          <w:tab w:val="left" w:pos="993"/>
          <w:tab w:val="left" w:pos="1360"/>
          <w:tab w:val="left" w:pos="1700"/>
          <w:tab w:val="left" w:pos="2041"/>
          <w:tab w:val="left" w:pos="2380"/>
          <w:tab w:val="left" w:pos="2721"/>
          <w:tab w:val="left" w:pos="3061"/>
          <w:tab w:val="left" w:pos="3402"/>
          <w:tab w:val="left" w:pos="5668"/>
        </w:tabs>
        <w:spacing w:before="0"/>
        <w:ind w:left="426" w:hanging="426"/>
        <w:jc w:val="both"/>
        <w:rPr>
          <w:rFonts w:cs="Arial"/>
          <w:color w:val="auto"/>
        </w:rPr>
      </w:pPr>
      <w:r w:rsidRPr="00312510">
        <w:rPr>
          <w:rFonts w:cs="Arial"/>
          <w:color w:val="auto"/>
        </w:rPr>
        <w:t>PN-88/B-04481:1988  Grunty budowlane. Badanie próbek gruntu. Oznaczenie wilgotności optymalnej i maksymalnej gęstości objętościowej szkieletu gruntowego</w:t>
      </w:r>
    </w:p>
    <w:p w:rsidR="00312510" w:rsidRPr="00CE558D" w:rsidRDefault="00312510" w:rsidP="00312510">
      <w:pPr>
        <w:tabs>
          <w:tab w:val="left" w:pos="1"/>
          <w:tab w:val="left" w:pos="993"/>
          <w:tab w:val="left" w:pos="1360"/>
          <w:tab w:val="left" w:pos="1700"/>
          <w:tab w:val="left" w:pos="2041"/>
          <w:tab w:val="left" w:pos="2380"/>
          <w:tab w:val="left" w:pos="2721"/>
          <w:tab w:val="left" w:pos="3061"/>
          <w:tab w:val="left" w:pos="3402"/>
          <w:tab w:val="left" w:pos="5668"/>
        </w:tabs>
        <w:spacing w:before="0"/>
        <w:ind w:left="426"/>
        <w:jc w:val="both"/>
        <w:rPr>
          <w:rFonts w:cs="Arial"/>
          <w:color w:val="auto"/>
        </w:rPr>
      </w:pPr>
    </w:p>
    <w:p w:rsidR="00DE3CF0" w:rsidRDefault="00DE3CF0" w:rsidP="00207A85">
      <w:pPr>
        <w:tabs>
          <w:tab w:val="left" w:pos="1"/>
          <w:tab w:val="left" w:pos="426"/>
          <w:tab w:val="left" w:pos="1360"/>
          <w:tab w:val="left" w:pos="1700"/>
          <w:tab w:val="left" w:pos="2041"/>
          <w:tab w:val="left" w:pos="2380"/>
          <w:tab w:val="left" w:pos="2721"/>
          <w:tab w:val="left" w:pos="3061"/>
          <w:tab w:val="left" w:pos="3402"/>
          <w:tab w:val="left" w:pos="5668"/>
        </w:tabs>
        <w:spacing w:before="0"/>
        <w:ind w:left="426"/>
        <w:jc w:val="both"/>
        <w:rPr>
          <w:rFonts w:cs="Arial"/>
          <w:color w:val="auto"/>
        </w:rPr>
      </w:pPr>
    </w:p>
    <w:p w:rsidR="00C50429" w:rsidRDefault="00C50429" w:rsidP="00207A85">
      <w:pPr>
        <w:tabs>
          <w:tab w:val="left" w:pos="1"/>
          <w:tab w:val="left" w:pos="426"/>
          <w:tab w:val="left" w:pos="1360"/>
          <w:tab w:val="left" w:pos="1700"/>
          <w:tab w:val="left" w:pos="2041"/>
          <w:tab w:val="left" w:pos="2380"/>
          <w:tab w:val="left" w:pos="2721"/>
          <w:tab w:val="left" w:pos="3061"/>
          <w:tab w:val="left" w:pos="3402"/>
          <w:tab w:val="left" w:pos="5668"/>
        </w:tabs>
        <w:spacing w:before="0"/>
        <w:ind w:left="426"/>
        <w:jc w:val="both"/>
        <w:rPr>
          <w:rFonts w:cs="Arial"/>
          <w:color w:val="auto"/>
        </w:rPr>
        <w:sectPr w:rsidR="00C50429" w:rsidSect="000E631F">
          <w:headerReference w:type="even" r:id="rId101"/>
          <w:headerReference w:type="default" r:id="rId102"/>
          <w:type w:val="continuous"/>
          <w:pgSz w:w="11906" w:h="16838" w:code="9"/>
          <w:pgMar w:top="1417" w:right="1417" w:bottom="1417" w:left="1417" w:header="709" w:footer="709" w:gutter="0"/>
          <w:cols w:space="708"/>
          <w:docGrid w:linePitch="272"/>
        </w:sectPr>
      </w:pPr>
    </w:p>
    <w:p w:rsidR="0052628A" w:rsidRPr="00596433" w:rsidRDefault="00C50429" w:rsidP="0052628A">
      <w:pPr>
        <w:pStyle w:val="TYTU2PODROZDZIA"/>
        <w:spacing w:before="0"/>
        <w:ind w:left="0" w:firstLine="0"/>
        <w:rPr>
          <w:rFonts w:cs="Arial"/>
        </w:rPr>
      </w:pPr>
      <w:r>
        <w:rPr>
          <w:rFonts w:cs="Arial"/>
        </w:rPr>
        <w:lastRenderedPageBreak/>
        <w:br w:type="page"/>
      </w:r>
    </w:p>
    <w:p w:rsidR="00C322CE" w:rsidRPr="00C322CE" w:rsidRDefault="00C322CE" w:rsidP="00207A85">
      <w:pPr>
        <w:pStyle w:val="TYTU2PODROZDZIA"/>
        <w:spacing w:before="0"/>
        <w:ind w:left="0" w:firstLine="0"/>
        <w:rPr>
          <w:rFonts w:cs="Arial"/>
        </w:rPr>
      </w:pPr>
      <w:bookmarkStart w:id="266" w:name="_Toc512353192"/>
      <w:r w:rsidRPr="00C322CE">
        <w:rPr>
          <w:rFonts w:cs="Arial"/>
        </w:rPr>
        <w:lastRenderedPageBreak/>
        <w:t>D</w:t>
      </w:r>
      <w:r>
        <w:rPr>
          <w:rFonts w:cs="Arial"/>
        </w:rPr>
        <w:t xml:space="preserve"> - </w:t>
      </w:r>
      <w:r w:rsidRPr="00C322CE">
        <w:rPr>
          <w:rFonts w:cs="Arial"/>
        </w:rPr>
        <w:t>08.03.01</w:t>
      </w:r>
      <w:r>
        <w:rPr>
          <w:rFonts w:cs="Arial"/>
        </w:rPr>
        <w:t xml:space="preserve"> </w:t>
      </w:r>
      <w:r w:rsidRPr="00C322CE">
        <w:rPr>
          <w:rFonts w:cs="Arial"/>
        </w:rPr>
        <w:t>OBRZEŻA BETONOWE</w:t>
      </w:r>
      <w:bookmarkEnd w:id="266"/>
      <w:r w:rsidRPr="00C322CE">
        <w:rPr>
          <w:rFonts w:cs="Arial"/>
        </w:rPr>
        <w:t xml:space="preserve"> </w:t>
      </w:r>
    </w:p>
    <w:p w:rsidR="009959CE" w:rsidRDefault="009959CE" w:rsidP="00207A85">
      <w:pPr>
        <w:spacing w:before="0"/>
        <w:rPr>
          <w:rFonts w:cs="Arial"/>
          <w:b/>
          <w:color w:val="auto"/>
        </w:rPr>
      </w:pPr>
    </w:p>
    <w:p w:rsidR="00C322CE" w:rsidRPr="00C322CE" w:rsidRDefault="00C322CE" w:rsidP="00207A85">
      <w:pPr>
        <w:spacing w:before="0"/>
        <w:rPr>
          <w:rFonts w:cs="Arial"/>
          <w:b/>
          <w:color w:val="auto"/>
        </w:rPr>
      </w:pPr>
      <w:r w:rsidRPr="00C322CE">
        <w:rPr>
          <w:rFonts w:cs="Arial"/>
          <w:b/>
          <w:color w:val="auto"/>
        </w:rPr>
        <w:t>1. Wstęp</w:t>
      </w: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1.1. </w:t>
      </w:r>
      <w:r w:rsidRPr="00C322CE">
        <w:rPr>
          <w:rFonts w:cs="Arial"/>
          <w:b/>
          <w:color w:val="auto"/>
        </w:rPr>
        <w:t>Przedmiot ST</w:t>
      </w:r>
    </w:p>
    <w:p w:rsidR="00C322CE" w:rsidRPr="00C322CE" w:rsidRDefault="00C322CE" w:rsidP="009959CE">
      <w:pPr>
        <w:spacing w:before="0"/>
        <w:jc w:val="both"/>
        <w:rPr>
          <w:rFonts w:cs="Arial"/>
          <w:color w:val="auto"/>
        </w:rPr>
      </w:pPr>
      <w:r w:rsidRPr="00C322CE">
        <w:rPr>
          <w:rFonts w:cs="Arial"/>
          <w:color w:val="auto"/>
        </w:rPr>
        <w:t>Przedmiotem niniejszej Specyfikacji Technicznej są wymagania dotyczące wykonania i</w:t>
      </w:r>
      <w:r w:rsidR="00FB2607">
        <w:rPr>
          <w:rFonts w:cs="Arial"/>
          <w:color w:val="auto"/>
        </w:rPr>
        <w:t> </w:t>
      </w:r>
      <w:r w:rsidRPr="00C322CE">
        <w:rPr>
          <w:rFonts w:cs="Arial"/>
          <w:color w:val="auto"/>
        </w:rPr>
        <w:t>odbioru robót związanych z ustawieniem obrzeży betonowych</w:t>
      </w:r>
      <w:r w:rsidR="00FB2607">
        <w:rPr>
          <w:rFonts w:cs="Arial"/>
          <w:color w:val="auto"/>
        </w:rPr>
        <w:t xml:space="preserve"> </w:t>
      </w:r>
      <w:r w:rsidR="009959CE" w:rsidRPr="00596433">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C322CE" w:rsidRPr="00C322CE" w:rsidRDefault="00C322CE" w:rsidP="00207A85">
      <w:pPr>
        <w:spacing w:before="0"/>
        <w:ind w:firstLine="992"/>
        <w:jc w:val="both"/>
        <w:rPr>
          <w:rFonts w:cs="Arial"/>
          <w:b/>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1.2. </w:t>
      </w:r>
      <w:r w:rsidRPr="00C322CE">
        <w:rPr>
          <w:rFonts w:cs="Arial"/>
          <w:b/>
          <w:color w:val="auto"/>
        </w:rPr>
        <w:t>Zakres stosowania ST</w:t>
      </w:r>
    </w:p>
    <w:p w:rsidR="00C322CE" w:rsidRPr="00C322CE" w:rsidRDefault="00C322CE" w:rsidP="009959CE">
      <w:pPr>
        <w:tabs>
          <w:tab w:val="left" w:pos="3675"/>
        </w:tabs>
        <w:spacing w:before="0"/>
        <w:rPr>
          <w:rFonts w:cs="Arial"/>
          <w:color w:val="auto"/>
        </w:rPr>
      </w:pPr>
      <w:r w:rsidRPr="00C322CE">
        <w:rPr>
          <w:rFonts w:cs="Arial"/>
          <w:color w:val="auto"/>
        </w:rPr>
        <w:t>Specyfikacje Techniczne stanowią część Dokumentów Przetargowych i Umowy i należy je stosowa</w:t>
      </w:r>
      <w:r w:rsidRPr="00C322CE">
        <w:rPr>
          <w:rFonts w:cs="Arial"/>
          <w:color w:val="auto"/>
        </w:rPr>
        <w:sym w:font="Times New Roman" w:char="0107"/>
      </w:r>
      <w:r w:rsidRPr="00C322CE">
        <w:rPr>
          <w:rFonts w:cs="Arial"/>
          <w:color w:val="auto"/>
        </w:rPr>
        <w:t xml:space="preserve"> w zlecaniu i wykonaniu Robót opisanych w podpunkcie 1.1.</w:t>
      </w:r>
    </w:p>
    <w:p w:rsidR="00C322CE" w:rsidRPr="00C322CE" w:rsidRDefault="00C322CE" w:rsidP="00207A85">
      <w:pPr>
        <w:spacing w:before="0"/>
        <w:rPr>
          <w:rFonts w:cs="Arial"/>
          <w:b/>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1.3. </w:t>
      </w:r>
      <w:r w:rsidRPr="00C322CE">
        <w:rPr>
          <w:rFonts w:cs="Arial"/>
          <w:b/>
          <w:color w:val="auto"/>
        </w:rPr>
        <w:t>Zakres robót objętych ST</w:t>
      </w:r>
    </w:p>
    <w:p w:rsidR="00AD0AB0" w:rsidRDefault="00C322CE" w:rsidP="009959CE">
      <w:pPr>
        <w:spacing w:before="0"/>
        <w:jc w:val="both"/>
        <w:rPr>
          <w:rFonts w:cs="Arial"/>
          <w:color w:val="auto"/>
        </w:rPr>
      </w:pPr>
      <w:r w:rsidRPr="00C322CE">
        <w:rPr>
          <w:rFonts w:cs="Arial"/>
          <w:color w:val="auto"/>
        </w:rPr>
        <w:t xml:space="preserve">Ustalenia zawarte w niniejszej specyfikacji dotyczą prowadzenia robót przy </w:t>
      </w:r>
      <w:r w:rsidR="00AD0AB0">
        <w:rPr>
          <w:rFonts w:cs="Arial"/>
          <w:color w:val="auto"/>
        </w:rPr>
        <w:t>u</w:t>
      </w:r>
      <w:r w:rsidR="00AD0AB0" w:rsidRPr="00AD0AB0">
        <w:rPr>
          <w:rFonts w:cs="Arial"/>
          <w:color w:val="auto"/>
        </w:rPr>
        <w:t>stawieni</w:t>
      </w:r>
      <w:r w:rsidR="00AD0AB0">
        <w:rPr>
          <w:rFonts w:cs="Arial"/>
          <w:color w:val="auto"/>
        </w:rPr>
        <w:t>u</w:t>
      </w:r>
      <w:r w:rsidR="00AD0AB0" w:rsidRPr="00AD0AB0">
        <w:rPr>
          <w:rFonts w:cs="Arial"/>
          <w:color w:val="auto"/>
        </w:rPr>
        <w:t xml:space="preserve"> obrzeży betonowych</w:t>
      </w:r>
      <w:r w:rsidR="00AD0AB0">
        <w:rPr>
          <w:rFonts w:cs="Arial"/>
          <w:color w:val="auto"/>
        </w:rPr>
        <w:t xml:space="preserve"> (na styk bez spoin)</w:t>
      </w:r>
      <w:r w:rsidR="00AD0AB0" w:rsidRPr="00AD0AB0">
        <w:rPr>
          <w:rFonts w:cs="Arial"/>
          <w:color w:val="auto"/>
        </w:rPr>
        <w:t xml:space="preserve"> o wymiarach 8x30 cm na podsypce cementowo-piaskowej 1:4 </w:t>
      </w:r>
      <w:r w:rsidR="009959CE">
        <w:rPr>
          <w:rFonts w:cs="Arial"/>
          <w:color w:val="auto"/>
        </w:rPr>
        <w:br/>
      </w:r>
      <w:r w:rsidR="00AD0AB0" w:rsidRPr="00AD0AB0">
        <w:rPr>
          <w:rFonts w:cs="Arial"/>
          <w:color w:val="auto"/>
        </w:rPr>
        <w:t>o grubości 3 cm wraz z wykonaniem ławy z oporem z betonu C12/15</w:t>
      </w:r>
    </w:p>
    <w:p w:rsidR="00AD0AB0" w:rsidRDefault="00AD0AB0" w:rsidP="00207A85">
      <w:pPr>
        <w:spacing w:before="0"/>
        <w:ind w:firstLine="992"/>
        <w:jc w:val="both"/>
        <w:rPr>
          <w:rFonts w:cs="Arial"/>
          <w:b/>
          <w:color w:val="auto"/>
        </w:rPr>
      </w:pPr>
    </w:p>
    <w:p w:rsidR="00C322CE" w:rsidRPr="00AD0AB0" w:rsidRDefault="00C322CE" w:rsidP="00207A85">
      <w:pPr>
        <w:spacing w:before="0"/>
        <w:jc w:val="both"/>
        <w:rPr>
          <w:rFonts w:cs="Arial"/>
          <w:color w:val="auto"/>
        </w:rPr>
      </w:pPr>
      <w:r>
        <w:rPr>
          <w:rFonts w:cs="Arial"/>
          <w:b/>
          <w:color w:val="auto"/>
        </w:rPr>
        <w:t xml:space="preserve">1.4. </w:t>
      </w:r>
      <w:r w:rsidRPr="00C322CE">
        <w:rPr>
          <w:rFonts w:cs="Arial"/>
          <w:b/>
          <w:color w:val="auto"/>
        </w:rPr>
        <w:t>Określenia podstawowe</w:t>
      </w:r>
    </w:p>
    <w:p w:rsidR="00C322CE" w:rsidRPr="00C322CE" w:rsidRDefault="00C322CE" w:rsidP="00912E71">
      <w:pPr>
        <w:keepNext/>
        <w:numPr>
          <w:ilvl w:val="2"/>
          <w:numId w:val="117"/>
        </w:numPr>
        <w:spacing w:before="0"/>
        <w:ind w:left="0" w:firstLine="0"/>
        <w:jc w:val="both"/>
        <w:outlineLvl w:val="2"/>
        <w:rPr>
          <w:rFonts w:cs="Arial"/>
          <w:color w:val="auto"/>
        </w:rPr>
      </w:pPr>
      <w:r w:rsidRPr="00C322CE">
        <w:rPr>
          <w:rFonts w:cs="Arial"/>
          <w:color w:val="auto"/>
        </w:rPr>
        <w:t>Obrzeża betonowe są to betonowe elementy prefabrykowane oddzielające chodnik od pobocza lub pasa gruntowego.</w:t>
      </w:r>
    </w:p>
    <w:p w:rsidR="00C322CE" w:rsidRDefault="00C322CE" w:rsidP="00207A85">
      <w:pPr>
        <w:keepNext/>
        <w:numPr>
          <w:ilvl w:val="2"/>
          <w:numId w:val="0"/>
        </w:numPr>
        <w:spacing w:before="0"/>
        <w:jc w:val="both"/>
        <w:outlineLvl w:val="2"/>
        <w:rPr>
          <w:rFonts w:cs="Arial"/>
          <w:color w:val="auto"/>
        </w:rPr>
      </w:pPr>
      <w:r w:rsidRPr="00C322CE">
        <w:rPr>
          <w:rFonts w:cs="Arial"/>
          <w:b/>
          <w:color w:val="auto"/>
        </w:rPr>
        <w:t>1.4.2</w:t>
      </w:r>
      <w:r>
        <w:rPr>
          <w:rFonts w:cs="Arial"/>
          <w:color w:val="auto"/>
        </w:rPr>
        <w:t xml:space="preserve"> </w:t>
      </w:r>
      <w:r>
        <w:rPr>
          <w:rFonts w:cs="Arial"/>
          <w:color w:val="auto"/>
        </w:rPr>
        <w:tab/>
      </w:r>
      <w:r w:rsidRPr="00C322CE">
        <w:rPr>
          <w:rFonts w:cs="Arial"/>
          <w:color w:val="auto"/>
        </w:rPr>
        <w:t>Pozostałe określenia podane w niniejszej ST są zgodne z odpowiednimi polskimi normami oraz ST D.00.00.00 „Wymagania ogólne”.</w:t>
      </w:r>
    </w:p>
    <w:p w:rsidR="009959CE" w:rsidRPr="00C322CE" w:rsidRDefault="009959CE" w:rsidP="00207A85">
      <w:pPr>
        <w:keepNext/>
        <w:numPr>
          <w:ilvl w:val="2"/>
          <w:numId w:val="0"/>
        </w:numPr>
        <w:spacing w:before="0"/>
        <w:jc w:val="both"/>
        <w:outlineLvl w:val="2"/>
        <w:rPr>
          <w:rFonts w:cs="Arial"/>
          <w:color w:val="auto"/>
        </w:rPr>
      </w:pPr>
    </w:p>
    <w:p w:rsidR="00C322CE" w:rsidRPr="00C322CE" w:rsidRDefault="00C322CE" w:rsidP="00207A85">
      <w:pPr>
        <w:keepNext/>
        <w:numPr>
          <w:ilvl w:val="1"/>
          <w:numId w:val="0"/>
        </w:numPr>
        <w:spacing w:before="0"/>
        <w:jc w:val="both"/>
        <w:outlineLvl w:val="1"/>
        <w:rPr>
          <w:rFonts w:cs="Arial"/>
          <w:b/>
          <w:color w:val="auto"/>
        </w:rPr>
      </w:pPr>
      <w:r>
        <w:rPr>
          <w:rFonts w:cs="Arial"/>
          <w:b/>
          <w:color w:val="auto"/>
        </w:rPr>
        <w:t xml:space="preserve">1.5. </w:t>
      </w:r>
      <w:r w:rsidRPr="00C322CE">
        <w:rPr>
          <w:rFonts w:cs="Arial"/>
          <w:b/>
          <w:color w:val="auto"/>
        </w:rPr>
        <w:t>Ogólne wymagania dotyczące robót</w:t>
      </w:r>
    </w:p>
    <w:p w:rsidR="00C322CE" w:rsidRPr="00C322CE" w:rsidRDefault="00C322CE" w:rsidP="009959CE">
      <w:pPr>
        <w:keepNext/>
        <w:spacing w:before="0"/>
        <w:jc w:val="both"/>
        <w:rPr>
          <w:rFonts w:cs="Arial"/>
          <w:color w:val="auto"/>
        </w:rPr>
      </w:pPr>
      <w:r w:rsidRPr="00C322CE">
        <w:rPr>
          <w:rFonts w:cs="Arial"/>
          <w:color w:val="auto"/>
        </w:rPr>
        <w:t>Wykonawca jest odpowiedzialny za jakość wykonania robót oraz za zgodność z Dokumentacją Projektową, ST i poleceniami Inspektora Nadzoru Inwestorskiego. Ogólne wymagania dotyczące robót podano w ST D.00.00.00 „Wymagania ogólne”.</w:t>
      </w:r>
    </w:p>
    <w:p w:rsidR="00C322CE" w:rsidRPr="00C322CE" w:rsidRDefault="00C322CE" w:rsidP="00207A85">
      <w:pPr>
        <w:keepNext/>
        <w:spacing w:before="0"/>
        <w:jc w:val="both"/>
        <w:rPr>
          <w:rFonts w:cs="Arial"/>
          <w:color w:val="auto"/>
        </w:rPr>
      </w:pPr>
    </w:p>
    <w:p w:rsidR="00C322CE" w:rsidRPr="00C322CE" w:rsidRDefault="00C322CE" w:rsidP="00912E71">
      <w:pPr>
        <w:numPr>
          <w:ilvl w:val="0"/>
          <w:numId w:val="117"/>
        </w:numPr>
        <w:spacing w:before="0"/>
        <w:rPr>
          <w:rFonts w:cs="Arial"/>
          <w:b/>
          <w:color w:val="auto"/>
        </w:rPr>
      </w:pPr>
      <w:r w:rsidRPr="00C322CE">
        <w:rPr>
          <w:rFonts w:cs="Arial"/>
          <w:b/>
          <w:color w:val="auto"/>
        </w:rPr>
        <w:t>Wyroby budowlane</w:t>
      </w:r>
    </w:p>
    <w:p w:rsidR="00C322CE" w:rsidRPr="00C322CE" w:rsidRDefault="00C322CE" w:rsidP="009959CE">
      <w:pPr>
        <w:spacing w:before="0"/>
        <w:jc w:val="both"/>
        <w:rPr>
          <w:rFonts w:cs="Arial"/>
          <w:color w:val="auto"/>
        </w:rPr>
      </w:pPr>
      <w:r w:rsidRPr="00C322CE">
        <w:rPr>
          <w:rFonts w:cs="Arial"/>
          <w:color w:val="auto"/>
        </w:rPr>
        <w:t>Wyrobami stosowanymi przy wykonaniu robót związanych z ustawieniem obrzeży betonowych na podsypce piaskowej, wg zasad niniejszej ST są:</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rPr>
          <w:rFonts w:cs="Arial"/>
          <w:color w:val="auto"/>
        </w:rPr>
      </w:pPr>
      <w:r w:rsidRPr="00C322CE">
        <w:rPr>
          <w:rFonts w:cs="Arial"/>
          <w:b/>
          <w:color w:val="auto"/>
        </w:rPr>
        <w:t>2.1. Obrzeża betonowe</w:t>
      </w:r>
      <w:r w:rsidRPr="00C322CE">
        <w:rPr>
          <w:rFonts w:cs="Arial"/>
          <w:color w:val="auto"/>
        </w:rPr>
        <w:t xml:space="preserve"> - powinny odpowiadać wymaganiom PN-EN 1340 „Krawężnik betonowy. Wymagania i metody badań dla klas oznaczonych D, T i </w:t>
      </w:r>
      <w:proofErr w:type="spellStart"/>
      <w:r w:rsidR="00553B77">
        <w:rPr>
          <w:rFonts w:cs="Arial"/>
          <w:color w:val="auto"/>
        </w:rPr>
        <w:t>I</w:t>
      </w:r>
      <w:proofErr w:type="spellEnd"/>
      <w:r w:rsidRPr="00C322CE">
        <w:rPr>
          <w:rFonts w:cs="Arial"/>
          <w:color w:val="auto"/>
        </w:rPr>
        <w:t xml:space="preserve">.” Należy zastosować obrzeże 8x30x100 cm. </w:t>
      </w:r>
    </w:p>
    <w:p w:rsidR="00C322CE" w:rsidRPr="00C322CE" w:rsidRDefault="00C322CE" w:rsidP="00207A85">
      <w:pPr>
        <w:spacing w:before="0"/>
        <w:jc w:val="both"/>
        <w:rPr>
          <w:rFonts w:cs="Arial"/>
          <w:color w:val="auto"/>
        </w:rPr>
      </w:pPr>
      <w:r w:rsidRPr="00C322CE">
        <w:rPr>
          <w:rFonts w:cs="Arial"/>
          <w:color w:val="auto"/>
        </w:rPr>
        <w:t>Dopuszczalne odchyłki:</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długości ±1% z dokładnością do mm i nie więcej niż 10mm,</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grubość i wysokość ±3% z dokładnością do mm i nie więcej niż 5mm,</w:t>
      </w:r>
    </w:p>
    <w:p w:rsidR="00C322CE" w:rsidRPr="00C322CE" w:rsidRDefault="00C322CE" w:rsidP="00912E71">
      <w:pPr>
        <w:numPr>
          <w:ilvl w:val="0"/>
          <w:numId w:val="105"/>
        </w:numPr>
        <w:spacing w:before="0"/>
        <w:ind w:left="567"/>
        <w:jc w:val="both"/>
        <w:rPr>
          <w:rFonts w:cs="Arial"/>
          <w:color w:val="auto"/>
        </w:rPr>
      </w:pPr>
      <w:r w:rsidRPr="00C322CE">
        <w:rPr>
          <w:rFonts w:cs="Arial"/>
          <w:color w:val="auto"/>
        </w:rPr>
        <w:t>inne wymiary ±5% z dokładnością do mm i nie więcej niż 10mm</w:t>
      </w:r>
    </w:p>
    <w:p w:rsidR="00C322CE" w:rsidRPr="00C322CE" w:rsidRDefault="00C322CE" w:rsidP="009959CE">
      <w:pPr>
        <w:spacing w:before="0"/>
        <w:jc w:val="both"/>
        <w:rPr>
          <w:rFonts w:cs="Arial"/>
          <w:color w:val="auto"/>
        </w:rPr>
      </w:pPr>
      <w:r w:rsidRPr="00C322CE">
        <w:rPr>
          <w:rFonts w:cs="Arial"/>
          <w:color w:val="auto"/>
        </w:rPr>
        <w:t>Różnica pomiędzy wynikami pomiarów tego samego wymiaru nie powinna przekraczać 5mm. Dla powierzchni określanych jako płaskie i dla krawędzi określanych jako proste dopuszczalne odchyłki płaskości i prostoliniowości dla długości pomiarowej 800mm wynoszą ±4mm.</w:t>
      </w:r>
    </w:p>
    <w:p w:rsidR="00C322CE" w:rsidRPr="00C322CE" w:rsidRDefault="00C322CE" w:rsidP="009959CE">
      <w:pPr>
        <w:spacing w:before="0"/>
        <w:jc w:val="both"/>
        <w:rPr>
          <w:rFonts w:cs="Arial"/>
          <w:color w:val="auto"/>
        </w:rPr>
      </w:pPr>
      <w:r w:rsidRPr="00C322CE">
        <w:rPr>
          <w:rFonts w:cs="Arial"/>
          <w:color w:val="auto"/>
        </w:rPr>
        <w:t>Właściwości fizyczne i mechaniczne:</w:t>
      </w:r>
    </w:p>
    <w:p w:rsidR="00C322CE" w:rsidRPr="00C322CE" w:rsidRDefault="00C322CE" w:rsidP="00912E71">
      <w:pPr>
        <w:numPr>
          <w:ilvl w:val="0"/>
          <w:numId w:val="106"/>
        </w:numPr>
        <w:spacing w:before="0"/>
        <w:jc w:val="both"/>
        <w:rPr>
          <w:rFonts w:cs="Arial"/>
          <w:color w:val="auto"/>
        </w:rPr>
      </w:pPr>
      <w:r w:rsidRPr="00C322CE">
        <w:rPr>
          <w:rFonts w:cs="Arial"/>
          <w:color w:val="auto"/>
        </w:rPr>
        <w:t>ubytek masy po badaniu zamrażania/odmrażania z udziałem soli odladzających, średnio ≤1,0 kg/m</w:t>
      </w:r>
      <w:r w:rsidRPr="00C322CE">
        <w:rPr>
          <w:rFonts w:cs="Arial"/>
          <w:color w:val="auto"/>
          <w:vertAlign w:val="superscript"/>
        </w:rPr>
        <w:t>2</w:t>
      </w:r>
      <w:r w:rsidRPr="00C322CE">
        <w:rPr>
          <w:rFonts w:cs="Arial"/>
          <w:color w:val="auto"/>
        </w:rPr>
        <w:t xml:space="preserve"> i pojedynczy wynik, 1,5 kg/m</w:t>
      </w:r>
      <w:r w:rsidRPr="00C322CE">
        <w:rPr>
          <w:rFonts w:cs="Arial"/>
          <w:color w:val="auto"/>
          <w:vertAlign w:val="superscript"/>
        </w:rPr>
        <w:t>2</w:t>
      </w:r>
      <w:r w:rsidRPr="00C322CE">
        <w:rPr>
          <w:rFonts w:cs="Arial"/>
          <w:color w:val="auto"/>
        </w:rPr>
        <w:t>,</w:t>
      </w:r>
    </w:p>
    <w:p w:rsidR="00C322CE" w:rsidRPr="00C322CE" w:rsidRDefault="00C322CE" w:rsidP="00912E71">
      <w:pPr>
        <w:numPr>
          <w:ilvl w:val="0"/>
          <w:numId w:val="106"/>
        </w:numPr>
        <w:spacing w:before="0"/>
        <w:jc w:val="both"/>
        <w:rPr>
          <w:rFonts w:cs="Arial"/>
          <w:color w:val="auto"/>
        </w:rPr>
      </w:pPr>
      <w:r w:rsidRPr="00C322CE">
        <w:rPr>
          <w:rFonts w:cs="Arial"/>
          <w:color w:val="auto"/>
        </w:rPr>
        <w:t xml:space="preserve">charakterystyczna wytrzymałość na zginanie ≥5MPa i </w:t>
      </w:r>
      <w:r w:rsidR="00553B77">
        <w:rPr>
          <w:rFonts w:cs="Arial"/>
          <w:color w:val="auto"/>
        </w:rPr>
        <w:t xml:space="preserve">minimalny </w:t>
      </w:r>
      <w:r w:rsidRPr="00C322CE">
        <w:rPr>
          <w:rFonts w:cs="Arial"/>
          <w:color w:val="auto"/>
        </w:rPr>
        <w:t>wynik ≥4MPa,</w:t>
      </w:r>
    </w:p>
    <w:p w:rsidR="00C322CE" w:rsidRDefault="00C322CE" w:rsidP="00912E71">
      <w:pPr>
        <w:numPr>
          <w:ilvl w:val="0"/>
          <w:numId w:val="106"/>
        </w:numPr>
        <w:spacing w:before="0"/>
        <w:jc w:val="both"/>
        <w:rPr>
          <w:rFonts w:cs="Arial"/>
          <w:color w:val="auto"/>
        </w:rPr>
      </w:pPr>
      <w:r w:rsidRPr="00C322CE">
        <w:rPr>
          <w:rFonts w:cs="Arial"/>
          <w:color w:val="auto"/>
        </w:rPr>
        <w:t>odporność na ścieranie wg zał. G ≤2</w:t>
      </w:r>
      <w:r w:rsidR="00553B77">
        <w:rPr>
          <w:rFonts w:cs="Arial"/>
          <w:color w:val="auto"/>
        </w:rPr>
        <w:t>0</w:t>
      </w:r>
      <w:r w:rsidRPr="00C322CE">
        <w:rPr>
          <w:rFonts w:cs="Arial"/>
          <w:color w:val="auto"/>
        </w:rPr>
        <w:t>mm lub wg metody alternatywnej z zał. H ≤</w:t>
      </w:r>
      <w:r w:rsidR="00553B77">
        <w:rPr>
          <w:rFonts w:cs="Arial"/>
          <w:color w:val="auto"/>
        </w:rPr>
        <w:t>18</w:t>
      </w:r>
      <w:r w:rsidRPr="00C322CE">
        <w:rPr>
          <w:rFonts w:cs="Arial"/>
          <w:color w:val="auto"/>
        </w:rPr>
        <w:t>000 mm</w:t>
      </w:r>
      <w:r w:rsidRPr="00C322CE">
        <w:rPr>
          <w:rFonts w:cs="Arial"/>
          <w:color w:val="auto"/>
          <w:vertAlign w:val="superscript"/>
        </w:rPr>
        <w:t>3</w:t>
      </w:r>
      <w:r w:rsidRPr="00C322CE">
        <w:rPr>
          <w:rFonts w:cs="Arial"/>
          <w:color w:val="auto"/>
        </w:rPr>
        <w:t>/5000 mm</w:t>
      </w:r>
      <w:r w:rsidRPr="00C322CE">
        <w:rPr>
          <w:rFonts w:cs="Arial"/>
          <w:color w:val="auto"/>
          <w:vertAlign w:val="superscript"/>
        </w:rPr>
        <w:t>2</w:t>
      </w:r>
      <w:r w:rsidR="00553B77">
        <w:rPr>
          <w:rFonts w:cs="Arial"/>
          <w:color w:val="auto"/>
        </w:rPr>
        <w:t xml:space="preserve"> (klasa 4 oznaczenie I)</w:t>
      </w:r>
    </w:p>
    <w:p w:rsidR="00AB7263" w:rsidRPr="00C322CE" w:rsidRDefault="00AB7263" w:rsidP="00912E71">
      <w:pPr>
        <w:numPr>
          <w:ilvl w:val="0"/>
          <w:numId w:val="106"/>
        </w:numPr>
        <w:spacing w:before="0"/>
        <w:jc w:val="both"/>
        <w:rPr>
          <w:rFonts w:cs="Arial"/>
          <w:color w:val="auto"/>
        </w:rPr>
      </w:pPr>
      <w:r>
        <w:rPr>
          <w:rFonts w:cs="Arial"/>
          <w:color w:val="auto"/>
        </w:rPr>
        <w:t>nasiąkliwość nie większa niż 5 %</w:t>
      </w:r>
    </w:p>
    <w:p w:rsidR="00C322CE" w:rsidRPr="00C322CE" w:rsidRDefault="00C322CE" w:rsidP="00207A85">
      <w:pPr>
        <w:spacing w:before="0"/>
        <w:jc w:val="both"/>
        <w:rPr>
          <w:rFonts w:cs="Arial"/>
          <w:color w:val="auto"/>
        </w:rPr>
      </w:pPr>
      <w:r w:rsidRPr="00C322CE">
        <w:rPr>
          <w:rFonts w:cs="Arial"/>
          <w:color w:val="auto"/>
        </w:rPr>
        <w:t xml:space="preserve">Powierzchnia obrzeży powinna być bez rys i odprysków.  </w:t>
      </w:r>
    </w:p>
    <w:p w:rsidR="00C322CE" w:rsidRPr="00C322CE" w:rsidRDefault="00C322CE" w:rsidP="00207A85">
      <w:pPr>
        <w:spacing w:before="0"/>
        <w:jc w:val="both"/>
        <w:rPr>
          <w:rFonts w:cs="Arial"/>
          <w:color w:val="auto"/>
        </w:rPr>
      </w:pPr>
    </w:p>
    <w:p w:rsidR="00C322CE" w:rsidRPr="00C322CE" w:rsidRDefault="002F6749" w:rsidP="00207A85">
      <w:pPr>
        <w:spacing w:before="0"/>
        <w:jc w:val="both"/>
        <w:rPr>
          <w:rFonts w:cs="Arial"/>
          <w:color w:val="auto"/>
        </w:rPr>
      </w:pPr>
      <w:r>
        <w:rPr>
          <w:rFonts w:cs="Arial"/>
          <w:b/>
          <w:color w:val="auto"/>
        </w:rPr>
        <w:t>2.2. Piasek</w:t>
      </w:r>
      <w:r w:rsidR="00C322CE" w:rsidRPr="00C322CE">
        <w:rPr>
          <w:rFonts w:cs="Arial"/>
          <w:b/>
          <w:color w:val="auto"/>
        </w:rPr>
        <w:t xml:space="preserve"> </w:t>
      </w:r>
      <w:r w:rsidR="00C322CE" w:rsidRPr="00C322CE">
        <w:rPr>
          <w:rFonts w:cs="Arial"/>
          <w:color w:val="auto"/>
        </w:rPr>
        <w:noBreakHyphen/>
        <w:t xml:space="preserve"> powinien odpowiadać wymaganiom PN</w:t>
      </w:r>
      <w:r w:rsidR="00C322CE" w:rsidRPr="00C322CE">
        <w:rPr>
          <w:rFonts w:cs="Arial"/>
          <w:color w:val="auto"/>
        </w:rPr>
        <w:noBreakHyphen/>
        <w:t>EN 13242</w:t>
      </w:r>
    </w:p>
    <w:p w:rsidR="00C322CE" w:rsidRPr="00C322CE" w:rsidRDefault="00C322CE" w:rsidP="00207A85">
      <w:pPr>
        <w:spacing w:before="0"/>
        <w:jc w:val="both"/>
        <w:rPr>
          <w:rFonts w:cs="Arial"/>
          <w:color w:val="auto"/>
        </w:rPr>
      </w:pPr>
    </w:p>
    <w:p w:rsidR="00C322CE" w:rsidRPr="00C322CE" w:rsidRDefault="00C322CE" w:rsidP="00207A85">
      <w:pPr>
        <w:spacing w:before="0"/>
        <w:jc w:val="both"/>
        <w:rPr>
          <w:rFonts w:cs="Arial"/>
          <w:b/>
          <w:color w:val="auto"/>
        </w:rPr>
      </w:pPr>
      <w:r w:rsidRPr="00C322CE">
        <w:rPr>
          <w:rFonts w:cs="Arial"/>
          <w:b/>
          <w:color w:val="auto"/>
        </w:rPr>
        <w:t xml:space="preserve">2.3. Składniki betonu ławy </w:t>
      </w:r>
    </w:p>
    <w:p w:rsidR="00C322CE" w:rsidRPr="00C322CE" w:rsidRDefault="006373B9" w:rsidP="00912E71">
      <w:pPr>
        <w:numPr>
          <w:ilvl w:val="0"/>
          <w:numId w:val="103"/>
        </w:numPr>
        <w:spacing w:before="0"/>
        <w:jc w:val="both"/>
        <w:rPr>
          <w:rFonts w:cs="Arial"/>
          <w:color w:val="auto"/>
        </w:rPr>
      </w:pPr>
      <w:r>
        <w:rPr>
          <w:rFonts w:cs="Arial"/>
          <w:color w:val="auto"/>
        </w:rPr>
        <w:t>cement portlandzki</w:t>
      </w:r>
      <w:r w:rsidR="00C322CE" w:rsidRPr="00C322CE">
        <w:rPr>
          <w:rFonts w:cs="Arial"/>
          <w:color w:val="auto"/>
        </w:rPr>
        <w:noBreakHyphen/>
        <w:t xml:space="preserve"> odpowiadający wymaganiom PN-EN 197-1:2002 Cement. Skład, wymagania i kryteria zgodności dotyczące cementów powszechnego użytku,</w:t>
      </w:r>
    </w:p>
    <w:p w:rsidR="00C322CE" w:rsidRPr="00C322CE" w:rsidRDefault="006373B9" w:rsidP="00912E71">
      <w:pPr>
        <w:numPr>
          <w:ilvl w:val="0"/>
          <w:numId w:val="103"/>
        </w:numPr>
        <w:spacing w:before="0"/>
        <w:jc w:val="both"/>
        <w:rPr>
          <w:rFonts w:cs="Arial"/>
          <w:color w:val="auto"/>
        </w:rPr>
      </w:pPr>
      <w:r>
        <w:rPr>
          <w:rFonts w:cs="Arial"/>
          <w:color w:val="auto"/>
        </w:rPr>
        <w:t>piasek</w:t>
      </w:r>
      <w:r w:rsidR="00C322CE" w:rsidRPr="00C322CE">
        <w:rPr>
          <w:rFonts w:cs="Arial"/>
          <w:color w:val="auto"/>
        </w:rPr>
        <w:noBreakHyphen/>
        <w:t xml:space="preserve"> należy stosować drobny, ostry piasek odpowiadający wymaganiom </w:t>
      </w:r>
      <w:r w:rsidR="00C322CE" w:rsidRPr="00C322CE">
        <w:rPr>
          <w:rFonts w:cs="Arial"/>
          <w:color w:val="auto"/>
        </w:rPr>
        <w:br/>
        <w:t>PN</w:t>
      </w:r>
      <w:r w:rsidR="00C322CE" w:rsidRPr="00C322CE">
        <w:rPr>
          <w:rFonts w:cs="Arial"/>
          <w:color w:val="auto"/>
        </w:rPr>
        <w:noBreakHyphen/>
        <w:t>EN 13139,</w:t>
      </w:r>
    </w:p>
    <w:p w:rsidR="00C322CE" w:rsidRPr="00C322CE" w:rsidRDefault="006373B9" w:rsidP="00912E71">
      <w:pPr>
        <w:numPr>
          <w:ilvl w:val="0"/>
          <w:numId w:val="103"/>
        </w:numPr>
        <w:spacing w:before="0"/>
        <w:jc w:val="both"/>
        <w:rPr>
          <w:rFonts w:cs="Arial"/>
          <w:color w:val="auto"/>
        </w:rPr>
      </w:pPr>
      <w:r>
        <w:rPr>
          <w:rFonts w:cs="Arial"/>
          <w:color w:val="auto"/>
        </w:rPr>
        <w:t>woda</w:t>
      </w:r>
      <w:r w:rsidR="00C322CE" w:rsidRPr="00C322CE">
        <w:rPr>
          <w:rFonts w:cs="Arial"/>
          <w:color w:val="auto"/>
        </w:rPr>
        <w:noBreakHyphen/>
        <w:t xml:space="preserve"> należy stosować wodę odpowiadającą wymaganiom PN-EN 1008 „Woda zarobowa do betonu”.</w:t>
      </w:r>
    </w:p>
    <w:p w:rsidR="00C322CE" w:rsidRPr="00C322CE" w:rsidRDefault="00C322CE" w:rsidP="00207A85">
      <w:pPr>
        <w:spacing w:before="0"/>
        <w:ind w:left="397"/>
        <w:jc w:val="both"/>
        <w:rPr>
          <w:rFonts w:cs="Arial"/>
          <w:color w:val="auto"/>
        </w:rPr>
      </w:pPr>
    </w:p>
    <w:p w:rsidR="00C322CE" w:rsidRPr="00C322CE" w:rsidRDefault="00C322CE" w:rsidP="00207A85">
      <w:pPr>
        <w:spacing w:before="0"/>
        <w:jc w:val="both"/>
        <w:rPr>
          <w:rFonts w:cs="Arial"/>
          <w:b/>
          <w:color w:val="auto"/>
        </w:rPr>
      </w:pPr>
      <w:r w:rsidRPr="00C322CE">
        <w:rPr>
          <w:rFonts w:cs="Arial"/>
          <w:b/>
          <w:color w:val="auto"/>
        </w:rPr>
        <w:t>2.4. Beton na ławę</w:t>
      </w:r>
    </w:p>
    <w:p w:rsidR="00C322CE" w:rsidRPr="00C322CE" w:rsidRDefault="00C322CE" w:rsidP="00207A85">
      <w:pPr>
        <w:spacing w:before="0"/>
        <w:jc w:val="both"/>
        <w:rPr>
          <w:rFonts w:cs="Arial"/>
          <w:color w:val="auto"/>
        </w:rPr>
      </w:pPr>
      <w:r w:rsidRPr="00C322CE">
        <w:rPr>
          <w:rFonts w:cs="Arial"/>
          <w:color w:val="auto"/>
        </w:rPr>
        <w:t xml:space="preserve">Do wykonania ław pod oporniki należy stosować beton klasy C12/15, XF4, Cl 0.40, </w:t>
      </w:r>
      <w:proofErr w:type="spellStart"/>
      <w:r w:rsidRPr="00C322CE">
        <w:rPr>
          <w:rFonts w:cs="Arial"/>
          <w:color w:val="auto"/>
        </w:rPr>
        <w:t>Dmax</w:t>
      </w:r>
      <w:proofErr w:type="spellEnd"/>
      <w:r w:rsidRPr="00C322CE">
        <w:rPr>
          <w:rFonts w:cs="Arial"/>
          <w:color w:val="auto"/>
        </w:rPr>
        <w:t xml:space="preserve"> 31.5, D 2.2 i S2 wg PN-EN 206-1.</w:t>
      </w:r>
    </w:p>
    <w:p w:rsidR="00C322CE" w:rsidRPr="00C322CE" w:rsidRDefault="00C322CE" w:rsidP="00207A85">
      <w:pPr>
        <w:spacing w:before="0"/>
        <w:jc w:val="both"/>
        <w:rPr>
          <w:rFonts w:cs="Arial"/>
          <w:color w:val="auto"/>
        </w:rPr>
      </w:pPr>
      <w:r w:rsidRPr="00C322CE">
        <w:rPr>
          <w:rFonts w:cs="Arial"/>
          <w:b/>
          <w:color w:val="auto"/>
        </w:rPr>
        <w:t xml:space="preserve">2.4.1. </w:t>
      </w:r>
      <w:r w:rsidRPr="00C322CE">
        <w:rPr>
          <w:rFonts w:cs="Arial"/>
          <w:color w:val="auto"/>
        </w:rPr>
        <w:t xml:space="preserve"> Cement</w:t>
      </w:r>
    </w:p>
    <w:p w:rsidR="00C322CE" w:rsidRPr="00C322CE" w:rsidRDefault="00C322CE" w:rsidP="00207A85">
      <w:pPr>
        <w:spacing w:before="0"/>
        <w:jc w:val="both"/>
        <w:rPr>
          <w:rFonts w:cs="Arial"/>
          <w:color w:val="auto"/>
        </w:rPr>
      </w:pPr>
      <w:r w:rsidRPr="00C322CE">
        <w:rPr>
          <w:rFonts w:cs="Arial"/>
          <w:color w:val="auto"/>
        </w:rPr>
        <w:t>Cement stosowany do betonu powinien być cementem portlandzkim klasy nie niż</w:t>
      </w:r>
      <w:r w:rsidR="009959CE">
        <w:rPr>
          <w:rFonts w:cs="Arial"/>
          <w:color w:val="auto"/>
        </w:rPr>
        <w:t xml:space="preserve">szej niż „32,5” wg PN-EN 197-1. </w:t>
      </w:r>
      <w:r w:rsidRPr="00C322CE">
        <w:rPr>
          <w:rFonts w:cs="Arial"/>
          <w:color w:val="auto"/>
        </w:rPr>
        <w:t>Przechowywanie cementu powinno być zgodne z BN-88/6731-08.</w:t>
      </w:r>
    </w:p>
    <w:p w:rsidR="00C322CE" w:rsidRPr="00C322CE" w:rsidRDefault="00C322CE" w:rsidP="00207A85">
      <w:pPr>
        <w:spacing w:before="0"/>
        <w:jc w:val="both"/>
        <w:rPr>
          <w:rFonts w:cs="Arial"/>
          <w:color w:val="auto"/>
        </w:rPr>
      </w:pPr>
      <w:r w:rsidRPr="00C322CE">
        <w:rPr>
          <w:rFonts w:cs="Arial"/>
          <w:b/>
          <w:color w:val="auto"/>
        </w:rPr>
        <w:t xml:space="preserve">2.4.2. </w:t>
      </w:r>
      <w:r w:rsidRPr="00C322CE">
        <w:rPr>
          <w:rFonts w:cs="Arial"/>
          <w:color w:val="auto"/>
        </w:rPr>
        <w:t>Kruszywo</w:t>
      </w:r>
    </w:p>
    <w:p w:rsidR="00C322CE" w:rsidRPr="00C322CE" w:rsidRDefault="00C322CE" w:rsidP="009959CE">
      <w:pPr>
        <w:spacing w:before="0"/>
        <w:jc w:val="both"/>
        <w:rPr>
          <w:rFonts w:cs="Arial"/>
          <w:color w:val="auto"/>
        </w:rPr>
      </w:pPr>
      <w:r w:rsidRPr="00C322CE">
        <w:rPr>
          <w:rFonts w:cs="Arial"/>
          <w:color w:val="auto"/>
        </w:rPr>
        <w:t>Kruszywo powinno odpowiadać wymaganiom PN-EN 12620.</w:t>
      </w:r>
    </w:p>
    <w:p w:rsidR="00C322CE" w:rsidRPr="00C322CE" w:rsidRDefault="00C322CE" w:rsidP="00207A85">
      <w:pPr>
        <w:spacing w:before="0"/>
        <w:jc w:val="both"/>
        <w:rPr>
          <w:rFonts w:cs="Arial"/>
          <w:color w:val="auto"/>
        </w:rPr>
      </w:pPr>
      <w:r w:rsidRPr="00C322CE">
        <w:rPr>
          <w:rFonts w:cs="Arial"/>
          <w:color w:val="auto"/>
        </w:rPr>
        <w:t>Kruszywo należy przechowywać w warunkach zabezpieczających je przed zanieczyszczeniem, zmieszaniem z kruszywami innych asortymentów, gatunków i marek.</w:t>
      </w:r>
    </w:p>
    <w:p w:rsidR="00C322CE" w:rsidRPr="00C322CE" w:rsidRDefault="00C322CE" w:rsidP="00207A85">
      <w:pPr>
        <w:spacing w:before="0"/>
        <w:jc w:val="both"/>
        <w:rPr>
          <w:rFonts w:cs="Arial"/>
          <w:color w:val="auto"/>
        </w:rPr>
      </w:pPr>
      <w:r w:rsidRPr="00C322CE">
        <w:rPr>
          <w:rFonts w:cs="Arial"/>
          <w:b/>
          <w:color w:val="auto"/>
        </w:rPr>
        <w:t xml:space="preserve">2.4.3. </w:t>
      </w:r>
      <w:r w:rsidRPr="00C322CE">
        <w:rPr>
          <w:rFonts w:cs="Arial"/>
          <w:color w:val="auto"/>
        </w:rPr>
        <w:t>Woda</w:t>
      </w:r>
    </w:p>
    <w:p w:rsidR="00C322CE" w:rsidRPr="00C322CE" w:rsidRDefault="00C322CE" w:rsidP="00207A85">
      <w:pPr>
        <w:spacing w:before="0"/>
        <w:jc w:val="both"/>
        <w:rPr>
          <w:rFonts w:cs="Arial"/>
          <w:color w:val="auto"/>
        </w:rPr>
      </w:pPr>
      <w:r w:rsidRPr="00C322CE">
        <w:rPr>
          <w:rFonts w:cs="Arial"/>
          <w:color w:val="auto"/>
        </w:rPr>
        <w:t>Należy stosować wodę odpowiadającą wymaganiom PN-EN 1008 „Woda zarobowa do betonu”.</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Sprzęt</w:t>
      </w:r>
    </w:p>
    <w:p w:rsidR="00C322CE" w:rsidRPr="00C322CE" w:rsidRDefault="00C322CE" w:rsidP="00207A85">
      <w:pPr>
        <w:keepNext/>
        <w:spacing w:before="0"/>
        <w:jc w:val="both"/>
        <w:outlineLvl w:val="1"/>
        <w:rPr>
          <w:rFonts w:cs="Arial"/>
          <w:b/>
          <w:color w:val="auto"/>
        </w:rPr>
      </w:pPr>
      <w:r w:rsidRPr="00C322CE">
        <w:rPr>
          <w:rFonts w:cs="Arial"/>
          <w:b/>
          <w:color w:val="auto"/>
        </w:rPr>
        <w:t>3.1.Ogólne wymagania dotyczące sprzętu</w:t>
      </w:r>
    </w:p>
    <w:p w:rsidR="00C322CE" w:rsidRPr="00C322CE" w:rsidRDefault="00C322CE" w:rsidP="009959CE">
      <w:pPr>
        <w:spacing w:before="0"/>
        <w:jc w:val="both"/>
        <w:rPr>
          <w:rFonts w:cs="Arial"/>
          <w:color w:val="auto"/>
        </w:rPr>
      </w:pPr>
      <w:r w:rsidRPr="00C322CE">
        <w:rPr>
          <w:rFonts w:cs="Arial"/>
          <w:color w:val="auto"/>
        </w:rPr>
        <w:t>Ogólne wymagania dotyczące sprzętu podano w ST D.00.00.00 „Wymagania ogólne”</w:t>
      </w:r>
    </w:p>
    <w:p w:rsidR="00C322CE" w:rsidRPr="00C322CE" w:rsidRDefault="00C322CE" w:rsidP="00207A85">
      <w:pPr>
        <w:spacing w:before="0"/>
        <w:jc w:val="both"/>
        <w:rPr>
          <w:rFonts w:cs="Arial"/>
          <w:color w:val="auto"/>
        </w:rPr>
      </w:pPr>
    </w:p>
    <w:p w:rsidR="00C322CE" w:rsidRPr="00C322CE" w:rsidRDefault="00C322CE" w:rsidP="00207A85">
      <w:pPr>
        <w:spacing w:before="0"/>
        <w:rPr>
          <w:rFonts w:cs="Arial"/>
          <w:b/>
          <w:color w:val="auto"/>
        </w:rPr>
      </w:pPr>
      <w:r w:rsidRPr="00C322CE">
        <w:rPr>
          <w:rFonts w:cs="Arial"/>
          <w:b/>
          <w:color w:val="auto"/>
        </w:rPr>
        <w:t xml:space="preserve">3.2. Roboty związane z wbudowaniem obrzeży betonowych </w:t>
      </w:r>
      <w:r w:rsidRPr="00C322CE">
        <w:rPr>
          <w:rFonts w:cs="Arial"/>
          <w:color w:val="auto"/>
        </w:rPr>
        <w:t>wykonane będą ręcznie</w:t>
      </w:r>
      <w:r w:rsidRPr="00C322CE">
        <w:rPr>
          <w:rFonts w:cs="Arial"/>
          <w:b/>
          <w:color w:val="auto"/>
        </w:rPr>
        <w:t>.</w:t>
      </w:r>
    </w:p>
    <w:p w:rsidR="00C322CE" w:rsidRPr="00C322CE" w:rsidRDefault="00C322CE" w:rsidP="00207A85">
      <w:pPr>
        <w:spacing w:before="0"/>
        <w:rPr>
          <w:rFonts w:cs="Arial"/>
          <w:b/>
          <w:color w:val="auto"/>
        </w:rPr>
      </w:pPr>
    </w:p>
    <w:p w:rsidR="00C322CE" w:rsidRPr="00C322CE" w:rsidRDefault="00C322CE" w:rsidP="00207A85">
      <w:pPr>
        <w:spacing w:before="0"/>
        <w:rPr>
          <w:rFonts w:cs="Arial"/>
          <w:b/>
          <w:color w:val="auto"/>
        </w:rPr>
      </w:pPr>
      <w:r w:rsidRPr="00C322CE">
        <w:rPr>
          <w:rFonts w:cs="Arial"/>
          <w:b/>
          <w:color w:val="auto"/>
        </w:rPr>
        <w:t xml:space="preserve">3.3. Betoniarka </w:t>
      </w:r>
      <w:r w:rsidRPr="00C322CE">
        <w:rPr>
          <w:rFonts w:cs="Arial"/>
          <w:color w:val="auto"/>
        </w:rPr>
        <w:noBreakHyphen/>
        <w:t xml:space="preserve"> wykonanie zaprawy cementowo</w:t>
      </w:r>
      <w:r w:rsidRPr="00C322CE">
        <w:rPr>
          <w:rFonts w:cs="Arial"/>
          <w:color w:val="auto"/>
        </w:rPr>
        <w:noBreakHyphen/>
        <w:t>piaskowej oraz betonu klasy C12/15</w:t>
      </w:r>
      <w:r w:rsidRPr="00C322CE">
        <w:rPr>
          <w:rFonts w:cs="Arial"/>
          <w:b/>
          <w:color w:val="auto"/>
        </w:rPr>
        <w:t>.</w:t>
      </w:r>
    </w:p>
    <w:p w:rsidR="00C322CE" w:rsidRPr="00C322CE" w:rsidRDefault="00C322CE" w:rsidP="00207A85">
      <w:pPr>
        <w:spacing w:before="0"/>
        <w:rPr>
          <w:rFonts w:cs="Arial"/>
          <w:b/>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Transport</w:t>
      </w:r>
    </w:p>
    <w:p w:rsidR="00C322CE" w:rsidRPr="00C322CE" w:rsidRDefault="00C322CE" w:rsidP="00207A85">
      <w:pPr>
        <w:keepNext/>
        <w:spacing w:before="0"/>
        <w:jc w:val="both"/>
        <w:outlineLvl w:val="1"/>
        <w:rPr>
          <w:rFonts w:cs="Arial"/>
          <w:b/>
          <w:color w:val="auto"/>
        </w:rPr>
      </w:pPr>
      <w:r w:rsidRPr="00C322CE">
        <w:rPr>
          <w:rFonts w:cs="Arial"/>
          <w:b/>
          <w:color w:val="auto"/>
        </w:rPr>
        <w:t>4.1. Ogólne wymagania dotyczące transportu</w:t>
      </w:r>
    </w:p>
    <w:p w:rsidR="00C322CE" w:rsidRPr="00C322CE" w:rsidRDefault="00C322CE" w:rsidP="009959CE">
      <w:pPr>
        <w:spacing w:before="0"/>
        <w:rPr>
          <w:rFonts w:cs="Arial"/>
          <w:color w:val="auto"/>
        </w:rPr>
      </w:pPr>
      <w:r w:rsidRPr="00C322CE">
        <w:rPr>
          <w:rFonts w:cs="Arial"/>
          <w:color w:val="auto"/>
        </w:rPr>
        <w:t>Ogólne wymagania dotyczące transportu podano w ST D.00.00.00 „Wymagania ogólne”</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b/>
          <w:color w:val="auto"/>
        </w:rPr>
      </w:pPr>
      <w:r w:rsidRPr="00C322CE">
        <w:rPr>
          <w:rFonts w:cs="Arial"/>
          <w:b/>
          <w:color w:val="auto"/>
        </w:rPr>
        <w:t xml:space="preserve">4.2. Obrzeża betonowe </w:t>
      </w:r>
      <w:r w:rsidRPr="00C322CE">
        <w:rPr>
          <w:rFonts w:cs="Arial"/>
          <w:color w:val="auto"/>
        </w:rPr>
        <w:noBreakHyphen/>
        <w:t xml:space="preserve"> transport i składowanie na miejscu wbudowania zgodnie z BN-80/6775-03 arkusz 1 „Prefabrykaty budowlane z betonu. Elementy nawierzchni dróg, ulic, parkingów i torowisk </w:t>
      </w:r>
      <w:r w:rsidRPr="003357B7">
        <w:rPr>
          <w:rFonts w:cs="Arial"/>
          <w:color w:val="auto"/>
        </w:rPr>
        <w:t>tramwajowych</w:t>
      </w:r>
      <w:r w:rsidRPr="00C322CE">
        <w:rPr>
          <w:rFonts w:cs="Arial"/>
          <w:color w:val="auto"/>
        </w:rPr>
        <w:t xml:space="preserve">. Wspólne wymagania i badania”. Obrzeża mogą być przewożone  po osiągnięciu przez beton min 0,7 wytrzymałości projektowanej. W czasie transportu muszą być zabezpieczone przed przemieszczaniem się i uszkodzeniami.  </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color w:val="auto"/>
        </w:rPr>
      </w:pPr>
      <w:r w:rsidRPr="00C322CE">
        <w:rPr>
          <w:rFonts w:cs="Arial"/>
          <w:b/>
          <w:color w:val="auto"/>
        </w:rPr>
        <w:t xml:space="preserve">4.3. Piasek na podsypkę piaskową </w:t>
      </w:r>
      <w:r w:rsidRPr="00C322CE">
        <w:rPr>
          <w:rFonts w:cs="Arial"/>
          <w:color w:val="auto"/>
        </w:rPr>
        <w:t>pod obrzeża betonowe i do zaprawy cementowo-piaskowej oraz żwir do betonu transportowany może być dowolnym</w:t>
      </w:r>
      <w:r w:rsidR="006373B9">
        <w:rPr>
          <w:rFonts w:cs="Arial"/>
          <w:color w:val="auto"/>
        </w:rPr>
        <w:t xml:space="preserve">i środkami transportu </w:t>
      </w:r>
      <w:r w:rsidR="009959CE">
        <w:rPr>
          <w:rFonts w:cs="Arial"/>
          <w:color w:val="auto"/>
        </w:rPr>
        <w:t>(wskazane</w:t>
      </w:r>
      <w:r w:rsidRPr="00C322CE">
        <w:rPr>
          <w:rFonts w:cs="Arial"/>
          <w:color w:val="auto"/>
        </w:rPr>
        <w:noBreakHyphen/>
        <w:t xml:space="preserve"> samowyładowcze środki transportu) zaakceptowanymi przez Inspektora Nadzoru Inwestorskiego.</w:t>
      </w:r>
    </w:p>
    <w:p w:rsidR="00C322CE" w:rsidRPr="00C322CE" w:rsidRDefault="00C322CE" w:rsidP="00207A85">
      <w:pPr>
        <w:spacing w:before="0"/>
        <w:rPr>
          <w:rFonts w:cs="Arial"/>
          <w:b/>
          <w:color w:val="auto"/>
        </w:rPr>
      </w:pPr>
    </w:p>
    <w:p w:rsidR="00C322CE" w:rsidRPr="00C322CE" w:rsidRDefault="00C322CE" w:rsidP="00207A85">
      <w:pPr>
        <w:spacing w:before="0"/>
        <w:jc w:val="both"/>
        <w:rPr>
          <w:rFonts w:cs="Arial"/>
          <w:color w:val="auto"/>
        </w:rPr>
      </w:pPr>
      <w:r w:rsidRPr="00C322CE">
        <w:rPr>
          <w:rFonts w:cs="Arial"/>
          <w:b/>
          <w:color w:val="auto"/>
        </w:rPr>
        <w:t>4.4. Cement do zaprawy cementowo</w:t>
      </w:r>
      <w:r w:rsidRPr="00C322CE">
        <w:rPr>
          <w:rFonts w:cs="Arial"/>
          <w:b/>
          <w:color w:val="auto"/>
        </w:rPr>
        <w:noBreakHyphen/>
        <w:t xml:space="preserve">piaskowej </w:t>
      </w:r>
      <w:r w:rsidRPr="00C322CE">
        <w:rPr>
          <w:rFonts w:cs="Arial"/>
          <w:color w:val="auto"/>
        </w:rPr>
        <w:t>transportowany będzie środkami transportu przewidzianymi do przewożenia tego typu materiałów.</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Wykonanie robót</w:t>
      </w: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Ogólne warunki wykonania robót</w:t>
      </w:r>
    </w:p>
    <w:p w:rsidR="00C322CE" w:rsidRPr="00C322CE" w:rsidRDefault="00C322CE" w:rsidP="009959CE">
      <w:pPr>
        <w:spacing w:before="0"/>
        <w:jc w:val="both"/>
        <w:rPr>
          <w:rFonts w:cs="Arial"/>
          <w:color w:val="auto"/>
        </w:rPr>
      </w:pPr>
      <w:r w:rsidRPr="00C322CE">
        <w:rPr>
          <w:rFonts w:cs="Arial"/>
          <w:color w:val="auto"/>
        </w:rPr>
        <w:t>Ogólne warunki wykonania robót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Zakres wykonywanych robót</w:t>
      </w:r>
    </w:p>
    <w:p w:rsidR="00C322CE" w:rsidRPr="00C322CE" w:rsidRDefault="00C322CE" w:rsidP="00207A85">
      <w:pPr>
        <w:spacing w:before="0"/>
        <w:rPr>
          <w:rFonts w:cs="Arial"/>
          <w:color w:val="auto"/>
        </w:rPr>
      </w:pP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Zakup i transport wyrobów przewidzianych do wykonania robót wg w pkt. 2 niniejszej ST.</w:t>
      </w:r>
    </w:p>
    <w:p w:rsidR="00C322CE" w:rsidRPr="00C322CE" w:rsidRDefault="00C322CE" w:rsidP="009959CE">
      <w:pPr>
        <w:keepNext/>
        <w:spacing w:before="0"/>
        <w:jc w:val="both"/>
        <w:outlineLvl w:val="2"/>
        <w:rPr>
          <w:rFonts w:cs="Arial"/>
          <w:color w:val="auto"/>
        </w:rPr>
      </w:pPr>
      <w:r w:rsidRPr="00C322CE">
        <w:rPr>
          <w:rFonts w:cs="Arial"/>
          <w:color w:val="auto"/>
        </w:rPr>
        <w:t>Miejsca pozyskania niezbędnych wyrobów muszą uzyskać akceptację Inspektora Nadzoru Inwestorskiego. Transport wyrobów na miejsce wbudowania opisano w pkt. 4 niniejszej ST.</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Wyznaczenie geodezyjne odcinków ustawienia obrzeży betonowych</w:t>
      </w:r>
    </w:p>
    <w:p w:rsidR="00C322CE" w:rsidRPr="00C322CE" w:rsidRDefault="00C322CE" w:rsidP="009959CE">
      <w:pPr>
        <w:spacing w:before="0"/>
        <w:jc w:val="both"/>
        <w:rPr>
          <w:rFonts w:cs="Arial"/>
          <w:color w:val="auto"/>
        </w:rPr>
      </w:pPr>
      <w:r w:rsidRPr="00C322CE">
        <w:rPr>
          <w:rFonts w:cs="Arial"/>
          <w:color w:val="auto"/>
        </w:rPr>
        <w:t>Wykonawca wyznacza i stabilizuje sytuacyjnie i wysokościowo punkty niezbędne do wykonania robót.</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Oznakowanie prowadzonych robót</w:t>
      </w:r>
    </w:p>
    <w:p w:rsidR="00C322CE" w:rsidRPr="00C322CE" w:rsidRDefault="00C322CE" w:rsidP="009959CE">
      <w:pPr>
        <w:spacing w:before="0"/>
        <w:jc w:val="both"/>
        <w:rPr>
          <w:rFonts w:cs="Arial"/>
          <w:color w:val="auto"/>
        </w:rPr>
      </w:pPr>
      <w:r w:rsidRPr="00C322CE">
        <w:rPr>
          <w:rFonts w:cs="Arial"/>
          <w:color w:val="auto"/>
        </w:rPr>
        <w:t>Oznakowanie prowadzonych robót należy wykonać zgodnie z „Projektem tymczasowej organizacji ruchu”</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 xml:space="preserve">Wykonanie koryta gruntowego (wykopu) pod obrzeża betonowe na podsypce piaskowej </w:t>
      </w:r>
    </w:p>
    <w:p w:rsidR="00C322CE" w:rsidRPr="00C322CE" w:rsidRDefault="00C322CE" w:rsidP="009959CE">
      <w:pPr>
        <w:spacing w:before="0"/>
        <w:jc w:val="both"/>
        <w:rPr>
          <w:rFonts w:cs="Arial"/>
          <w:color w:val="auto"/>
        </w:rPr>
      </w:pPr>
      <w:r w:rsidRPr="00C322CE">
        <w:rPr>
          <w:rFonts w:cs="Arial"/>
          <w:color w:val="auto"/>
        </w:rPr>
        <w:t xml:space="preserve">Powyższe roboty wykonane będą ręcznie. Dopuszczalne odchylenia głębokości koryta wynoszą </w:t>
      </w:r>
      <w:r w:rsidRPr="00C322CE">
        <w:rPr>
          <w:rFonts w:cs="Arial"/>
          <w:color w:val="auto"/>
        </w:rPr>
        <w:sym w:font="Symbol" w:char="F0B1"/>
      </w:r>
      <w:r w:rsidRPr="00C322CE">
        <w:rPr>
          <w:rFonts w:cs="Arial"/>
          <w:color w:val="auto"/>
        </w:rPr>
        <w:t xml:space="preserve"> 1 cm. </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lastRenderedPageBreak/>
        <w:t>Wykonanie ławy betonowej</w:t>
      </w:r>
    </w:p>
    <w:p w:rsidR="00C322CE" w:rsidRPr="00C322CE" w:rsidRDefault="00C322CE" w:rsidP="009959CE">
      <w:pPr>
        <w:spacing w:before="0"/>
        <w:jc w:val="both"/>
        <w:rPr>
          <w:rFonts w:cs="Arial"/>
          <w:color w:val="auto"/>
        </w:rPr>
      </w:pPr>
      <w:r w:rsidRPr="00C322CE">
        <w:rPr>
          <w:rFonts w:cs="Arial"/>
          <w:color w:val="auto"/>
        </w:rPr>
        <w:t>Należy wykonać ławę betonową z oporem z betonu C12/15. Zagęszczanie należy zakończyć przed początkiem wiązania cementu. Ławę betonową należy utrzymywać w stanie wilgotnym przez 7 dni od wykonania.</w:t>
      </w:r>
    </w:p>
    <w:p w:rsidR="00C322CE" w:rsidRPr="00C322CE" w:rsidRDefault="00C322CE" w:rsidP="00912E71">
      <w:pPr>
        <w:keepNext/>
        <w:numPr>
          <w:ilvl w:val="2"/>
          <w:numId w:val="117"/>
        </w:numPr>
        <w:spacing w:before="0"/>
        <w:jc w:val="both"/>
        <w:outlineLvl w:val="2"/>
        <w:rPr>
          <w:rFonts w:cs="Arial"/>
          <w:color w:val="auto"/>
        </w:rPr>
      </w:pPr>
      <w:r w:rsidRPr="00C322CE">
        <w:rPr>
          <w:rFonts w:cs="Arial"/>
          <w:color w:val="auto"/>
        </w:rPr>
        <w:t>Wykonanie podsypki piaskowej i osadzenie obrzeża betonowego</w:t>
      </w:r>
    </w:p>
    <w:p w:rsidR="00C322CE" w:rsidRPr="00C322CE" w:rsidRDefault="00C322CE" w:rsidP="009959CE">
      <w:pPr>
        <w:spacing w:before="0"/>
        <w:jc w:val="both"/>
        <w:rPr>
          <w:rFonts w:cs="Arial"/>
          <w:color w:val="auto"/>
        </w:rPr>
      </w:pPr>
      <w:r w:rsidRPr="00C322CE">
        <w:rPr>
          <w:rFonts w:cs="Arial"/>
          <w:color w:val="auto"/>
        </w:rPr>
        <w:t>Podsypka piaskowa pod obrzeża wykonana będzie ręcznie. Wykonanie podsypki polega na rozścieleniu na ławie warstwy piasku grubości 3cm. Odchylenia obrzeża w planie mogą wynosić do ±2cm. Odchylenia wysokościowe obrzeży mogą wynosić do ±1cm.</w:t>
      </w:r>
    </w:p>
    <w:p w:rsidR="00C322CE" w:rsidRPr="00C322CE" w:rsidRDefault="00C322CE" w:rsidP="009959CE">
      <w:pPr>
        <w:spacing w:before="0"/>
        <w:jc w:val="both"/>
        <w:rPr>
          <w:rFonts w:cs="Arial"/>
          <w:color w:val="auto"/>
        </w:rPr>
      </w:pPr>
      <w:r w:rsidRPr="00C322CE">
        <w:rPr>
          <w:rFonts w:cs="Arial"/>
          <w:color w:val="auto"/>
        </w:rPr>
        <w:t>Wbudowane obrzeża należy obsypać gruntem od strony zewnętrznej i starannie go ubić.</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aps/>
          <w:color w:val="auto"/>
          <w:kern w:val="28"/>
        </w:rPr>
      </w:pPr>
      <w:r w:rsidRPr="00C322CE">
        <w:rPr>
          <w:rFonts w:cs="Arial"/>
          <w:b/>
          <w:color w:val="auto"/>
          <w:kern w:val="28"/>
        </w:rPr>
        <w:t>Kontrola jakości robót</w:t>
      </w:r>
    </w:p>
    <w:p w:rsidR="00C322CE" w:rsidRPr="00C322CE" w:rsidRDefault="00C322CE" w:rsidP="00207A85">
      <w:pPr>
        <w:spacing w:before="0"/>
        <w:jc w:val="both"/>
        <w:rPr>
          <w:rFonts w:cs="Arial"/>
          <w:b/>
          <w:color w:val="auto"/>
        </w:rPr>
      </w:pPr>
      <w:r w:rsidRPr="00C322CE">
        <w:rPr>
          <w:rFonts w:cs="Arial"/>
          <w:b/>
          <w:color w:val="auto"/>
        </w:rPr>
        <w:t xml:space="preserve">6.1. Ogólne zasady kontroli jakości robót </w:t>
      </w:r>
    </w:p>
    <w:p w:rsidR="00C322CE" w:rsidRPr="00C322CE" w:rsidRDefault="00C322CE" w:rsidP="009959CE">
      <w:pPr>
        <w:spacing w:before="0"/>
        <w:jc w:val="both"/>
        <w:rPr>
          <w:rFonts w:cs="Arial"/>
          <w:color w:val="auto"/>
        </w:rPr>
      </w:pPr>
      <w:r w:rsidRPr="00C322CE">
        <w:rPr>
          <w:rFonts w:cs="Arial"/>
          <w:color w:val="auto"/>
        </w:rPr>
        <w:t>Ogólne zasady kontroli jakości robót podano w ST D.00.00.00 „Wymagania ogólne”.</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outlineLvl w:val="1"/>
        <w:rPr>
          <w:rFonts w:cs="Arial"/>
          <w:b/>
          <w:color w:val="auto"/>
        </w:rPr>
      </w:pPr>
      <w:r w:rsidRPr="00C322CE">
        <w:rPr>
          <w:rFonts w:cs="Arial"/>
          <w:b/>
          <w:color w:val="auto"/>
        </w:rPr>
        <w:t>6.2. Badania przed przystąpieniem do robót</w:t>
      </w:r>
    </w:p>
    <w:p w:rsidR="00C322CE" w:rsidRPr="00C322CE" w:rsidRDefault="00C322CE" w:rsidP="009959CE">
      <w:pPr>
        <w:spacing w:before="0"/>
        <w:jc w:val="both"/>
        <w:rPr>
          <w:rFonts w:cs="Arial"/>
          <w:color w:val="auto"/>
        </w:rPr>
      </w:pPr>
      <w:r w:rsidRPr="00C322CE">
        <w:rPr>
          <w:rFonts w:cs="Arial"/>
          <w:color w:val="auto"/>
        </w:rPr>
        <w:t xml:space="preserve">Wykonawca powinien wykonać badania wyrobów i przedstawić wyniki Inspektorowi Nadzoru Inwestorskiego. Sprawdzić należy </w:t>
      </w:r>
      <w:r w:rsidR="00312510">
        <w:rPr>
          <w:rFonts w:cs="Arial"/>
          <w:color w:val="auto"/>
        </w:rPr>
        <w:t>c</w:t>
      </w:r>
      <w:r w:rsidR="00312510" w:rsidRPr="00312510">
        <w:rPr>
          <w:rFonts w:cs="Arial"/>
          <w:color w:val="auto"/>
        </w:rPr>
        <w:t>ech</w:t>
      </w:r>
      <w:r w:rsidR="00312510">
        <w:rPr>
          <w:rFonts w:cs="Arial"/>
          <w:color w:val="auto"/>
        </w:rPr>
        <w:t>y</w:t>
      </w:r>
      <w:r w:rsidR="00312510" w:rsidRPr="00312510">
        <w:rPr>
          <w:rFonts w:cs="Arial"/>
          <w:color w:val="auto"/>
        </w:rPr>
        <w:t xml:space="preserve"> fizyczno-mechaniczn</w:t>
      </w:r>
      <w:r w:rsidR="00312510">
        <w:rPr>
          <w:rFonts w:cs="Arial"/>
          <w:color w:val="auto"/>
        </w:rPr>
        <w:t>e</w:t>
      </w:r>
      <w:r w:rsidR="00312510" w:rsidRPr="00312510">
        <w:rPr>
          <w:rFonts w:cs="Arial"/>
          <w:color w:val="auto"/>
        </w:rPr>
        <w:t xml:space="preserve"> obrzeży</w:t>
      </w:r>
      <w:r w:rsidR="00312510">
        <w:rPr>
          <w:rFonts w:cs="Arial"/>
          <w:color w:val="auto"/>
        </w:rPr>
        <w:t xml:space="preserve">, </w:t>
      </w:r>
      <w:r w:rsidRPr="00C322CE">
        <w:rPr>
          <w:rFonts w:cs="Arial"/>
          <w:color w:val="auto"/>
        </w:rPr>
        <w:t xml:space="preserve">kształt, wymiary i wygląd obrzeży. Dla pozostałych wyrobów badania powinny obejmować wszystkie właściwości wymagane przez normy wymienione w pkt </w:t>
      </w:r>
      <w:r w:rsidR="00312510">
        <w:rPr>
          <w:rFonts w:cs="Arial"/>
          <w:color w:val="auto"/>
        </w:rPr>
        <w:t xml:space="preserve">2.1, </w:t>
      </w:r>
      <w:r w:rsidRPr="00C322CE">
        <w:rPr>
          <w:rFonts w:cs="Arial"/>
          <w:color w:val="auto"/>
        </w:rPr>
        <w:t xml:space="preserve">2.2 i 2.3 </w:t>
      </w:r>
    </w:p>
    <w:p w:rsidR="00C322CE" w:rsidRPr="00C322CE" w:rsidRDefault="00C322CE" w:rsidP="00207A85">
      <w:pPr>
        <w:spacing w:before="0"/>
        <w:jc w:val="both"/>
        <w:rPr>
          <w:rFonts w:cs="Arial"/>
          <w:color w:val="auto"/>
        </w:rPr>
      </w:pPr>
    </w:p>
    <w:p w:rsidR="00C322CE" w:rsidRPr="00C322CE" w:rsidRDefault="00C322CE" w:rsidP="00207A85">
      <w:pPr>
        <w:keepNext/>
        <w:spacing w:before="0"/>
        <w:jc w:val="both"/>
        <w:outlineLvl w:val="1"/>
        <w:rPr>
          <w:rFonts w:cs="Arial"/>
          <w:b/>
          <w:color w:val="auto"/>
        </w:rPr>
      </w:pPr>
      <w:r w:rsidRPr="00C322CE">
        <w:rPr>
          <w:rFonts w:cs="Arial"/>
          <w:b/>
          <w:color w:val="auto"/>
        </w:rPr>
        <w:t>6.3. Kontrola w trakcie robót</w:t>
      </w:r>
    </w:p>
    <w:p w:rsidR="00C322CE" w:rsidRPr="00C322CE" w:rsidRDefault="00C322CE" w:rsidP="009959CE">
      <w:pPr>
        <w:keepNext/>
        <w:spacing w:before="0"/>
        <w:jc w:val="both"/>
        <w:outlineLvl w:val="2"/>
        <w:rPr>
          <w:rFonts w:cs="Arial"/>
          <w:color w:val="auto"/>
        </w:rPr>
      </w:pPr>
      <w:r w:rsidRPr="00C322CE">
        <w:rPr>
          <w:rFonts w:cs="Arial"/>
          <w:color w:val="auto"/>
        </w:rPr>
        <w:t>W czasie robót należy sprawdzić wykonanie:</w:t>
      </w:r>
    </w:p>
    <w:p w:rsidR="00C322CE" w:rsidRPr="00C322CE" w:rsidRDefault="00C322CE" w:rsidP="00912E71">
      <w:pPr>
        <w:numPr>
          <w:ilvl w:val="0"/>
          <w:numId w:val="107"/>
        </w:numPr>
        <w:spacing w:before="0"/>
        <w:rPr>
          <w:rFonts w:cs="Arial"/>
          <w:color w:val="auto"/>
        </w:rPr>
      </w:pPr>
      <w:r w:rsidRPr="00C322CE">
        <w:rPr>
          <w:rFonts w:cs="Arial"/>
          <w:color w:val="auto"/>
        </w:rPr>
        <w:t>koryta pod ławę – zgodnie z wymaganiami pkt 5.2.4</w:t>
      </w:r>
    </w:p>
    <w:p w:rsidR="00C322CE" w:rsidRPr="00C322CE" w:rsidRDefault="00C322CE" w:rsidP="00912E71">
      <w:pPr>
        <w:numPr>
          <w:ilvl w:val="0"/>
          <w:numId w:val="107"/>
        </w:numPr>
        <w:spacing w:before="0"/>
        <w:rPr>
          <w:rFonts w:cs="Arial"/>
          <w:color w:val="auto"/>
        </w:rPr>
      </w:pPr>
      <w:r w:rsidRPr="00C322CE">
        <w:rPr>
          <w:rFonts w:cs="Arial"/>
          <w:color w:val="auto"/>
        </w:rPr>
        <w:t>ławy betonowej – zgodnie z wymaganiami pkt 5.2.5</w:t>
      </w:r>
    </w:p>
    <w:p w:rsidR="00C322CE" w:rsidRPr="00C322CE" w:rsidRDefault="00C322CE" w:rsidP="00207A85">
      <w:pPr>
        <w:spacing w:before="0"/>
        <w:ind w:left="360"/>
        <w:rPr>
          <w:rFonts w:cs="Arial"/>
          <w:color w:val="auto"/>
        </w:rPr>
      </w:pPr>
      <w:r w:rsidRPr="00C322CE">
        <w:rPr>
          <w:rFonts w:cs="Arial"/>
          <w:color w:val="auto"/>
        </w:rPr>
        <w:t>Badanie wytrzymałości betonu ławy należy przeprowadzać 1 raz na 300m ławy.</w:t>
      </w:r>
    </w:p>
    <w:p w:rsidR="00C322CE" w:rsidRPr="00C322CE" w:rsidRDefault="00C322CE" w:rsidP="00912E71">
      <w:pPr>
        <w:numPr>
          <w:ilvl w:val="0"/>
          <w:numId w:val="107"/>
        </w:numPr>
        <w:spacing w:before="0"/>
        <w:rPr>
          <w:rFonts w:cs="Arial"/>
          <w:color w:val="auto"/>
        </w:rPr>
      </w:pPr>
      <w:r w:rsidRPr="00C322CE">
        <w:rPr>
          <w:rFonts w:cs="Arial"/>
          <w:color w:val="auto"/>
        </w:rPr>
        <w:t>ustawienia betonowego obrzeża chodnikowego – zgodnie z wymaganiami pkt 5.2.6, odnośnie usytuowania w planie i wysokościowo co 100m</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Obmiar robót</w:t>
      </w:r>
    </w:p>
    <w:p w:rsidR="00C322CE" w:rsidRPr="00C322CE" w:rsidRDefault="00C322CE" w:rsidP="00912E71">
      <w:pPr>
        <w:keepNext/>
        <w:numPr>
          <w:ilvl w:val="1"/>
          <w:numId w:val="117"/>
        </w:numPr>
        <w:spacing w:before="0"/>
        <w:jc w:val="both"/>
        <w:outlineLvl w:val="1"/>
        <w:rPr>
          <w:rFonts w:cs="Arial"/>
          <w:b/>
          <w:color w:val="auto"/>
        </w:rPr>
      </w:pPr>
      <w:r w:rsidRPr="00C322CE">
        <w:rPr>
          <w:rFonts w:cs="Arial"/>
          <w:b/>
          <w:color w:val="auto"/>
        </w:rPr>
        <w:t>Ogólne zasady obmiaru robót</w:t>
      </w:r>
    </w:p>
    <w:p w:rsidR="00C322CE" w:rsidRPr="00C322CE" w:rsidRDefault="00C322CE" w:rsidP="009959CE">
      <w:pPr>
        <w:spacing w:before="0"/>
        <w:jc w:val="both"/>
        <w:rPr>
          <w:rFonts w:cs="Arial"/>
          <w:color w:val="auto"/>
        </w:rPr>
      </w:pPr>
      <w:r w:rsidRPr="00C322CE">
        <w:rPr>
          <w:rFonts w:cs="Arial"/>
          <w:color w:val="auto"/>
        </w:rPr>
        <w:t>Ogólne zasady obmiaru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1"/>
          <w:numId w:val="117"/>
        </w:numPr>
        <w:overflowPunct w:val="0"/>
        <w:autoSpaceDE w:val="0"/>
        <w:autoSpaceDN w:val="0"/>
        <w:adjustRightInd w:val="0"/>
        <w:spacing w:before="0"/>
        <w:jc w:val="both"/>
        <w:textAlignment w:val="baseline"/>
        <w:outlineLvl w:val="1"/>
        <w:rPr>
          <w:rFonts w:cs="Arial"/>
          <w:b/>
          <w:color w:val="auto"/>
        </w:rPr>
      </w:pPr>
      <w:r w:rsidRPr="00C322CE">
        <w:rPr>
          <w:rFonts w:cs="Arial"/>
          <w:b/>
          <w:color w:val="auto"/>
        </w:rPr>
        <w:t>Jednostka obmiarowa</w:t>
      </w:r>
    </w:p>
    <w:p w:rsidR="00C322CE" w:rsidRPr="00C322CE" w:rsidRDefault="00C322CE" w:rsidP="009959CE">
      <w:pPr>
        <w:spacing w:before="0"/>
        <w:jc w:val="both"/>
        <w:rPr>
          <w:rFonts w:cs="Arial"/>
          <w:color w:val="auto"/>
        </w:rPr>
      </w:pPr>
      <w:r w:rsidRPr="00C322CE">
        <w:rPr>
          <w:rFonts w:cs="Arial"/>
          <w:color w:val="auto"/>
        </w:rPr>
        <w:t>Jednostką obmiaru jest 1 metr ustawionego obrzeża betonowego oraz 1 metr sześcienny wykonanej ławy betonowej z oporem.</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Odbiór robót</w:t>
      </w:r>
    </w:p>
    <w:p w:rsidR="00C322CE" w:rsidRPr="00C322CE" w:rsidRDefault="00C322CE" w:rsidP="009959CE">
      <w:pPr>
        <w:spacing w:before="0"/>
        <w:jc w:val="both"/>
        <w:rPr>
          <w:rFonts w:cs="Arial"/>
          <w:color w:val="auto"/>
        </w:rPr>
      </w:pPr>
      <w:r w:rsidRPr="00C322CE">
        <w:rPr>
          <w:rFonts w:cs="Arial"/>
          <w:color w:val="auto"/>
        </w:rPr>
        <w:t>Ogólne zasady odbioru robót podano w ST D.00.00.00 „Wymagania ogólne”.</w:t>
      </w:r>
    </w:p>
    <w:p w:rsidR="00C322CE" w:rsidRPr="00C322CE" w:rsidRDefault="00C322CE" w:rsidP="00207A85">
      <w:pPr>
        <w:spacing w:before="0"/>
        <w:jc w:val="both"/>
        <w:rPr>
          <w:rFonts w:cs="Arial"/>
          <w:color w:val="auto"/>
        </w:rPr>
      </w:pPr>
    </w:p>
    <w:p w:rsidR="00C322CE" w:rsidRPr="00C322CE" w:rsidRDefault="00C322CE" w:rsidP="00912E71">
      <w:pPr>
        <w:keepNext/>
        <w:numPr>
          <w:ilvl w:val="0"/>
          <w:numId w:val="117"/>
        </w:numPr>
        <w:spacing w:before="0"/>
        <w:jc w:val="both"/>
        <w:outlineLvl w:val="0"/>
        <w:rPr>
          <w:rFonts w:cs="Arial"/>
          <w:b/>
          <w:color w:val="auto"/>
          <w:kern w:val="28"/>
        </w:rPr>
      </w:pPr>
      <w:r w:rsidRPr="00C322CE">
        <w:rPr>
          <w:rFonts w:cs="Arial"/>
          <w:b/>
          <w:color w:val="auto"/>
          <w:kern w:val="28"/>
        </w:rPr>
        <w:t>Podstawa płatności</w:t>
      </w:r>
    </w:p>
    <w:p w:rsidR="00C322CE" w:rsidRPr="00C322CE" w:rsidRDefault="00C322CE" w:rsidP="00207A85">
      <w:pPr>
        <w:keepNext/>
        <w:numPr>
          <w:ilvl w:val="12"/>
          <w:numId w:val="0"/>
        </w:numPr>
        <w:spacing w:before="0"/>
        <w:jc w:val="both"/>
        <w:outlineLvl w:val="1"/>
        <w:rPr>
          <w:rFonts w:cs="Arial"/>
          <w:b/>
          <w:color w:val="auto"/>
        </w:rPr>
      </w:pPr>
      <w:r w:rsidRPr="00C322CE">
        <w:rPr>
          <w:rFonts w:cs="Arial"/>
          <w:b/>
          <w:color w:val="auto"/>
        </w:rPr>
        <w:t>9.1. Ogólne ustalenia dotyczące podstawy płatności</w:t>
      </w:r>
    </w:p>
    <w:p w:rsidR="00C322CE" w:rsidRPr="00C322CE" w:rsidRDefault="00C322CE" w:rsidP="009959CE">
      <w:pPr>
        <w:spacing w:before="0"/>
        <w:jc w:val="both"/>
        <w:rPr>
          <w:rFonts w:cs="Arial"/>
          <w:color w:val="auto"/>
        </w:rPr>
      </w:pPr>
      <w:r w:rsidRPr="00C322CE">
        <w:rPr>
          <w:rFonts w:cs="Arial"/>
          <w:color w:val="auto"/>
        </w:rPr>
        <w:t>Ogólne wymagania dotyczące płatności podano w ST D.00.00.00 „Wymagania ogólne”.</w:t>
      </w:r>
    </w:p>
    <w:p w:rsidR="00C322CE" w:rsidRPr="00C322CE" w:rsidRDefault="00C322CE" w:rsidP="00207A85">
      <w:pPr>
        <w:keepNext/>
        <w:numPr>
          <w:ilvl w:val="12"/>
          <w:numId w:val="0"/>
        </w:numPr>
        <w:spacing w:before="0"/>
        <w:jc w:val="both"/>
        <w:outlineLvl w:val="1"/>
        <w:rPr>
          <w:rFonts w:cs="Arial"/>
          <w:b/>
          <w:color w:val="auto"/>
        </w:rPr>
      </w:pPr>
    </w:p>
    <w:p w:rsidR="00C322CE" w:rsidRPr="00C322CE" w:rsidRDefault="00C322CE" w:rsidP="00207A85">
      <w:pPr>
        <w:keepNext/>
        <w:numPr>
          <w:ilvl w:val="12"/>
          <w:numId w:val="0"/>
        </w:numPr>
        <w:spacing w:before="0"/>
        <w:jc w:val="both"/>
        <w:outlineLvl w:val="1"/>
        <w:rPr>
          <w:rFonts w:cs="Arial"/>
          <w:b/>
          <w:color w:val="auto"/>
        </w:rPr>
      </w:pPr>
      <w:r w:rsidRPr="00C322CE">
        <w:rPr>
          <w:rFonts w:cs="Arial"/>
          <w:b/>
          <w:color w:val="auto"/>
        </w:rPr>
        <w:t>9.2. Cena jednostki obmiarowej</w:t>
      </w:r>
    </w:p>
    <w:p w:rsidR="00C322CE" w:rsidRPr="00C322CE" w:rsidRDefault="00C322CE" w:rsidP="009959CE">
      <w:pPr>
        <w:spacing w:before="0"/>
        <w:rPr>
          <w:rFonts w:cs="Arial"/>
          <w:color w:val="auto"/>
        </w:rPr>
      </w:pPr>
      <w:r w:rsidRPr="00C322CE">
        <w:rPr>
          <w:rFonts w:cs="Arial"/>
          <w:color w:val="auto"/>
        </w:rPr>
        <w:t>Cena wykonania 1m obrzeża obejmuje:</w:t>
      </w:r>
    </w:p>
    <w:p w:rsidR="00C322CE" w:rsidRPr="00C322CE" w:rsidRDefault="00C322CE" w:rsidP="00912E71">
      <w:pPr>
        <w:numPr>
          <w:ilvl w:val="0"/>
          <w:numId w:val="104"/>
        </w:numPr>
        <w:spacing w:before="0"/>
        <w:rPr>
          <w:rFonts w:cs="Arial"/>
          <w:color w:val="auto"/>
        </w:rPr>
      </w:pPr>
      <w:r w:rsidRPr="00C322CE">
        <w:rPr>
          <w:rFonts w:cs="Arial"/>
          <w:color w:val="auto"/>
        </w:rPr>
        <w:t>prace pomiarowe i roboty przygotowawcze</w:t>
      </w:r>
    </w:p>
    <w:p w:rsidR="00C322CE" w:rsidRPr="00C322CE" w:rsidRDefault="00C322CE" w:rsidP="00912E71">
      <w:pPr>
        <w:numPr>
          <w:ilvl w:val="0"/>
          <w:numId w:val="104"/>
        </w:numPr>
        <w:spacing w:before="0"/>
        <w:rPr>
          <w:rFonts w:cs="Arial"/>
          <w:color w:val="auto"/>
        </w:rPr>
      </w:pPr>
      <w:r w:rsidRPr="00C322CE">
        <w:rPr>
          <w:rFonts w:cs="Arial"/>
          <w:color w:val="auto"/>
        </w:rPr>
        <w:t>zakup i dostarczenie wyrobów przewidzianych do wykonania robót,</w:t>
      </w:r>
    </w:p>
    <w:p w:rsidR="00C322CE" w:rsidRPr="00C322CE" w:rsidRDefault="00C322CE" w:rsidP="00912E71">
      <w:pPr>
        <w:numPr>
          <w:ilvl w:val="0"/>
          <w:numId w:val="104"/>
        </w:numPr>
        <w:spacing w:before="0"/>
        <w:rPr>
          <w:rFonts w:cs="Arial"/>
          <w:color w:val="auto"/>
        </w:rPr>
      </w:pPr>
      <w:r w:rsidRPr="00C322CE">
        <w:rPr>
          <w:rFonts w:cs="Arial"/>
          <w:color w:val="auto"/>
        </w:rPr>
        <w:t>wytyczenia obrzeża,</w:t>
      </w:r>
    </w:p>
    <w:p w:rsidR="00C322CE" w:rsidRPr="00C322CE" w:rsidRDefault="00C322CE" w:rsidP="00912E71">
      <w:pPr>
        <w:numPr>
          <w:ilvl w:val="0"/>
          <w:numId w:val="104"/>
        </w:numPr>
        <w:spacing w:before="0"/>
        <w:rPr>
          <w:rFonts w:cs="Arial"/>
          <w:color w:val="auto"/>
        </w:rPr>
      </w:pPr>
      <w:r w:rsidRPr="00C322CE">
        <w:rPr>
          <w:rFonts w:cs="Arial"/>
          <w:color w:val="auto"/>
        </w:rPr>
        <w:t>oznakowanie robót prowadzonych w pasie drogowym,</w:t>
      </w:r>
    </w:p>
    <w:p w:rsidR="00C322CE" w:rsidRPr="00C322CE" w:rsidRDefault="00C322CE" w:rsidP="00912E71">
      <w:pPr>
        <w:numPr>
          <w:ilvl w:val="0"/>
          <w:numId w:val="104"/>
        </w:numPr>
        <w:spacing w:before="0"/>
        <w:rPr>
          <w:rFonts w:cs="Arial"/>
          <w:color w:val="auto"/>
        </w:rPr>
      </w:pPr>
      <w:r w:rsidRPr="00C322CE">
        <w:rPr>
          <w:rFonts w:cs="Arial"/>
          <w:color w:val="auto"/>
        </w:rPr>
        <w:t>wykonanie koryta,</w:t>
      </w:r>
    </w:p>
    <w:p w:rsidR="00C322CE" w:rsidRPr="00C322CE" w:rsidRDefault="00C322CE" w:rsidP="00912E71">
      <w:pPr>
        <w:numPr>
          <w:ilvl w:val="0"/>
          <w:numId w:val="104"/>
        </w:numPr>
        <w:spacing w:before="0"/>
        <w:rPr>
          <w:rFonts w:cs="Arial"/>
          <w:color w:val="auto"/>
        </w:rPr>
      </w:pPr>
      <w:r w:rsidRPr="00C322CE">
        <w:rPr>
          <w:rFonts w:cs="Arial"/>
          <w:color w:val="auto"/>
        </w:rPr>
        <w:t>wykonanie i rozebranie deskowania ławy,</w:t>
      </w:r>
    </w:p>
    <w:p w:rsidR="00C322CE" w:rsidRPr="00C322CE" w:rsidRDefault="00C322CE" w:rsidP="00912E71">
      <w:pPr>
        <w:numPr>
          <w:ilvl w:val="0"/>
          <w:numId w:val="104"/>
        </w:numPr>
        <w:spacing w:before="0"/>
        <w:rPr>
          <w:rFonts w:cs="Arial"/>
          <w:color w:val="auto"/>
        </w:rPr>
      </w:pPr>
      <w:r w:rsidRPr="00C322CE">
        <w:rPr>
          <w:rFonts w:cs="Arial"/>
          <w:color w:val="auto"/>
        </w:rPr>
        <w:t>wykonanie ławy betonowej</w:t>
      </w:r>
      <w:r w:rsidR="003357B7">
        <w:rPr>
          <w:rFonts w:cs="Arial"/>
          <w:color w:val="auto"/>
        </w:rPr>
        <w:t xml:space="preserve"> z oporem</w:t>
      </w:r>
      <w:r w:rsidRPr="00C322CE">
        <w:rPr>
          <w:rFonts w:cs="Arial"/>
          <w:color w:val="auto"/>
        </w:rPr>
        <w:t xml:space="preserve"> z pielęgnacją,</w:t>
      </w:r>
    </w:p>
    <w:p w:rsidR="00C322CE" w:rsidRPr="00C322CE" w:rsidRDefault="00C322CE" w:rsidP="00912E71">
      <w:pPr>
        <w:numPr>
          <w:ilvl w:val="0"/>
          <w:numId w:val="104"/>
        </w:numPr>
        <w:spacing w:before="0"/>
        <w:rPr>
          <w:rFonts w:cs="Arial"/>
          <w:color w:val="auto"/>
        </w:rPr>
      </w:pPr>
      <w:r w:rsidRPr="00C322CE">
        <w:rPr>
          <w:rFonts w:cs="Arial"/>
          <w:color w:val="auto"/>
        </w:rPr>
        <w:t>wykonanie podsypki cementowo - piaskowej pod obrzeża,</w:t>
      </w:r>
    </w:p>
    <w:p w:rsidR="00C322CE" w:rsidRPr="00C322CE" w:rsidRDefault="00C322CE" w:rsidP="00912E71">
      <w:pPr>
        <w:numPr>
          <w:ilvl w:val="0"/>
          <w:numId w:val="104"/>
        </w:numPr>
        <w:spacing w:before="0"/>
        <w:rPr>
          <w:rFonts w:cs="Arial"/>
          <w:color w:val="auto"/>
        </w:rPr>
      </w:pPr>
      <w:r w:rsidRPr="00C322CE">
        <w:rPr>
          <w:rFonts w:cs="Arial"/>
          <w:color w:val="auto"/>
        </w:rPr>
        <w:t>ustawienie obrzeży betonowych,</w:t>
      </w:r>
    </w:p>
    <w:p w:rsidR="00C322CE" w:rsidRPr="00C322CE" w:rsidRDefault="00C322CE" w:rsidP="00912E71">
      <w:pPr>
        <w:numPr>
          <w:ilvl w:val="0"/>
          <w:numId w:val="104"/>
        </w:numPr>
        <w:spacing w:before="0"/>
        <w:rPr>
          <w:rFonts w:cs="Arial"/>
          <w:color w:val="auto"/>
        </w:rPr>
      </w:pPr>
      <w:r w:rsidRPr="00C322CE">
        <w:rPr>
          <w:rFonts w:cs="Arial"/>
          <w:color w:val="auto"/>
        </w:rPr>
        <w:t>zasypanie zewnętrznej strony obrzeża z zagęszczeniem,</w:t>
      </w:r>
    </w:p>
    <w:p w:rsidR="00C322CE" w:rsidRPr="00C322CE" w:rsidRDefault="00C322CE" w:rsidP="00912E71">
      <w:pPr>
        <w:numPr>
          <w:ilvl w:val="0"/>
          <w:numId w:val="104"/>
        </w:numPr>
        <w:spacing w:before="0"/>
        <w:rPr>
          <w:rFonts w:cs="Arial"/>
          <w:color w:val="auto"/>
        </w:rPr>
      </w:pPr>
      <w:r w:rsidRPr="00C322CE">
        <w:rPr>
          <w:rFonts w:cs="Arial"/>
          <w:color w:val="auto"/>
        </w:rPr>
        <w:t>uporządkowanie miejsca prowadzenia robót,</w:t>
      </w:r>
    </w:p>
    <w:p w:rsidR="00C322CE" w:rsidRPr="00C322CE" w:rsidRDefault="00C322CE" w:rsidP="00912E71">
      <w:pPr>
        <w:numPr>
          <w:ilvl w:val="0"/>
          <w:numId w:val="104"/>
        </w:numPr>
        <w:spacing w:before="0"/>
        <w:rPr>
          <w:rFonts w:cs="Arial"/>
          <w:color w:val="auto"/>
        </w:rPr>
      </w:pPr>
      <w:r w:rsidRPr="00C322CE">
        <w:rPr>
          <w:rFonts w:cs="Arial"/>
          <w:color w:val="auto"/>
        </w:rPr>
        <w:t>wykonanie badań i pomiarów wymaganych przez zapisy ST.</w:t>
      </w:r>
    </w:p>
    <w:p w:rsidR="00C322CE" w:rsidRPr="00C322CE" w:rsidRDefault="00C322CE" w:rsidP="00207A85">
      <w:pPr>
        <w:spacing w:before="0"/>
        <w:ind w:left="397"/>
        <w:rPr>
          <w:rFonts w:cs="Arial"/>
          <w:color w:val="auto"/>
        </w:rPr>
      </w:pPr>
    </w:p>
    <w:p w:rsidR="00C322CE" w:rsidRPr="00C322CE" w:rsidRDefault="00C322CE" w:rsidP="00912E71">
      <w:pPr>
        <w:keepNext/>
        <w:numPr>
          <w:ilvl w:val="0"/>
          <w:numId w:val="117"/>
        </w:numPr>
        <w:spacing w:before="0"/>
        <w:jc w:val="both"/>
        <w:outlineLvl w:val="0"/>
        <w:rPr>
          <w:rFonts w:cs="Arial"/>
          <w:b/>
          <w:caps/>
          <w:color w:val="auto"/>
          <w:kern w:val="28"/>
        </w:rPr>
      </w:pPr>
      <w:r w:rsidRPr="00C322CE">
        <w:rPr>
          <w:rFonts w:cs="Arial"/>
          <w:b/>
          <w:color w:val="auto"/>
          <w:kern w:val="28"/>
        </w:rPr>
        <w:lastRenderedPageBreak/>
        <w:t>Przepisy związane</w:t>
      </w:r>
    </w:p>
    <w:p w:rsidR="00C322CE" w:rsidRPr="00C322CE" w:rsidRDefault="00C322CE" w:rsidP="00207A85">
      <w:pPr>
        <w:spacing w:before="0"/>
        <w:jc w:val="both"/>
        <w:rPr>
          <w:rFonts w:cs="Arial"/>
          <w:color w:val="auto"/>
        </w:rPr>
      </w:pPr>
      <w:r w:rsidRPr="00C322CE">
        <w:rPr>
          <w:rFonts w:cs="Arial"/>
          <w:color w:val="auto"/>
        </w:rPr>
        <w:t xml:space="preserve">Katalog Szczegółów Drogowych Ulic, Placów i Parków Miejskich </w:t>
      </w:r>
      <w:r w:rsidRPr="00C322CE">
        <w:rPr>
          <w:rFonts w:cs="Arial"/>
          <w:color w:val="auto"/>
        </w:rPr>
        <w:noBreakHyphen/>
        <w:t xml:space="preserve"> Centrum Techniki Budownictwa Komunalnego.</w:t>
      </w:r>
    </w:p>
    <w:p w:rsidR="00C322CE" w:rsidRPr="00C322CE" w:rsidRDefault="00C322CE" w:rsidP="00207A85">
      <w:pPr>
        <w:spacing w:before="0"/>
        <w:jc w:val="both"/>
        <w:rPr>
          <w:rFonts w:cs="Arial"/>
          <w:color w:val="auto"/>
        </w:rPr>
      </w:pPr>
    </w:p>
    <w:p w:rsidR="00C322CE" w:rsidRPr="00C322CE" w:rsidRDefault="00C322CE" w:rsidP="00207A85">
      <w:pPr>
        <w:spacing w:before="0"/>
        <w:ind w:left="2552" w:hanging="2552"/>
        <w:jc w:val="both"/>
        <w:rPr>
          <w:rFonts w:cs="Arial"/>
          <w:color w:val="auto"/>
        </w:rPr>
      </w:pPr>
      <w:r w:rsidRPr="00C322CE">
        <w:rPr>
          <w:rFonts w:cs="Arial"/>
          <w:color w:val="auto"/>
        </w:rPr>
        <w:t>BN-80/6775-03</w:t>
      </w:r>
      <w:r w:rsidRPr="00C322CE">
        <w:rPr>
          <w:rFonts w:cs="Arial"/>
          <w:color w:val="auto"/>
        </w:rPr>
        <w:tab/>
        <w:t xml:space="preserve">Prefabrykaty budowlane z betonu. Elementy nawierzchni dróg, ulic, parkingów i torowisk tramwajowych. Wspólne wymagania </w:t>
      </w:r>
      <w:r w:rsidRPr="00C322CE">
        <w:rPr>
          <w:rFonts w:cs="Arial"/>
          <w:color w:val="auto"/>
        </w:rPr>
        <w:br/>
        <w:t>i badania.</w:t>
      </w:r>
    </w:p>
    <w:p w:rsidR="00C322CE" w:rsidRPr="00C322CE" w:rsidRDefault="00C322CE" w:rsidP="00207A85">
      <w:pPr>
        <w:tabs>
          <w:tab w:val="left" w:pos="2552"/>
        </w:tabs>
        <w:spacing w:before="0"/>
        <w:ind w:left="2552" w:hanging="2552"/>
        <w:jc w:val="both"/>
        <w:rPr>
          <w:rFonts w:cs="Arial"/>
          <w:color w:val="auto"/>
        </w:rPr>
      </w:pPr>
      <w:r w:rsidRPr="00C322CE">
        <w:rPr>
          <w:rFonts w:cs="Arial"/>
          <w:color w:val="auto"/>
        </w:rPr>
        <w:t>PN</w:t>
      </w:r>
      <w:r w:rsidRPr="00C322CE">
        <w:rPr>
          <w:rFonts w:cs="Arial"/>
          <w:color w:val="auto"/>
        </w:rPr>
        <w:noBreakHyphen/>
        <w:t>EN 13242</w:t>
      </w:r>
      <w:r w:rsidRPr="00C322CE">
        <w:rPr>
          <w:rFonts w:cs="Arial"/>
          <w:color w:val="auto"/>
        </w:rPr>
        <w:tab/>
        <w:t>Kruszywo niezwiązanych i związanych hydraulicznie materiałów stosowanych w obiektach budowlanych i budownictwie drogowym.</w:t>
      </w:r>
    </w:p>
    <w:p w:rsidR="00C322CE" w:rsidRPr="00C322CE" w:rsidRDefault="00C322CE" w:rsidP="00207A85">
      <w:pPr>
        <w:spacing w:before="0"/>
        <w:ind w:left="2552" w:hanging="2552"/>
        <w:jc w:val="both"/>
        <w:rPr>
          <w:rFonts w:cs="Arial"/>
          <w:color w:val="auto"/>
        </w:rPr>
      </w:pPr>
      <w:r w:rsidRPr="00C322CE">
        <w:rPr>
          <w:rFonts w:cs="Arial"/>
          <w:color w:val="auto"/>
        </w:rPr>
        <w:t>PN-EN 197-1:2002</w:t>
      </w:r>
      <w:r w:rsidRPr="00C322CE">
        <w:rPr>
          <w:rFonts w:cs="Arial"/>
          <w:color w:val="auto"/>
        </w:rPr>
        <w:tab/>
        <w:t>Cement. Skład, wymagania i kryteria zgodności dotyczące cementów powszechnego użytku.</w:t>
      </w:r>
    </w:p>
    <w:p w:rsidR="00C322CE" w:rsidRPr="00C322CE" w:rsidRDefault="00C322CE" w:rsidP="00207A85">
      <w:pPr>
        <w:spacing w:before="0"/>
        <w:ind w:left="2552" w:hanging="2552"/>
        <w:jc w:val="both"/>
        <w:rPr>
          <w:rFonts w:cs="Arial"/>
          <w:color w:val="auto"/>
        </w:rPr>
      </w:pPr>
      <w:r w:rsidRPr="00C322CE">
        <w:rPr>
          <w:rFonts w:cs="Arial"/>
          <w:color w:val="auto"/>
        </w:rPr>
        <w:t>BN-77/8931-12</w:t>
      </w:r>
      <w:r w:rsidRPr="00C322CE">
        <w:rPr>
          <w:rFonts w:cs="Arial"/>
          <w:color w:val="auto"/>
        </w:rPr>
        <w:tab/>
        <w:t>Drogi samochodowe. Oznaczanie wskaźnika zagęszczenia gruntu.</w:t>
      </w:r>
    </w:p>
    <w:p w:rsidR="00C322CE" w:rsidRPr="00C322CE" w:rsidRDefault="00C322CE" w:rsidP="00207A85">
      <w:pPr>
        <w:spacing w:before="0"/>
        <w:ind w:left="2552" w:hanging="2552"/>
        <w:jc w:val="both"/>
        <w:rPr>
          <w:rFonts w:cs="Arial"/>
          <w:color w:val="auto"/>
        </w:rPr>
      </w:pPr>
      <w:r w:rsidRPr="00C322CE">
        <w:rPr>
          <w:rFonts w:cs="Arial"/>
          <w:color w:val="auto"/>
        </w:rPr>
        <w:t>PN-EN 1340</w:t>
      </w:r>
      <w:r w:rsidRPr="00C322CE">
        <w:rPr>
          <w:rFonts w:cs="Arial"/>
          <w:color w:val="auto"/>
        </w:rPr>
        <w:tab/>
        <w:t>Krawężniki betonowe. Wymagania i metody badań.</w:t>
      </w:r>
    </w:p>
    <w:p w:rsidR="00C322CE" w:rsidRPr="00C322CE" w:rsidRDefault="00C322CE" w:rsidP="00207A85">
      <w:pPr>
        <w:spacing w:before="0"/>
        <w:ind w:left="2552" w:hanging="2552"/>
        <w:jc w:val="both"/>
        <w:rPr>
          <w:rFonts w:cs="Arial"/>
          <w:color w:val="auto"/>
        </w:rPr>
      </w:pPr>
      <w:r w:rsidRPr="00C322CE">
        <w:rPr>
          <w:rFonts w:cs="Arial"/>
          <w:color w:val="auto"/>
        </w:rPr>
        <w:t>PN-EN 1008</w:t>
      </w:r>
      <w:r w:rsidRPr="00C322CE">
        <w:rPr>
          <w:rFonts w:cs="Arial"/>
          <w:color w:val="auto"/>
        </w:rPr>
        <w:tab/>
        <w:t>Woda zarobowa do betonu.</w:t>
      </w:r>
    </w:p>
    <w:p w:rsidR="00C322CE" w:rsidRPr="00C322CE" w:rsidRDefault="00C322CE" w:rsidP="00207A85">
      <w:pPr>
        <w:spacing w:before="0"/>
        <w:ind w:left="2552" w:hanging="2552"/>
        <w:jc w:val="both"/>
        <w:rPr>
          <w:rFonts w:cs="Arial"/>
          <w:color w:val="auto"/>
        </w:rPr>
      </w:pPr>
      <w:r w:rsidRPr="00C322CE">
        <w:rPr>
          <w:rFonts w:cs="Arial"/>
          <w:color w:val="auto"/>
        </w:rPr>
        <w:t>PN-B-06050</w:t>
      </w:r>
      <w:r w:rsidRPr="00C322CE">
        <w:rPr>
          <w:rFonts w:cs="Arial"/>
          <w:color w:val="auto"/>
        </w:rPr>
        <w:tab/>
        <w:t>Roboty ziemne budowlane.</w:t>
      </w:r>
    </w:p>
    <w:p w:rsidR="00C322CE" w:rsidRPr="00C322CE" w:rsidRDefault="00C322CE" w:rsidP="00207A85">
      <w:pPr>
        <w:spacing w:before="0"/>
        <w:ind w:left="2552" w:hanging="2552"/>
        <w:jc w:val="both"/>
        <w:rPr>
          <w:rFonts w:cs="Arial"/>
          <w:color w:val="auto"/>
        </w:rPr>
      </w:pPr>
      <w:r w:rsidRPr="00C322CE">
        <w:rPr>
          <w:rFonts w:cs="Arial"/>
          <w:color w:val="auto"/>
        </w:rPr>
        <w:t>PN-EN 206-1</w:t>
      </w:r>
      <w:r w:rsidRPr="00C322CE">
        <w:rPr>
          <w:rFonts w:cs="Arial"/>
          <w:color w:val="auto"/>
        </w:rPr>
        <w:tab/>
        <w:t>Beton.</w:t>
      </w:r>
    </w:p>
    <w:p w:rsidR="00C322CE" w:rsidRPr="00C322CE" w:rsidRDefault="00C322CE" w:rsidP="00207A85">
      <w:pPr>
        <w:spacing w:before="0"/>
        <w:ind w:left="2552" w:hanging="2552"/>
        <w:jc w:val="both"/>
        <w:rPr>
          <w:rFonts w:cs="Arial"/>
          <w:color w:val="auto"/>
        </w:rPr>
      </w:pPr>
    </w:p>
    <w:p w:rsidR="00A973C7" w:rsidRDefault="00A973C7" w:rsidP="00207A85">
      <w:pPr>
        <w:spacing w:before="0"/>
        <w:jc w:val="both"/>
        <w:rPr>
          <w:rFonts w:cs="Arial"/>
          <w:color w:val="auto"/>
        </w:rPr>
        <w:sectPr w:rsidR="00A973C7" w:rsidSect="000E631F">
          <w:headerReference w:type="even" r:id="rId103"/>
          <w:headerReference w:type="default" r:id="rId104"/>
          <w:type w:val="continuous"/>
          <w:pgSz w:w="11906" w:h="16838" w:code="9"/>
          <w:pgMar w:top="1417" w:right="1417" w:bottom="1417" w:left="1417" w:header="709" w:footer="709" w:gutter="0"/>
          <w:cols w:space="708"/>
          <w:docGrid w:linePitch="272"/>
        </w:sectPr>
      </w:pPr>
    </w:p>
    <w:p w:rsidR="009A3B15" w:rsidRDefault="009A3B15" w:rsidP="009959CE">
      <w:pPr>
        <w:pStyle w:val="TYTU2PODROZDZIA"/>
        <w:spacing w:before="0"/>
        <w:ind w:left="0" w:firstLine="0"/>
        <w:rPr>
          <w:rFonts w:cs="Arial"/>
        </w:rPr>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Default="009A3B15" w:rsidP="009A3B15">
      <w:pPr>
        <w:pStyle w:val="TEKST1Tre"/>
      </w:pPr>
    </w:p>
    <w:p w:rsidR="009A3B15" w:rsidRPr="009A3B15" w:rsidRDefault="009A3B15" w:rsidP="009A3B15">
      <w:pPr>
        <w:pStyle w:val="TEKST1Tre"/>
      </w:pPr>
    </w:p>
    <w:p w:rsidR="009A3B15" w:rsidRDefault="009A3B15" w:rsidP="009959CE">
      <w:pPr>
        <w:pStyle w:val="TYTU2PODROZDZIA"/>
        <w:spacing w:before="0"/>
        <w:ind w:left="0" w:firstLine="0"/>
        <w:rPr>
          <w:rFonts w:cs="Arial"/>
        </w:rPr>
      </w:pPr>
    </w:p>
    <w:p w:rsidR="00DC353B" w:rsidRPr="00DC353B" w:rsidRDefault="00DC353B" w:rsidP="00DC353B">
      <w:pPr>
        <w:pStyle w:val="TEKST1Tre"/>
        <w:sectPr w:rsidR="00DC353B" w:rsidRPr="00DC353B" w:rsidSect="000E631F">
          <w:headerReference w:type="even" r:id="rId105"/>
          <w:headerReference w:type="default" r:id="rId106"/>
          <w:type w:val="continuous"/>
          <w:pgSz w:w="11906" w:h="16838" w:code="9"/>
          <w:pgMar w:top="1417" w:right="1417" w:bottom="1417" w:left="1417" w:header="709" w:footer="709" w:gutter="0"/>
          <w:cols w:space="708"/>
          <w:docGrid w:linePitch="272"/>
        </w:sectPr>
      </w:pPr>
    </w:p>
    <w:p w:rsidR="00971E66" w:rsidRDefault="00A973C7" w:rsidP="00FF62A6">
      <w:pPr>
        <w:pStyle w:val="TYTU2PODROZDZIA"/>
        <w:spacing w:before="0"/>
        <w:ind w:left="0" w:firstLine="0"/>
        <w:rPr>
          <w:rFonts w:cs="Arial"/>
        </w:rPr>
      </w:pPr>
      <w:r>
        <w:rPr>
          <w:rFonts w:cs="Arial"/>
        </w:rPr>
        <w:lastRenderedPageBreak/>
        <w:br w:type="page"/>
      </w:r>
    </w:p>
    <w:p w:rsidR="00DC353B" w:rsidRPr="006C3937" w:rsidRDefault="00DC353B" w:rsidP="00DC353B">
      <w:pPr>
        <w:pStyle w:val="TYTU2PODROZDZIA"/>
        <w:spacing w:before="0"/>
        <w:ind w:left="0" w:firstLine="0"/>
        <w:rPr>
          <w:rFonts w:cs="Arial"/>
        </w:rPr>
      </w:pPr>
      <w:bookmarkStart w:id="267" w:name="_Toc452658090"/>
      <w:bookmarkStart w:id="268" w:name="_Toc512353193"/>
      <w:r w:rsidRPr="006C3937">
        <w:rPr>
          <w:rFonts w:cs="Arial"/>
        </w:rPr>
        <w:lastRenderedPageBreak/>
        <w:t>D - 09.01.01  ZIELEŃ DROGOWA</w:t>
      </w:r>
      <w:bookmarkEnd w:id="267"/>
      <w:bookmarkEnd w:id="268"/>
    </w:p>
    <w:p w:rsidR="00DC353B"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 WSTĘP</w:t>
      </w:r>
    </w:p>
    <w:p w:rsidR="00DC353B" w:rsidRPr="006C3937" w:rsidRDefault="00DC353B" w:rsidP="00DC353B">
      <w:pPr>
        <w:widowControl w:val="0"/>
        <w:suppressAutoHyphens/>
        <w:spacing w:before="0"/>
        <w:jc w:val="both"/>
        <w:rPr>
          <w:rFonts w:cs="Arial"/>
          <w:b/>
          <w:color w:val="auto"/>
        </w:rPr>
      </w:pPr>
      <w:r w:rsidRPr="006C3937">
        <w:rPr>
          <w:rFonts w:cs="Arial"/>
          <w:b/>
          <w:color w:val="auto"/>
        </w:rPr>
        <w:t>1.1.Przedmiot Specyfikacji Technicznej</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ind w:right="-1"/>
        <w:jc w:val="both"/>
        <w:rPr>
          <w:rFonts w:cs="Arial"/>
          <w:snapToGrid w:val="0"/>
          <w:color w:val="0000FF"/>
        </w:rPr>
      </w:pPr>
      <w:r w:rsidRPr="006C3937">
        <w:rPr>
          <w:rFonts w:cs="Arial"/>
          <w:color w:val="auto"/>
        </w:rPr>
        <w:t xml:space="preserve">Przedmiotem niniejszej Specyfikacji Technicznej są wymagania dotyczące wykonania i odbioru robót dla zieleni drogowej </w:t>
      </w:r>
      <w:r w:rsidRPr="00596433">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DC353B"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Pr>
          <w:rFonts w:cs="Arial"/>
          <w:b/>
          <w:color w:val="auto"/>
        </w:rPr>
        <w:t>1</w:t>
      </w:r>
      <w:r w:rsidRPr="006C3937">
        <w:rPr>
          <w:rFonts w:cs="Arial"/>
          <w:b/>
          <w:color w:val="auto"/>
        </w:rPr>
        <w:t>.2. Zakres stosowania Specyfikacji Technicznej</w:t>
      </w:r>
    </w:p>
    <w:p w:rsidR="00DC353B" w:rsidRDefault="00DC353B" w:rsidP="00DC353B">
      <w:pPr>
        <w:spacing w:before="0"/>
        <w:jc w:val="both"/>
        <w:rPr>
          <w:rFonts w:cs="Arial"/>
          <w:color w:val="auto"/>
        </w:rPr>
      </w:pPr>
      <w:r w:rsidRPr="006C3937">
        <w:rPr>
          <w:rFonts w:cs="Arial"/>
          <w:color w:val="auto"/>
        </w:rPr>
        <w:t xml:space="preserve">Szczegółowa specyfikacja techniczna stosowana powinna być jako dokument przetargowy </w:t>
      </w:r>
      <w:r>
        <w:rPr>
          <w:rFonts w:cs="Arial"/>
          <w:color w:val="auto"/>
        </w:rPr>
        <w:br/>
      </w:r>
      <w:r w:rsidRPr="006C3937">
        <w:rPr>
          <w:rFonts w:cs="Arial"/>
          <w:color w:val="auto"/>
        </w:rPr>
        <w:t xml:space="preserve">i kontraktowy przy zlecaniu i realizacji robót wymienionych w punkcie 1.1 </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1.3. Zakres robót objętych Specyfikacją Techniczną</w:t>
      </w:r>
    </w:p>
    <w:p w:rsidR="00DC353B" w:rsidRPr="006C3937" w:rsidRDefault="00DC353B" w:rsidP="00DC353B">
      <w:pPr>
        <w:spacing w:before="0"/>
        <w:jc w:val="both"/>
        <w:rPr>
          <w:rFonts w:cs="Arial"/>
          <w:color w:val="auto"/>
        </w:rPr>
      </w:pPr>
      <w:r w:rsidRPr="006C3937">
        <w:rPr>
          <w:rFonts w:cs="Arial"/>
          <w:color w:val="auto"/>
        </w:rPr>
        <w:t>Ustalenia zawarte w niniejszej ST dotyczą robót związanych z urządzeniem zieleni i jej pielęgnacją i obejmują:</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1"/>
      </w:tblGrid>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dowóz ziemi urodzajnej</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rozścielenie ziem</w:t>
            </w:r>
            <w:r w:rsidR="00C97B81">
              <w:rPr>
                <w:rFonts w:cs="Arial"/>
                <w:color w:val="auto"/>
                <w:sz w:val="18"/>
                <w:szCs w:val="18"/>
              </w:rPr>
              <w:t>i urodzajnej warstwa grubości 10</w:t>
            </w:r>
            <w:r w:rsidRPr="004248CC">
              <w:rPr>
                <w:rFonts w:cs="Arial"/>
                <w:color w:val="auto"/>
                <w:sz w:val="18"/>
                <w:szCs w:val="18"/>
              </w:rPr>
              <w:t xml:space="preserve"> cm na skarpach i terenie płaskim</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wykonanie trawników siewem</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sadzenie drzew z całkowitą zaprawą dołów</w:t>
            </w:r>
          </w:p>
        </w:tc>
      </w:tr>
      <w:tr w:rsidR="00DC353B" w:rsidRPr="004248CC" w:rsidTr="00DC353B">
        <w:tc>
          <w:tcPr>
            <w:tcW w:w="8221" w:type="dxa"/>
          </w:tcPr>
          <w:p w:rsidR="00DC353B" w:rsidRPr="004248CC" w:rsidRDefault="00C97B81" w:rsidP="00DC353B">
            <w:pPr>
              <w:tabs>
                <w:tab w:val="left" w:pos="0"/>
              </w:tabs>
              <w:spacing w:before="0"/>
              <w:jc w:val="both"/>
              <w:rPr>
                <w:rFonts w:cs="Arial"/>
                <w:color w:val="auto"/>
                <w:sz w:val="18"/>
                <w:szCs w:val="18"/>
              </w:rPr>
            </w:pPr>
            <w:r w:rsidRPr="00C97B81">
              <w:rPr>
                <w:rFonts w:cs="Arial"/>
                <w:color w:val="auto"/>
                <w:sz w:val="18"/>
                <w:szCs w:val="18"/>
              </w:rPr>
              <w:t>Wykonanie zagospodarowania zielenią powierzchni wyspy małego ronda</w:t>
            </w:r>
          </w:p>
        </w:tc>
      </w:tr>
      <w:tr w:rsidR="00DC353B" w:rsidRPr="004248CC" w:rsidTr="00DC353B">
        <w:tc>
          <w:tcPr>
            <w:tcW w:w="8221" w:type="dxa"/>
          </w:tcPr>
          <w:p w:rsidR="00DC353B" w:rsidRPr="004248CC" w:rsidRDefault="00DC353B" w:rsidP="00DC353B">
            <w:pPr>
              <w:tabs>
                <w:tab w:val="left" w:pos="0"/>
              </w:tabs>
              <w:spacing w:before="0"/>
              <w:jc w:val="both"/>
              <w:rPr>
                <w:rFonts w:cs="Arial"/>
                <w:color w:val="auto"/>
                <w:sz w:val="18"/>
                <w:szCs w:val="18"/>
              </w:rPr>
            </w:pPr>
            <w:r w:rsidRPr="004248CC">
              <w:rPr>
                <w:rFonts w:cs="Arial"/>
                <w:color w:val="auto"/>
                <w:sz w:val="18"/>
                <w:szCs w:val="18"/>
              </w:rPr>
              <w:t>pielęgnacja trawników, drzew i krzewów</w:t>
            </w:r>
            <w:r>
              <w:rPr>
                <w:rFonts w:cs="Arial"/>
                <w:color w:val="auto"/>
                <w:sz w:val="18"/>
                <w:szCs w:val="18"/>
              </w:rPr>
              <w:t xml:space="preserve"> przez okres 3 lat</w:t>
            </w:r>
          </w:p>
        </w:tc>
      </w:tr>
    </w:tbl>
    <w:p w:rsidR="00DC353B" w:rsidRPr="006C3937" w:rsidRDefault="00DC353B" w:rsidP="00DC353B">
      <w:pPr>
        <w:widowControl w:val="0"/>
        <w:suppressAutoHyphens/>
        <w:spacing w:before="0"/>
        <w:jc w:val="both"/>
        <w:rPr>
          <w:rFonts w:cs="Arial"/>
          <w:b/>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1.4. Określenia podstawowe</w:t>
      </w:r>
    </w:p>
    <w:p w:rsidR="00DC353B" w:rsidRPr="006C3937" w:rsidRDefault="00DC353B" w:rsidP="00DC353B">
      <w:pPr>
        <w:spacing w:before="0"/>
        <w:rPr>
          <w:rFonts w:cs="Arial"/>
          <w:color w:val="auto"/>
        </w:rPr>
      </w:pPr>
      <w:r w:rsidRPr="006C3937">
        <w:rPr>
          <w:rFonts w:cs="Arial"/>
          <w:b/>
          <w:color w:val="auto"/>
        </w:rPr>
        <w:t>Darniowanie</w:t>
      </w:r>
      <w:r w:rsidRPr="006C3937">
        <w:rPr>
          <w:rFonts w:cs="Arial"/>
          <w:color w:val="auto"/>
        </w:rPr>
        <w:t xml:space="preserve"> - pokrycie darniną powierzchni korpusu drogowego w taki sposób, aby darnina w sposób trwały związała się z podłożem systemem korzeniowym.</w:t>
      </w:r>
    </w:p>
    <w:p w:rsidR="00DC353B" w:rsidRPr="006C3937" w:rsidRDefault="00DC353B" w:rsidP="00DC353B">
      <w:pPr>
        <w:spacing w:before="0"/>
        <w:jc w:val="both"/>
        <w:rPr>
          <w:rFonts w:cs="Arial"/>
          <w:color w:val="auto"/>
        </w:rPr>
      </w:pPr>
      <w:r w:rsidRPr="006C3937">
        <w:rPr>
          <w:rFonts w:cs="Arial"/>
          <w:b/>
          <w:color w:val="auto"/>
        </w:rPr>
        <w:t>Humusowanie</w:t>
      </w:r>
      <w:r w:rsidRPr="006C3937">
        <w:rPr>
          <w:rFonts w:cs="Arial"/>
          <w:color w:val="auto"/>
        </w:rPr>
        <w:t xml:space="preserve"> – zespół czynności przygotowujących powierzchnię gruntu do obudowy roślinnej obejmujący dogęszczenie gruntu, rowkowanie, naniesienie ziemi urodzajnej z jej grabieniem i dogęszczeniem.</w:t>
      </w:r>
    </w:p>
    <w:p w:rsidR="00DC353B" w:rsidRPr="005401B6" w:rsidRDefault="00DC353B" w:rsidP="00DC353B">
      <w:pPr>
        <w:spacing w:before="0"/>
        <w:jc w:val="both"/>
        <w:rPr>
          <w:rFonts w:cs="Arial"/>
          <w:color w:val="auto"/>
        </w:rPr>
      </w:pPr>
      <w:r w:rsidRPr="005401B6">
        <w:rPr>
          <w:rFonts w:cs="Arial"/>
          <w:b/>
          <w:color w:val="auto"/>
        </w:rPr>
        <w:t>Ziemia urodzajna</w:t>
      </w:r>
      <w:r w:rsidRPr="005401B6">
        <w:rPr>
          <w:rFonts w:cs="Arial"/>
          <w:color w:val="auto"/>
        </w:rPr>
        <w:t>– ziemia posiadająca właściwości zapewniające roślinom prawidłowy rozwój.</w:t>
      </w:r>
    </w:p>
    <w:p w:rsidR="00DC353B" w:rsidRPr="005401B6" w:rsidRDefault="00DC353B" w:rsidP="00DC353B">
      <w:pPr>
        <w:spacing w:before="0"/>
        <w:jc w:val="both"/>
        <w:rPr>
          <w:rFonts w:cs="Arial"/>
          <w:color w:val="auto"/>
        </w:rPr>
      </w:pPr>
      <w:r w:rsidRPr="005401B6">
        <w:rPr>
          <w:rFonts w:cs="Arial"/>
          <w:b/>
          <w:color w:val="auto"/>
        </w:rPr>
        <w:t>Materiał roślinny</w:t>
      </w:r>
      <w:r w:rsidRPr="005401B6">
        <w:rPr>
          <w:rFonts w:cs="Arial"/>
          <w:color w:val="auto"/>
        </w:rPr>
        <w:t xml:space="preserve"> – sadzonki drzew i krzewów.</w:t>
      </w:r>
    </w:p>
    <w:p w:rsidR="00DC353B" w:rsidRPr="005401B6" w:rsidRDefault="00DC353B" w:rsidP="00DC353B">
      <w:pPr>
        <w:spacing w:before="0"/>
        <w:jc w:val="both"/>
        <w:rPr>
          <w:rFonts w:cs="Arial"/>
          <w:color w:val="auto"/>
        </w:rPr>
      </w:pPr>
      <w:r w:rsidRPr="005401B6">
        <w:rPr>
          <w:rFonts w:cs="Arial"/>
          <w:b/>
          <w:color w:val="auto"/>
        </w:rPr>
        <w:t>Bryła korzeniowa</w:t>
      </w:r>
      <w:r w:rsidRPr="005401B6">
        <w:rPr>
          <w:rFonts w:cs="Arial"/>
          <w:color w:val="auto"/>
        </w:rPr>
        <w:t xml:space="preserve"> – uformowana przez szkółkowanie bryła ziemi z przerastającymi je korzeniami rośliny.</w:t>
      </w:r>
    </w:p>
    <w:p w:rsidR="00DC353B" w:rsidRPr="005401B6" w:rsidRDefault="00DC353B" w:rsidP="00DC353B">
      <w:pPr>
        <w:spacing w:before="0"/>
        <w:jc w:val="both"/>
        <w:rPr>
          <w:rFonts w:cs="Arial"/>
          <w:color w:val="auto"/>
        </w:rPr>
      </w:pPr>
      <w:r w:rsidRPr="005401B6">
        <w:rPr>
          <w:rFonts w:cs="Arial"/>
          <w:b/>
          <w:color w:val="auto"/>
        </w:rPr>
        <w:t>Forma naturalna</w:t>
      </w:r>
      <w:r w:rsidRPr="005401B6">
        <w:rPr>
          <w:rFonts w:cs="Arial"/>
          <w:color w:val="auto"/>
        </w:rPr>
        <w:t xml:space="preserve"> – forma drzew do </w:t>
      </w:r>
      <w:proofErr w:type="spellStart"/>
      <w:r w:rsidRPr="005401B6">
        <w:rPr>
          <w:rFonts w:cs="Arial"/>
          <w:color w:val="auto"/>
        </w:rPr>
        <w:t>zadrzewień</w:t>
      </w:r>
      <w:proofErr w:type="spellEnd"/>
      <w:r w:rsidRPr="005401B6">
        <w:rPr>
          <w:rFonts w:cs="Arial"/>
          <w:color w:val="auto"/>
        </w:rPr>
        <w:t xml:space="preserve"> zgodna z naturalnymi cechami.</w:t>
      </w:r>
    </w:p>
    <w:p w:rsidR="00DC353B" w:rsidRPr="005401B6" w:rsidRDefault="00DC353B" w:rsidP="00DC353B">
      <w:pPr>
        <w:spacing w:before="0"/>
        <w:jc w:val="both"/>
        <w:rPr>
          <w:rFonts w:cs="Arial"/>
          <w:color w:val="auto"/>
        </w:rPr>
      </w:pPr>
      <w:r w:rsidRPr="005401B6">
        <w:rPr>
          <w:rFonts w:cs="Arial"/>
          <w:b/>
          <w:color w:val="auto"/>
        </w:rPr>
        <w:t>Forma pienna</w:t>
      </w:r>
      <w:r w:rsidRPr="005401B6">
        <w:rPr>
          <w:rFonts w:cs="Arial"/>
          <w:color w:val="auto"/>
        </w:rPr>
        <w:t xml:space="preserve"> – forma drzew i niektórych krzewów sztucznie wytworzona w szkółce z pniami o wysokości co najmniej 2.20 m z wyraźnym nie przyciętym przewodnikiem i uformowana koroną.</w:t>
      </w:r>
    </w:p>
    <w:p w:rsidR="00DC353B" w:rsidRPr="005401B6" w:rsidRDefault="00DC353B" w:rsidP="00DC353B">
      <w:pPr>
        <w:spacing w:before="0"/>
        <w:jc w:val="both"/>
        <w:rPr>
          <w:rFonts w:cs="Arial"/>
          <w:color w:val="auto"/>
        </w:rPr>
      </w:pPr>
      <w:r w:rsidRPr="005401B6">
        <w:rPr>
          <w:rFonts w:cs="Arial"/>
          <w:b/>
          <w:color w:val="auto"/>
        </w:rPr>
        <w:t>Forma krzewiasta</w:t>
      </w:r>
      <w:r w:rsidRPr="005401B6">
        <w:rPr>
          <w:rFonts w:cs="Arial"/>
          <w:color w:val="auto"/>
        </w:rPr>
        <w:t xml:space="preserve"> - forma właściwa dla krzewów lub forma drzewa utworzona w szkółce przez niskie przycięcie przewodnika celem uzyskania </w:t>
      </w:r>
      <w:proofErr w:type="spellStart"/>
      <w:r w:rsidRPr="005401B6">
        <w:rPr>
          <w:rFonts w:cs="Arial"/>
          <w:color w:val="auto"/>
        </w:rPr>
        <w:t>wielopędowości</w:t>
      </w:r>
      <w:proofErr w:type="spellEnd"/>
      <w:r w:rsidRPr="005401B6">
        <w:rPr>
          <w:rFonts w:cs="Arial"/>
          <w:color w:val="auto"/>
        </w:rPr>
        <w:t>.</w:t>
      </w:r>
    </w:p>
    <w:p w:rsidR="00DC353B" w:rsidRDefault="00DC353B" w:rsidP="00DC353B">
      <w:pPr>
        <w:spacing w:before="0"/>
        <w:jc w:val="both"/>
        <w:rPr>
          <w:rFonts w:cs="Arial"/>
          <w:color w:val="auto"/>
        </w:rPr>
      </w:pPr>
    </w:p>
    <w:p w:rsidR="00DC353B" w:rsidRDefault="00DC353B" w:rsidP="00DC353B">
      <w:pPr>
        <w:spacing w:before="0"/>
        <w:jc w:val="both"/>
        <w:rPr>
          <w:rFonts w:cs="Arial"/>
          <w:color w:val="auto"/>
        </w:rPr>
      </w:pPr>
      <w:r w:rsidRPr="006C3937">
        <w:rPr>
          <w:rFonts w:cs="Arial"/>
          <w:color w:val="auto"/>
        </w:rPr>
        <w:t>Określenia podstawowe są zgodne z obowiązującymi, odpowiednimi polskimi normami i z definicjami podanymi w ST DM-00.00.00 „Wymagania ogólne” pkt 1.4.</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1.5. Wymagania dotyczące robót</w:t>
      </w:r>
    </w:p>
    <w:p w:rsidR="00DC353B" w:rsidRPr="006C3937" w:rsidRDefault="00DC353B" w:rsidP="00DC353B">
      <w:pPr>
        <w:spacing w:before="0"/>
        <w:jc w:val="both"/>
        <w:rPr>
          <w:rFonts w:cs="Arial"/>
          <w:color w:val="auto"/>
        </w:rPr>
      </w:pPr>
      <w:r w:rsidRPr="006C3937">
        <w:rPr>
          <w:rFonts w:cs="Arial"/>
          <w:color w:val="auto"/>
        </w:rPr>
        <w:t xml:space="preserve">1.5.1. Ogólne wymagania dotyczące robót        </w:t>
      </w:r>
    </w:p>
    <w:p w:rsidR="00DC353B" w:rsidRPr="006C3937" w:rsidRDefault="00DC353B" w:rsidP="00DC353B">
      <w:pPr>
        <w:spacing w:before="0"/>
        <w:jc w:val="both"/>
        <w:rPr>
          <w:rFonts w:cs="Arial"/>
          <w:color w:val="auto"/>
        </w:rPr>
      </w:pPr>
      <w:r w:rsidRPr="006C3937">
        <w:rPr>
          <w:rFonts w:cs="Arial"/>
          <w:color w:val="auto"/>
        </w:rPr>
        <w:t>Ogólne wymagania dotyczące robót podano w ST DM-00.00.00 „Wymagania ogólne” pkt 1.5.</w:t>
      </w:r>
    </w:p>
    <w:p w:rsidR="00DC353B" w:rsidRPr="006C3937" w:rsidRDefault="00DC353B" w:rsidP="00DC353B">
      <w:pPr>
        <w:tabs>
          <w:tab w:val="left" w:pos="0"/>
        </w:tabs>
        <w:spacing w:before="0"/>
        <w:ind w:firstLine="284"/>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2. MATERIAŁY</w:t>
      </w:r>
    </w:p>
    <w:p w:rsidR="00DC353B" w:rsidRPr="006C3937" w:rsidRDefault="00DC353B" w:rsidP="00DC353B">
      <w:pPr>
        <w:spacing w:before="0"/>
        <w:jc w:val="both"/>
        <w:rPr>
          <w:rFonts w:cs="Arial"/>
          <w:color w:val="auto"/>
        </w:rPr>
      </w:pPr>
      <w:r w:rsidRPr="006C3937">
        <w:rPr>
          <w:rFonts w:cs="Arial"/>
          <w:b/>
          <w:bCs/>
          <w:color w:val="auto"/>
        </w:rPr>
        <w:t>Ziemia urodzajna</w:t>
      </w:r>
      <w:r>
        <w:rPr>
          <w:rFonts w:cs="Arial"/>
          <w:b/>
          <w:bCs/>
          <w:color w:val="auto"/>
        </w:rPr>
        <w:t xml:space="preserve"> </w:t>
      </w:r>
      <w:r w:rsidRPr="006C3937">
        <w:rPr>
          <w:rFonts w:cs="Arial"/>
          <w:color w:val="auto"/>
        </w:rPr>
        <w:t>Dopuszcza się wykorzystanie miejscową ziemię urodzajną, uprzednio zabezpieczoną na placu budowy, jeżeli  spełnienia wszystkie wymagane parametry.</w:t>
      </w:r>
    </w:p>
    <w:p w:rsidR="00DC353B" w:rsidRPr="006C3937" w:rsidRDefault="00DC353B" w:rsidP="00DC353B">
      <w:pPr>
        <w:spacing w:before="0"/>
        <w:rPr>
          <w:rFonts w:cs="Arial"/>
          <w:color w:val="auto"/>
        </w:rPr>
      </w:pPr>
      <w:r w:rsidRPr="006C3937">
        <w:rPr>
          <w:rFonts w:cs="Arial"/>
          <w:color w:val="auto"/>
        </w:rPr>
        <w:t xml:space="preserve">Ziemia rodzima – powinna być zdjęta przed rozpoczęciem robót budowlanych i zmagazynowana w pryzmach nie wyższych niż 2m wysokości. W miejscach, gdzie zaprojektowana zieleń narażona jest na szczególnie złe warunki wzrostu (wysepki, bezpośrednio przy jezdni itp.).należy przewidzieć zakup humusu (ziemi urodzajnej) do rozesłania w miejscu sadzenia roślin oraz zakładania trawników. Ukształtowany teren pod nasadzenia krzewów i drzew musi być niższy od otaczających obrzeży, krawężników i nawierzchni o ok. 8cm, aby można było zmieścić ściółkę. </w:t>
      </w:r>
    </w:p>
    <w:p w:rsidR="00DC353B" w:rsidRPr="006C3937" w:rsidRDefault="00DC353B" w:rsidP="00DC353B">
      <w:pPr>
        <w:spacing w:before="0"/>
        <w:jc w:val="both"/>
        <w:rPr>
          <w:rFonts w:cs="Arial"/>
          <w:color w:val="auto"/>
        </w:rPr>
      </w:pPr>
      <w:r w:rsidRPr="006C3937">
        <w:rPr>
          <w:rFonts w:cs="Arial"/>
          <w:color w:val="auto"/>
        </w:rPr>
        <w:t xml:space="preserve">Ziemia nie może być zagruzowana, przerośnięta korzeniami, zasolona lub zanieczyszczona chemicznie. Ziemia urodzajna powinna być pozyskana z pól uprawnych o przynajmniej III klasie bonitacji glebowej. Powinna być zasobna w składniki mineralne i części organiczne, posiadająca zdolność produkcji roślin. </w:t>
      </w:r>
    </w:p>
    <w:p w:rsidR="00DC353B" w:rsidRPr="006C3937" w:rsidRDefault="00DC353B" w:rsidP="00DC353B">
      <w:pPr>
        <w:spacing w:before="0"/>
        <w:jc w:val="both"/>
        <w:rPr>
          <w:rFonts w:cs="Arial"/>
          <w:b/>
          <w:bCs/>
          <w:color w:val="auto"/>
        </w:rPr>
      </w:pPr>
      <w:r w:rsidRPr="006C3937">
        <w:rPr>
          <w:rFonts w:cs="Arial"/>
          <w:b/>
          <w:bCs/>
          <w:color w:val="auto"/>
        </w:rPr>
        <w:t>Nasiona traw</w:t>
      </w:r>
      <w:r>
        <w:rPr>
          <w:rFonts w:cs="Arial"/>
          <w:b/>
          <w:bCs/>
          <w:color w:val="auto"/>
        </w:rPr>
        <w:t xml:space="preserve"> </w:t>
      </w:r>
    </w:p>
    <w:p w:rsidR="00DC353B" w:rsidRPr="006C3937" w:rsidRDefault="00DC353B" w:rsidP="00DC353B">
      <w:pPr>
        <w:spacing w:before="0"/>
        <w:jc w:val="both"/>
        <w:rPr>
          <w:rFonts w:cs="Arial"/>
          <w:color w:val="auto"/>
        </w:rPr>
      </w:pPr>
      <w:r w:rsidRPr="006C3937">
        <w:rPr>
          <w:rFonts w:cs="Arial"/>
          <w:color w:val="auto"/>
        </w:rPr>
        <w:t>Nasiona traw najczęściej występują w postaci gotowych mieszanek z nasion różnych gatunków.</w:t>
      </w:r>
    </w:p>
    <w:p w:rsidR="00DC353B" w:rsidRPr="006C3937" w:rsidRDefault="00DC353B" w:rsidP="00DC353B">
      <w:pPr>
        <w:spacing w:before="0"/>
        <w:jc w:val="both"/>
        <w:rPr>
          <w:rFonts w:cs="Arial"/>
          <w:color w:val="auto"/>
        </w:rPr>
      </w:pPr>
      <w:r w:rsidRPr="006C3937">
        <w:rPr>
          <w:rFonts w:cs="Arial"/>
          <w:color w:val="auto"/>
        </w:rPr>
        <w:lastRenderedPageBreak/>
        <w:t>Gotowa mieszanka traw powinna mieć oznaczony procentowy skład gatunkowy, klasę, numer normy wg której została wyprodukowana, zdolność kiełkowania.</w:t>
      </w:r>
    </w:p>
    <w:p w:rsidR="00DC353B" w:rsidRPr="006C3937" w:rsidRDefault="00DC353B" w:rsidP="00DC353B">
      <w:pPr>
        <w:spacing w:before="0"/>
        <w:jc w:val="both"/>
        <w:rPr>
          <w:rFonts w:cs="Arial"/>
          <w:color w:val="auto"/>
        </w:rPr>
      </w:pPr>
      <w:r w:rsidRPr="006C3937">
        <w:rPr>
          <w:rFonts w:cs="Arial"/>
          <w:b/>
          <w:bCs/>
          <w:color w:val="auto"/>
        </w:rPr>
        <w:t>Nawozy mineralne</w:t>
      </w:r>
      <w:r>
        <w:rPr>
          <w:rFonts w:cs="Arial"/>
          <w:b/>
          <w:bCs/>
          <w:color w:val="auto"/>
        </w:rPr>
        <w:t xml:space="preserve">. </w:t>
      </w:r>
      <w:r w:rsidRPr="006C3937">
        <w:rPr>
          <w:rFonts w:cs="Arial"/>
          <w:color w:val="auto"/>
        </w:rPr>
        <w:t>Nawozy mineralne powinny być w opakowaniu, z podanym składem chemicznym (zawartość azotu, fosforu, potasu - N.P.K). Nawozy należy zabezpieczyć przed zawilgoceniem i zbryleniem w czasie transportu i przechowywania.</w:t>
      </w:r>
    </w:p>
    <w:p w:rsidR="00DC353B" w:rsidRPr="009D2016" w:rsidRDefault="00DC353B" w:rsidP="00DC353B">
      <w:pPr>
        <w:spacing w:before="0"/>
        <w:jc w:val="both"/>
        <w:rPr>
          <w:rFonts w:cs="Arial"/>
          <w:b/>
          <w:color w:val="auto"/>
        </w:rPr>
      </w:pPr>
      <w:r w:rsidRPr="006C3937">
        <w:rPr>
          <w:rFonts w:cs="Arial"/>
          <w:b/>
          <w:color w:val="auto"/>
        </w:rPr>
        <w:t>Darnina</w:t>
      </w:r>
      <w:r w:rsidRPr="006C3937">
        <w:rPr>
          <w:rFonts w:cs="Arial"/>
          <w:color w:val="auto"/>
        </w:rPr>
        <w:t xml:space="preserve"> - płat lub pasmo wierzchniej warstwy gleby, przerośniętej i związanej korzeniami roślinności trawiastej. Darninę należy wycinać z obszarów położonych możliwie najbliżej miejsca wbudowania. Cięcie należy przeprowadzać przy użyciu specjalnych pługów i krojów. Płaty lub pasma wyciętej darniny, w zależności od gruntu, na jakim będą układane, powinny mieć szerokość od 25 do 50 cm i grubość od 6 do 10 cm.</w:t>
      </w:r>
      <w:r>
        <w:rPr>
          <w:rFonts w:cs="Arial"/>
          <w:b/>
          <w:color w:val="auto"/>
        </w:rPr>
        <w:t xml:space="preserve"> </w:t>
      </w:r>
      <w:r w:rsidRPr="006C3937">
        <w:rPr>
          <w:rFonts w:cs="Arial"/>
          <w:color w:val="auto"/>
        </w:rPr>
        <w:t>Wycięta darnina powinna być w krótkim czasie wbudowana w celu zapobiegania utraty jej właściwości.</w:t>
      </w:r>
      <w:r>
        <w:rPr>
          <w:rFonts w:cs="Arial"/>
          <w:b/>
          <w:color w:val="auto"/>
        </w:rPr>
        <w:t xml:space="preserve"> </w:t>
      </w:r>
      <w:r w:rsidRPr="006C3937">
        <w:rPr>
          <w:rFonts w:cs="Arial"/>
          <w:color w:val="auto"/>
        </w:rPr>
        <w:t>Darninę, jeżeli nie jest od razu wbudowana, należy układać warstwami w stosy, stroną porostu do siebie, na wysokość nie większą niż 1 m. Ułożone stosy winny być utrzymywane w stanie wilgotnym w warunkach zabezpieczających darninę przed zanieczyszczeniem.</w:t>
      </w:r>
    </w:p>
    <w:p w:rsidR="00DC353B" w:rsidRPr="006C3937" w:rsidRDefault="00DC353B" w:rsidP="00DC353B">
      <w:pPr>
        <w:spacing w:before="0"/>
        <w:jc w:val="both"/>
        <w:rPr>
          <w:rFonts w:cs="Arial"/>
          <w:color w:val="auto"/>
        </w:rPr>
      </w:pPr>
      <w:r w:rsidRPr="006C3937">
        <w:rPr>
          <w:rFonts w:cs="Arial"/>
          <w:b/>
          <w:bCs/>
          <w:color w:val="auto"/>
        </w:rPr>
        <w:t>Drzewa i krzewy.</w:t>
      </w:r>
      <w:r>
        <w:rPr>
          <w:rFonts w:cs="Arial"/>
          <w:b/>
          <w:bCs/>
          <w:color w:val="auto"/>
        </w:rPr>
        <w:t xml:space="preserve"> </w:t>
      </w:r>
      <w:r w:rsidRPr="006C3937">
        <w:rPr>
          <w:rFonts w:cs="Arial"/>
          <w:color w:val="auto"/>
        </w:rPr>
        <w:t>Dostarczone sadzonki powinny być zgodne z normą PN-87/R-67023 i PN-87/R-67022, właściwie oznaczone, tzn. muszą mieć etykiety, na których podana jest nazwa łacińska i polska, forma, wybór, wysokość pnia, numer normy.</w:t>
      </w:r>
    </w:p>
    <w:p w:rsidR="00DC353B" w:rsidRPr="006C3937" w:rsidRDefault="00DC353B" w:rsidP="00DC353B">
      <w:pPr>
        <w:spacing w:before="0"/>
        <w:jc w:val="both"/>
        <w:rPr>
          <w:rFonts w:cs="Arial"/>
          <w:color w:val="auto"/>
        </w:rPr>
      </w:pPr>
      <w:r w:rsidRPr="006C3937">
        <w:rPr>
          <w:rFonts w:cs="Arial"/>
          <w:color w:val="auto"/>
        </w:rPr>
        <w:t>Sadzonki drzew i krzewów powinny być prawidłowo uformowane z zachowaniem pokroju charakterystycznego dla gatunku i odmiany oraz posiadać następujące cechy:</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pąk szczytowy przewodnika powinien być wyraźnie uformowany,</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przyrost ostatniego roku powinien wyraźnie i prosto przedłużać przewodnik,</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system korzeniowy powinien być skupiony i prawidłowo rozwinięty, na korzeniach szkieletowych powinny występować liczne korzenie drobne,</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u roślin sadzonych z bryłą korzeniową, np. drzew i krzewów z pojemników, bryła korzeniowa    powinna być prawidłowo uformowana i nie uszkodzona, korzenie powinny oplatać bryłę tworząc lekką „siateczkę” korzeni, zbyt ścisłe obrośnięcie bryły korzeniami utrudnia rozrost systemu korzeniowego.</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 xml:space="preserve">pędy korony nie powinien być przycięty </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równomiernie rozmieszczone pędy boczne korony drzewa,</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praktycznie prosty przewodnik</w:t>
      </w:r>
    </w:p>
    <w:p w:rsidR="00DC353B" w:rsidRPr="009D2016" w:rsidRDefault="00DC353B" w:rsidP="00920B99">
      <w:pPr>
        <w:pStyle w:val="Akapitzlist"/>
        <w:numPr>
          <w:ilvl w:val="0"/>
          <w:numId w:val="142"/>
        </w:numPr>
        <w:spacing w:before="0"/>
        <w:ind w:left="426" w:hanging="142"/>
        <w:jc w:val="both"/>
        <w:rPr>
          <w:rFonts w:cs="Arial"/>
          <w:color w:val="auto"/>
        </w:rPr>
      </w:pPr>
      <w:r w:rsidRPr="009D2016">
        <w:rPr>
          <w:rFonts w:cs="Arial"/>
          <w:color w:val="auto"/>
        </w:rPr>
        <w:t xml:space="preserve">blizny na przewodniku powinny być dobrze zarośnięte, mała ilość drzew obliguje do zastosowania materiału bez blizn otwartych. </w:t>
      </w:r>
    </w:p>
    <w:p w:rsidR="00DC353B" w:rsidRDefault="00DC353B" w:rsidP="00920B99">
      <w:pPr>
        <w:pStyle w:val="Akapitzlist"/>
        <w:numPr>
          <w:ilvl w:val="0"/>
          <w:numId w:val="142"/>
        </w:numPr>
        <w:spacing w:before="0"/>
        <w:ind w:left="426" w:hanging="142"/>
        <w:jc w:val="both"/>
        <w:rPr>
          <w:rFonts w:cs="Arial"/>
          <w:color w:val="auto"/>
        </w:rPr>
      </w:pPr>
      <w:r w:rsidRPr="009D2016">
        <w:rPr>
          <w:rFonts w:cs="Arial"/>
          <w:color w:val="auto"/>
        </w:rPr>
        <w:t xml:space="preserve">korony drzew piennych na wysokości 2,2 do 2,4m, aby nie stwarzały niebezpieczeństwa pieszym i rowerzystą. </w:t>
      </w:r>
    </w:p>
    <w:p w:rsidR="00DC353B" w:rsidRPr="009D2016" w:rsidRDefault="00DC353B" w:rsidP="00DC353B">
      <w:pPr>
        <w:spacing w:before="0"/>
        <w:jc w:val="both"/>
        <w:rPr>
          <w:rFonts w:cs="Arial"/>
          <w:color w:val="auto"/>
        </w:rPr>
      </w:pPr>
      <w:r w:rsidRPr="009D2016">
        <w:rPr>
          <w:rFonts w:cs="Arial"/>
          <w:color w:val="auto"/>
        </w:rPr>
        <w:t>Korony drzew tego samego gatunku sadzone obok siebie na jednakowej wysokości.</w:t>
      </w:r>
    </w:p>
    <w:p w:rsidR="00DC353B" w:rsidRPr="006C3937" w:rsidRDefault="00DC353B" w:rsidP="00DC353B">
      <w:pPr>
        <w:spacing w:before="0"/>
        <w:jc w:val="both"/>
        <w:rPr>
          <w:rFonts w:cs="Arial"/>
          <w:color w:val="auto"/>
        </w:rPr>
      </w:pPr>
      <w:r w:rsidRPr="006C3937">
        <w:rPr>
          <w:rFonts w:cs="Arial"/>
          <w:color w:val="auto"/>
        </w:rPr>
        <w:t>Wady niedopuszczalne:</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silne uszkodzenia mechaniczne roślin,</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odrosty podkładki poniżej miejsca szczepienia,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ślady żerowania szkodników,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oznaki chorobowe,</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zwiędnięcie i pomarszczenie kory na korzeniach i częściach naziemnych,</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martwice i pęknięcia kory,</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uszkodzenie pąka szczytowego przewodnika,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dwupędowe korony drzew formy piennej,</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uszkodzenie lub przesuszenie bryły korzeniowej,</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złe zrośnięcie odmiany szczepionej z podkładką.</w:t>
      </w:r>
    </w:p>
    <w:p w:rsidR="00DC353B" w:rsidRPr="005401B6" w:rsidRDefault="00DC353B" w:rsidP="00DC353B">
      <w:pPr>
        <w:spacing w:before="0"/>
        <w:jc w:val="both"/>
        <w:rPr>
          <w:rFonts w:cs="Arial"/>
          <w:b/>
          <w:bCs/>
          <w:color w:val="auto"/>
        </w:rPr>
      </w:pPr>
      <w:r w:rsidRPr="005401B6">
        <w:rPr>
          <w:rFonts w:cs="Arial"/>
          <w:b/>
          <w:bCs/>
          <w:color w:val="auto"/>
        </w:rPr>
        <w:t xml:space="preserve">Kora drzew iglastych </w:t>
      </w:r>
    </w:p>
    <w:p w:rsidR="00DC353B" w:rsidRPr="005401B6" w:rsidRDefault="00DC353B" w:rsidP="00DC353B">
      <w:pPr>
        <w:spacing w:before="0"/>
        <w:jc w:val="both"/>
        <w:rPr>
          <w:rFonts w:cs="Arial"/>
          <w:color w:val="auto"/>
        </w:rPr>
      </w:pPr>
      <w:r w:rsidRPr="005401B6">
        <w:rPr>
          <w:rFonts w:cs="Arial"/>
          <w:color w:val="auto"/>
        </w:rPr>
        <w:t xml:space="preserve">Posłuży do rozścielenia pod krzewy i misy wokół drzew. Powinna charakteryzować się  średnią lub grubą strukturą. </w:t>
      </w:r>
    </w:p>
    <w:p w:rsidR="00DC353B" w:rsidRPr="006C3937" w:rsidRDefault="00DC353B" w:rsidP="00DC353B">
      <w:pPr>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3. SPRZĘT</w:t>
      </w:r>
    </w:p>
    <w:p w:rsidR="00DC353B" w:rsidRPr="006C3937" w:rsidRDefault="00DC353B" w:rsidP="00DC353B">
      <w:pPr>
        <w:widowControl w:val="0"/>
        <w:suppressAutoHyphens/>
        <w:spacing w:before="0"/>
        <w:jc w:val="both"/>
        <w:rPr>
          <w:rFonts w:cs="Arial"/>
          <w:b/>
          <w:color w:val="auto"/>
        </w:rPr>
      </w:pPr>
      <w:r w:rsidRPr="006C3937">
        <w:rPr>
          <w:rFonts w:cs="Arial"/>
          <w:b/>
          <w:color w:val="auto"/>
        </w:rPr>
        <w:t xml:space="preserve">3.1. Sprzęt stosowany do wykonania zieleni </w:t>
      </w:r>
    </w:p>
    <w:p w:rsidR="00DC353B" w:rsidRPr="006C3937" w:rsidRDefault="00DC353B" w:rsidP="00DC353B">
      <w:pPr>
        <w:numPr>
          <w:ilvl w:val="12"/>
          <w:numId w:val="0"/>
        </w:numPr>
        <w:spacing w:before="0"/>
        <w:rPr>
          <w:rFonts w:cs="Arial"/>
          <w:color w:val="auto"/>
        </w:rPr>
      </w:pPr>
      <w:r w:rsidRPr="006C3937">
        <w:rPr>
          <w:rFonts w:cs="Arial"/>
          <w:color w:val="auto"/>
        </w:rPr>
        <w:t>Wykonawca przystępujący do wykonania szaty roślinnej powinien wykazać się możliwością korzystania z następującego sprzętu: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glebogryzarek, ,</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wału kolczatki oraz wału gładkiego do zakładania trawników,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kosiarki mechanicznej do pielęgnacji trawników,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sprzętu do pozyskiwania ziemi urodzajnej (np. spycharki gąsienicowej, koparki),</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zbiorniki na wodę</w:t>
      </w:r>
    </w:p>
    <w:p w:rsidR="00DC353B" w:rsidRPr="006C3937" w:rsidRDefault="00DC353B" w:rsidP="00DC353B">
      <w:pPr>
        <w:widowControl w:val="0"/>
        <w:suppressAutoHyphens/>
        <w:spacing w:before="0"/>
        <w:jc w:val="both"/>
        <w:rPr>
          <w:rFonts w:cs="Arial"/>
          <w:b/>
          <w:color w:val="auto"/>
        </w:rPr>
      </w:pPr>
      <w:r w:rsidRPr="006C3937">
        <w:rPr>
          <w:rFonts w:cs="Arial"/>
          <w:b/>
          <w:color w:val="auto"/>
        </w:rPr>
        <w:lastRenderedPageBreak/>
        <w:t>4. TRANSPORT</w:t>
      </w:r>
    </w:p>
    <w:p w:rsidR="00DC353B" w:rsidRPr="006C3937" w:rsidRDefault="00DC353B" w:rsidP="00DC353B">
      <w:pPr>
        <w:widowControl w:val="0"/>
        <w:suppressAutoHyphens/>
        <w:spacing w:before="0"/>
        <w:jc w:val="both"/>
        <w:rPr>
          <w:rFonts w:cs="Arial"/>
          <w:b/>
          <w:color w:val="auto"/>
        </w:rPr>
      </w:pPr>
      <w:r w:rsidRPr="006C3937">
        <w:rPr>
          <w:rFonts w:cs="Arial"/>
          <w:b/>
          <w:color w:val="auto"/>
        </w:rPr>
        <w:t>4.1. Transport ziemi urodzajnej.</w:t>
      </w:r>
    </w:p>
    <w:p w:rsidR="00DC353B" w:rsidRPr="006C3937" w:rsidRDefault="00DC353B" w:rsidP="00DC353B">
      <w:pPr>
        <w:numPr>
          <w:ilvl w:val="12"/>
          <w:numId w:val="0"/>
        </w:numPr>
        <w:spacing w:before="0"/>
        <w:rPr>
          <w:rFonts w:cs="Arial"/>
          <w:color w:val="auto"/>
        </w:rPr>
      </w:pPr>
      <w:r w:rsidRPr="006C3937">
        <w:rPr>
          <w:rFonts w:cs="Arial"/>
          <w:color w:val="auto"/>
        </w:rPr>
        <w:t>Ziemię należy przemieszczać z zastosowaniem spycharek albo przewozić transportem samochodowym, na odległości kilkumetrowe taczkami lub wózkami ręcznymi. Wybór środka transportu zależy od odległości, warunków lokalnych i przeznaczenia humusu.</w:t>
      </w:r>
    </w:p>
    <w:p w:rsidR="00DC353B" w:rsidRPr="006C3937" w:rsidRDefault="00DC353B" w:rsidP="00DC353B">
      <w:pPr>
        <w:widowControl w:val="0"/>
        <w:suppressAutoHyphens/>
        <w:spacing w:before="0"/>
        <w:jc w:val="both"/>
        <w:rPr>
          <w:rFonts w:cs="Arial"/>
          <w:b/>
          <w:color w:val="auto"/>
        </w:rPr>
      </w:pPr>
      <w:r w:rsidRPr="006C3937">
        <w:rPr>
          <w:rFonts w:cs="Arial"/>
          <w:b/>
          <w:color w:val="auto"/>
        </w:rPr>
        <w:t>4.2. Transport drzew i krzewów</w:t>
      </w:r>
    </w:p>
    <w:p w:rsidR="00DC353B" w:rsidRPr="006C3937" w:rsidRDefault="00DC353B" w:rsidP="00DC353B">
      <w:pPr>
        <w:spacing w:before="0"/>
        <w:rPr>
          <w:rFonts w:cs="Arial"/>
          <w:color w:val="auto"/>
        </w:rPr>
      </w:pPr>
      <w:r w:rsidRPr="006C3937">
        <w:rPr>
          <w:rFonts w:cs="Arial"/>
          <w:color w:val="auto"/>
        </w:rPr>
        <w:t>Transport materiałów może być dowolny pod warunkiem, że nie uszkodzi, ani też nie pogorszy jakoś</w:t>
      </w:r>
      <w:r>
        <w:rPr>
          <w:rFonts w:cs="Arial"/>
          <w:color w:val="auto"/>
        </w:rPr>
        <w:t xml:space="preserve">ci transportowanych materiałów. </w:t>
      </w:r>
      <w:r w:rsidRPr="006C3937">
        <w:rPr>
          <w:rFonts w:cs="Arial"/>
          <w:color w:val="auto"/>
        </w:rPr>
        <w:t>W czasie transportu drzewa i krzewy muszą być zabezpieczone przed uszkodzeniem bryły korzeniowej oraz części nadziemnych. Rośliny sadzone z bryłą korzeniową muszą mieć zabezpieczone bryły korzeniowe (folia, worki jutowe) lub być w pojemnikach.</w:t>
      </w:r>
    </w:p>
    <w:p w:rsidR="00DC353B" w:rsidRPr="006C3937" w:rsidRDefault="00DC353B" w:rsidP="00DC353B">
      <w:pPr>
        <w:tabs>
          <w:tab w:val="left" w:pos="567"/>
        </w:tabs>
        <w:spacing w:before="0"/>
        <w:ind w:right="-2"/>
        <w:rPr>
          <w:rFonts w:cs="Arial"/>
          <w:color w:val="auto"/>
        </w:rPr>
      </w:pPr>
      <w:r w:rsidRPr="006C3937">
        <w:rPr>
          <w:rFonts w:cs="Arial"/>
          <w:color w:val="auto"/>
        </w:rPr>
        <w:t>Drzewa i krzewy po dostarczeniu na miejsce przeznaczenia powinny być natychmiast sadzone. Jeśli jest to niemożliwe, należy je zadołować w miejscu ocienionym i nieprzewiewnym, a w razie suszy podlewać.</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 WYKONANIE ROBÓT</w:t>
      </w:r>
    </w:p>
    <w:p w:rsidR="00DC353B" w:rsidRPr="006C3937" w:rsidRDefault="00DC353B" w:rsidP="00DC353B">
      <w:pPr>
        <w:widowControl w:val="0"/>
        <w:suppressAutoHyphens/>
        <w:spacing w:before="0"/>
        <w:jc w:val="both"/>
        <w:rPr>
          <w:rFonts w:cs="Arial"/>
          <w:b/>
          <w:color w:val="auto"/>
        </w:rPr>
      </w:pPr>
      <w:r w:rsidRPr="006C3937">
        <w:rPr>
          <w:rFonts w:cs="Arial"/>
          <w:b/>
          <w:color w:val="auto"/>
        </w:rPr>
        <w:t>5.1. Ogólne zasady wykonania robót</w:t>
      </w:r>
    </w:p>
    <w:p w:rsidR="00DC353B" w:rsidRDefault="00DC353B" w:rsidP="00DC353B">
      <w:pPr>
        <w:numPr>
          <w:ilvl w:val="12"/>
          <w:numId w:val="0"/>
        </w:numPr>
        <w:spacing w:before="0"/>
        <w:rPr>
          <w:rFonts w:cs="Arial"/>
          <w:color w:val="auto"/>
        </w:rPr>
      </w:pPr>
      <w:r w:rsidRPr="006C3937">
        <w:rPr>
          <w:rFonts w:cs="Arial"/>
          <w:color w:val="auto"/>
        </w:rPr>
        <w:t>Ogólne zasady wykonania robót podano w ST DM-00.00.00 „Wymagania ogólne” pkt 5.</w:t>
      </w:r>
    </w:p>
    <w:p w:rsidR="00DC353B" w:rsidRPr="006C3937" w:rsidRDefault="00DC353B" w:rsidP="00DC353B">
      <w:pPr>
        <w:numPr>
          <w:ilvl w:val="12"/>
          <w:numId w:val="0"/>
        </w:numPr>
        <w:spacing w:before="0"/>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5.2. Humusowanie</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5.2.1.</w:t>
      </w:r>
      <w:r w:rsidRPr="006C3937">
        <w:rPr>
          <w:rFonts w:cs="Arial"/>
          <w:color w:val="auto"/>
        </w:rPr>
        <w:t xml:space="preserve"> Dowóz spryzmowanego (wcześniej zdjętego) humusu i rozmieszczenie wzdłuż skarp korpusu drogowego i rozmieszczenie go równomiernie na całej powierzchni przeznaczonej do rekultywacji.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5.2.2.</w:t>
      </w:r>
      <w:r w:rsidRPr="006C3937">
        <w:rPr>
          <w:rFonts w:cs="Arial"/>
          <w:color w:val="auto"/>
        </w:rPr>
        <w:t xml:space="preserve"> Wyrównanie powierzchni skarp i terenu przed humusowaniem.</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5.2.3.</w:t>
      </w:r>
      <w:r w:rsidRPr="006C3937">
        <w:rPr>
          <w:rFonts w:cs="Arial"/>
          <w:color w:val="auto"/>
        </w:rPr>
        <w:t xml:space="preserve"> Rozścielenie warstwy humusu</w:t>
      </w:r>
    </w:p>
    <w:p w:rsidR="00DC353B" w:rsidRPr="006C3937" w:rsidRDefault="00DC353B" w:rsidP="00DC353B">
      <w:pPr>
        <w:tabs>
          <w:tab w:val="left" w:pos="993"/>
        </w:tabs>
        <w:spacing w:before="0"/>
        <w:jc w:val="both"/>
        <w:rPr>
          <w:rFonts w:cs="Arial"/>
          <w:color w:val="auto"/>
        </w:rPr>
      </w:pPr>
      <w:r w:rsidRPr="006C3937">
        <w:rPr>
          <w:rFonts w:cs="Arial"/>
          <w:color w:val="auto"/>
        </w:rPr>
        <w:t>Humusowanie powinno być wykonywane od górnej krawędzi skarpy do jej dolnej krawędzi. Warstwa ziemi urodzajnej powinna sięgać poza górną krawędź skarpy i poza podnóż</w:t>
      </w:r>
      <w:r>
        <w:rPr>
          <w:rFonts w:cs="Arial"/>
          <w:color w:val="auto"/>
        </w:rPr>
        <w:t xml:space="preserve">e skarpy nasypu od 15 do 25 cm. </w:t>
      </w:r>
      <w:r w:rsidRPr="006C3937">
        <w:rPr>
          <w:rFonts w:cs="Arial"/>
          <w:color w:val="auto"/>
        </w:rPr>
        <w:t>Grubość pokrycia ziemią urodzajną powinna wynosić 15 cm po moletowaniu i zagęszczeniu.</w:t>
      </w:r>
    </w:p>
    <w:p w:rsidR="00DC353B" w:rsidRDefault="00DC353B" w:rsidP="00DC353B">
      <w:pPr>
        <w:tabs>
          <w:tab w:val="left" w:pos="993"/>
        </w:tabs>
        <w:spacing w:before="0"/>
        <w:jc w:val="both"/>
        <w:rPr>
          <w:rFonts w:cs="Arial"/>
          <w:color w:val="auto"/>
        </w:rPr>
      </w:pPr>
      <w:r w:rsidRPr="006C3937">
        <w:rPr>
          <w:rFonts w:cs="Arial"/>
          <w:color w:val="auto"/>
        </w:rPr>
        <w:t>W celu lepszego powiązania warstwy ziemi urodzajnej z gruntem, na powierzchni skarpy należy wykonywać rowki poziome lub pod kątem 30</w:t>
      </w:r>
      <w:r w:rsidRPr="006C3937">
        <w:rPr>
          <w:rFonts w:cs="Arial"/>
          <w:color w:val="auto"/>
          <w:vertAlign w:val="superscript"/>
        </w:rPr>
        <w:t>o</w:t>
      </w:r>
      <w:r w:rsidRPr="006C3937">
        <w:rPr>
          <w:rFonts w:cs="Arial"/>
          <w:color w:val="auto"/>
        </w:rPr>
        <w:t xml:space="preserve"> do 45</w:t>
      </w:r>
      <w:r w:rsidRPr="006C3937">
        <w:rPr>
          <w:rFonts w:cs="Arial"/>
          <w:color w:val="auto"/>
          <w:vertAlign w:val="superscript"/>
        </w:rPr>
        <w:t>o</w:t>
      </w:r>
      <w:r>
        <w:rPr>
          <w:rFonts w:cs="Arial"/>
          <w:color w:val="auto"/>
        </w:rPr>
        <w:t xml:space="preserve"> o głębokości od 3 do 5</w:t>
      </w:r>
      <w:r w:rsidRPr="006C3937">
        <w:rPr>
          <w:rFonts w:cs="Arial"/>
          <w:color w:val="auto"/>
        </w:rPr>
        <w:t xml:space="preserve"> cm, w odstępach co 0,5</w:t>
      </w:r>
      <w:r w:rsidRPr="006C3937">
        <w:rPr>
          <w:rFonts w:cs="Arial"/>
          <w:b/>
          <w:color w:val="auto"/>
        </w:rPr>
        <w:t xml:space="preserve"> </w:t>
      </w:r>
      <w:r w:rsidRPr="006C3937">
        <w:rPr>
          <w:rFonts w:cs="Arial"/>
          <w:color w:val="auto"/>
        </w:rPr>
        <w:t>do</w:t>
      </w:r>
      <w:r w:rsidRPr="006C3937">
        <w:rPr>
          <w:rFonts w:cs="Arial"/>
          <w:b/>
          <w:color w:val="auto"/>
        </w:rPr>
        <w:t xml:space="preserve"> </w:t>
      </w:r>
      <w:r w:rsidRPr="006C3937">
        <w:rPr>
          <w:rFonts w:cs="Arial"/>
          <w:color w:val="auto"/>
        </w:rPr>
        <w:t>1,0 m. Ułożoną warstwę ziemi urodzajnej należy zagrabić (</w:t>
      </w:r>
      <w:proofErr w:type="spellStart"/>
      <w:r w:rsidRPr="006C3937">
        <w:rPr>
          <w:rFonts w:cs="Arial"/>
          <w:color w:val="auto"/>
        </w:rPr>
        <w:t>pobronować</w:t>
      </w:r>
      <w:proofErr w:type="spellEnd"/>
      <w:r w:rsidRPr="006C3937">
        <w:rPr>
          <w:rFonts w:cs="Arial"/>
          <w:color w:val="auto"/>
        </w:rPr>
        <w:t>) i lekko zagęścić przez ubicie ręczne lub mechaniczne.</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5.3. Trawniki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5.3.1.</w:t>
      </w:r>
      <w:r w:rsidRPr="006C3937">
        <w:rPr>
          <w:rFonts w:cs="Arial"/>
          <w:color w:val="auto"/>
        </w:rPr>
        <w:t xml:space="preserve"> </w:t>
      </w:r>
      <w:r w:rsidRPr="006C3937">
        <w:rPr>
          <w:rFonts w:cs="Arial"/>
          <w:b/>
          <w:color w:val="auto"/>
        </w:rPr>
        <w:t>Wymagania dotyczące wykonania robót związanych z trawnikami</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teren pod trawniki musi być oczyszczony z gruzu i zanieczyszczeń,</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przed rozścieleniem ziemi urodzajnej pod trawnik teren należy odpowiednio obniżyć.</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po rozłożeniu ziemi urodzajnej teren powinien być obniżony w stosun</w:t>
      </w:r>
      <w:r>
        <w:rPr>
          <w:rFonts w:cs="Arial"/>
          <w:color w:val="auto"/>
        </w:rPr>
        <w:t>ku do nawierzchni drogi o ok. 2</w:t>
      </w:r>
      <w:r w:rsidRPr="006C3937">
        <w:rPr>
          <w:rFonts w:cs="Arial"/>
          <w:color w:val="auto"/>
        </w:rPr>
        <w:t>– 3 cm,</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teren powinien być wyrównany i splantowany,</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ziemia urodzajna powinna być rozścielona równą warstwą i wymieszana z nawozami mineralnymi oraz starannie wyrównana,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przed siewem nasion ziemię należy wałować wałem gładkim</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przykrycie nasion – przez przemieszanie z ziemią grabiami lub wałem kolczatką,</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po wysiewie nasion ziemia powinna być wałowana lekkim wałem,</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 miejscach gdzie brakuje urodzajnej ziemi rodzimej lub nie nadaje się ona do wykorzystania przewidziano uzupełnienia lub wymianę gruntu rodzimego na ziemię urodzajną,</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wysiew nasion i zakładanie trawników należy prowadzić w okresie od 1 maja do 15 września oraz w innych okresach zaakceptowanych przez Inżyniera,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na terenie płaskim nasiona traw wysiewane są w ilości 2,0-2,5 kg na 100 m2,</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należy użyć gotowej mieszanki nasion trawnikowych,</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 xml:space="preserve">należy zniszczyć chwasty przy użyciu </w:t>
      </w:r>
      <w:proofErr w:type="spellStart"/>
      <w:r w:rsidRPr="006C3937">
        <w:rPr>
          <w:rFonts w:cs="Arial"/>
          <w:color w:val="auto"/>
        </w:rPr>
        <w:t>herbycydów</w:t>
      </w:r>
      <w:proofErr w:type="spellEnd"/>
      <w:r w:rsidRPr="006C3937">
        <w:rPr>
          <w:rFonts w:cs="Arial"/>
          <w:color w:val="auto"/>
        </w:rPr>
        <w:t xml:space="preserve"> zatwierdzonych przez Państwową Inspekcję Ochrony Roślin, przewidzieć siew podstawowy i przynajmniej jeden obowiązkowy dosiew. </w:t>
      </w:r>
    </w:p>
    <w:p w:rsidR="00DC353B" w:rsidRPr="006C3937" w:rsidRDefault="00DC353B" w:rsidP="00DC353B">
      <w:pPr>
        <w:widowControl w:val="0"/>
        <w:suppressAutoHyphens/>
        <w:spacing w:before="0"/>
        <w:jc w:val="both"/>
        <w:rPr>
          <w:rFonts w:cs="Arial"/>
          <w:b/>
          <w:color w:val="auto"/>
        </w:rPr>
      </w:pPr>
      <w:r w:rsidRPr="006C3937">
        <w:rPr>
          <w:rFonts w:cs="Arial"/>
          <w:b/>
          <w:color w:val="auto"/>
        </w:rPr>
        <w:t>5.3.2. Pielęgnacja trawników</w:t>
      </w:r>
    </w:p>
    <w:p w:rsidR="00DC353B" w:rsidRPr="006C3937" w:rsidRDefault="00DC353B" w:rsidP="00DC353B">
      <w:pPr>
        <w:widowControl w:val="0"/>
        <w:suppressAutoHyphens/>
        <w:spacing w:before="0"/>
        <w:rPr>
          <w:rFonts w:cs="Arial"/>
          <w:color w:val="auto"/>
        </w:rPr>
      </w:pPr>
      <w:r w:rsidRPr="006C3937">
        <w:rPr>
          <w:rFonts w:cs="Arial"/>
          <w:color w:val="auto"/>
        </w:rPr>
        <w:t>Pielęgnacja trawników obejmuje okres do wytworzenia zwartej murawy</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pierwsze koszenie powinno być przeprowadzone, gdy trawa osiągnie wysokość około</w:t>
      </w:r>
      <w:r>
        <w:rPr>
          <w:rFonts w:cs="Arial"/>
          <w:color w:val="auto"/>
        </w:rPr>
        <w:t xml:space="preserve"> </w:t>
      </w:r>
      <w:r w:rsidRPr="006C3937">
        <w:rPr>
          <w:rFonts w:cs="Arial"/>
          <w:color w:val="auto"/>
        </w:rPr>
        <w:t xml:space="preserve">10 cm </w:t>
      </w:r>
      <w:r>
        <w:rPr>
          <w:rFonts w:cs="Arial"/>
          <w:color w:val="auto"/>
        </w:rPr>
        <w:br/>
      </w:r>
      <w:r w:rsidRPr="006C3937">
        <w:rPr>
          <w:rFonts w:cs="Arial"/>
          <w:color w:val="auto"/>
        </w:rPr>
        <w:t>i zacznie się „kłaść”,</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następne koszenia powinny się odbywać w takich odstępach czasu, aby wysokość trawy przed kolejnym koszenie</w:t>
      </w:r>
      <w:r>
        <w:rPr>
          <w:rFonts w:cs="Arial"/>
          <w:color w:val="auto"/>
        </w:rPr>
        <w:t>m nie przekraczała wysokości 10</w:t>
      </w:r>
      <w:r w:rsidRPr="006C3937">
        <w:rPr>
          <w:rFonts w:cs="Arial"/>
          <w:color w:val="auto"/>
        </w:rPr>
        <w:t>– 12 cm. W okresach suszy należy wstrzymać koszenie do okresu opadów.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lastRenderedPageBreak/>
        <w:t>ostatnie, przedzimowe koszenie trawników powinno być wykonane w pierwszej połowie października,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koszenia trawników w całym okresie pielęgnacji powinny się odbywać w zależności od wzrostu trawy. Wysokość cięcia, należy uzależniać od gatunku wysianej trawy i warunków atmosferycznych. Nie zaleca się ciąć trawy w tym miejscu niżej niż 5-6cm.</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chwasty trwałe w pierwszym okresie należy usuwać ręcznie, środki chwastobójcze o selektywnym działaniu można stosować po upływie 6 miesięcy od założenia trawnika Nawożenie mineralne – około 2,5-3 kg NPK na 100m2 w sezonie wegetacyjnym należy wysiewać dzieląc dawkę na trzy partie, ostatnie nawożenie bez azotu wykonać z początkiem września.</w:t>
      </w:r>
    </w:p>
    <w:p w:rsidR="00DC353B" w:rsidRPr="006C3937" w:rsidRDefault="00DC353B" w:rsidP="00DC353B">
      <w:pPr>
        <w:widowControl w:val="0"/>
        <w:suppressAutoHyphens/>
        <w:spacing w:before="0"/>
        <w:ind w:left="15"/>
        <w:rPr>
          <w:rFonts w:cs="Arial"/>
          <w:color w:val="auto"/>
        </w:rPr>
      </w:pPr>
      <w:r w:rsidRPr="006C3937">
        <w:rPr>
          <w:rFonts w:cs="Arial"/>
          <w:color w:val="auto"/>
        </w:rPr>
        <w:t>Mieszanki nawozów należy przygotować tak, aby trawom zapewnić składniki wymagane w poszczególnych porach roku: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wiosną trawnik wymaga mieszanki z przewagą azotu,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od polowy lata należy ograniczyć azot, zwiększając dawki potasu i fosforu,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ostatnie nawożenie nie powinno zawierać azotu, lecz tylko fosfor i potas,</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przewiduje się dosiewy uzupełniające dla trawników (jeden dosiew obowiązkowy) w przypadku braku wzrostów,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wysokość trawy po skoszeniu nie może przekraczać 5 cm,</w:t>
      </w:r>
    </w:p>
    <w:p w:rsidR="00DC353B" w:rsidRDefault="00DC353B" w:rsidP="00920B99">
      <w:pPr>
        <w:pStyle w:val="Akapitzlist"/>
        <w:numPr>
          <w:ilvl w:val="0"/>
          <w:numId w:val="142"/>
        </w:numPr>
        <w:spacing w:before="0"/>
        <w:ind w:left="426" w:hanging="142"/>
        <w:jc w:val="both"/>
        <w:rPr>
          <w:rFonts w:cs="Arial"/>
          <w:color w:val="auto"/>
        </w:rPr>
      </w:pPr>
      <w:r w:rsidRPr="006C3937">
        <w:rPr>
          <w:rFonts w:cs="Arial"/>
          <w:color w:val="auto"/>
        </w:rPr>
        <w:t xml:space="preserve">konieczne jest utrzymywanie odpowiedniej wilgotności gleby. Należy przewidzieć w zależności od warunków atmosferycznych - podlewanie trawników. </w:t>
      </w:r>
    </w:p>
    <w:p w:rsidR="00DC353B" w:rsidRPr="006C3937" w:rsidRDefault="00DC353B" w:rsidP="00DC353B">
      <w:pPr>
        <w:widowControl w:val="0"/>
        <w:suppressAutoHyphens/>
        <w:spacing w:before="0"/>
        <w:ind w:left="375"/>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color w:val="auto"/>
        </w:rPr>
      </w:pPr>
      <w:r w:rsidRPr="006C3937">
        <w:rPr>
          <w:rFonts w:cs="Arial"/>
          <w:b/>
          <w:color w:val="auto"/>
        </w:rPr>
        <w:t>5.4. Drzewa i krzewy</w:t>
      </w:r>
    </w:p>
    <w:p w:rsidR="00DC353B" w:rsidRPr="006C3937" w:rsidRDefault="00DC353B" w:rsidP="00DC353B">
      <w:pPr>
        <w:widowControl w:val="0"/>
        <w:suppressAutoHyphens/>
        <w:spacing w:before="0"/>
        <w:jc w:val="both"/>
        <w:rPr>
          <w:rFonts w:cs="Arial"/>
          <w:b/>
          <w:color w:val="auto"/>
        </w:rPr>
      </w:pPr>
      <w:r w:rsidRPr="006C3937">
        <w:rPr>
          <w:rFonts w:cs="Arial"/>
          <w:b/>
          <w:color w:val="auto"/>
        </w:rPr>
        <w:t>5.4.1. Wymagania dotyczące sadzenia drzew i krzewów:</w:t>
      </w:r>
      <w:r>
        <w:rPr>
          <w:rFonts w:cs="Arial"/>
          <w:b/>
          <w:color w:val="auto"/>
        </w:rPr>
        <w:t xml:space="preserve"> prowadzić pod nadzorem inspektora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 xml:space="preserve">pora sadzenia– materiał z gołym korzeniem: jesień lub wiosna, materiał </w:t>
      </w:r>
      <w:proofErr w:type="spellStart"/>
      <w:r w:rsidRPr="006C3937">
        <w:rPr>
          <w:rFonts w:cs="Arial"/>
          <w:color w:val="auto"/>
        </w:rPr>
        <w:t>pojemnikowany</w:t>
      </w:r>
      <w:proofErr w:type="spellEnd"/>
      <w:r w:rsidRPr="006C3937">
        <w:rPr>
          <w:rFonts w:cs="Arial"/>
          <w:color w:val="auto"/>
        </w:rPr>
        <w:t xml:space="preserve"> od wiosny do jesieni</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 xml:space="preserve">miejsce sadzenia– powinno być wyznaczone w terenie, zgodnie z dokumentacją projektową, dołki lub powierzchnie grup pod drzewa i krzewy powinny być zaprawione ziemią urodzajną. Ukształtowany teren pod nasadzenia krzewów i drzew musi być niższy od otaczających obrzeży, krawężników i nawierzchni o ok. 8cm, aby można było zmieścić ściółkę. </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krzewy w miejscu sadzenia powinna znaleźć się do 5 cm głębiej niż rosła w szkółce,</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odległość sadzonych krzewów nie może być mniejsza niż podany w wykazie rozstaw sadzenia.</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korzenie złamane i uszkodzone należy przed sadzeniem przyciąć,</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przy sadzeniu drzew formy piennej należy przed sadzeniem wbić w dno dołu drewnian</w:t>
      </w:r>
      <w:r>
        <w:rPr>
          <w:rFonts w:cs="Arial"/>
          <w:color w:val="auto"/>
        </w:rPr>
        <w:t>y</w:t>
      </w:r>
      <w:r w:rsidRPr="006C3937">
        <w:rPr>
          <w:rFonts w:cs="Arial"/>
          <w:color w:val="auto"/>
        </w:rPr>
        <w:t xml:space="preserve"> palik, drzewa sadzić do pali</w:t>
      </w:r>
      <w:r>
        <w:rPr>
          <w:rFonts w:cs="Arial"/>
          <w:color w:val="auto"/>
        </w:rPr>
        <w:t>ka</w:t>
      </w:r>
      <w:r w:rsidRPr="006C3937">
        <w:rPr>
          <w:rFonts w:cs="Arial"/>
          <w:color w:val="auto"/>
        </w:rPr>
        <w:t xml:space="preserve"> na dwóch wysokościach na górze pal</w:t>
      </w:r>
      <w:r>
        <w:rPr>
          <w:rFonts w:cs="Arial"/>
          <w:color w:val="auto"/>
        </w:rPr>
        <w:t>a</w:t>
      </w:r>
      <w:r w:rsidRPr="006C3937">
        <w:rPr>
          <w:rFonts w:cs="Arial"/>
          <w:color w:val="auto"/>
        </w:rPr>
        <w:t xml:space="preserve"> i w połowie wysokości.</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korzenie roślin zasypywać sypką ziemią, a następnie prawidłowo ubić, uformować miskę i podlać,</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drzewa formy piennej należy przywiązać do palika tuż pod koroną,</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wysokość palika wbitego w grunt powinna być równa wysokości pnia posadzonego drzewa,</w:t>
      </w:r>
    </w:p>
    <w:p w:rsidR="00DC353B" w:rsidRDefault="00DC353B" w:rsidP="00920B99">
      <w:pPr>
        <w:pStyle w:val="Akapitzlist"/>
        <w:numPr>
          <w:ilvl w:val="0"/>
          <w:numId w:val="142"/>
        </w:numPr>
        <w:spacing w:before="0"/>
        <w:ind w:left="426" w:hanging="142"/>
        <w:jc w:val="both"/>
        <w:rPr>
          <w:rFonts w:cs="Arial"/>
          <w:color w:val="auto"/>
        </w:rPr>
      </w:pPr>
      <w:r w:rsidRPr="006C3937">
        <w:rPr>
          <w:rFonts w:cs="Arial"/>
          <w:color w:val="auto"/>
        </w:rPr>
        <w:t>grupy drzew i krzewów wyściółkować korą drzew iglastych lub zrębkami drewna o grubości min 6cm.</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 xml:space="preserve">5.4.2. Pielęgnacja po posadzeniu </w:t>
      </w:r>
    </w:p>
    <w:p w:rsidR="00DC353B" w:rsidRPr="006C3937" w:rsidRDefault="00DC353B" w:rsidP="00DC353B">
      <w:pPr>
        <w:spacing w:before="0"/>
        <w:rPr>
          <w:rFonts w:cs="Arial"/>
          <w:color w:val="auto"/>
        </w:rPr>
      </w:pPr>
      <w:r w:rsidRPr="006C3937">
        <w:rPr>
          <w:rFonts w:cs="Arial"/>
          <w:color w:val="auto"/>
        </w:rPr>
        <w:t>Pielęgnacja po posadzeniu polega na:</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podlewaniu,</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odchwaszczaniu,</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nawożeniu</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wymianie uschniętych i uszkodzonych drzew i krzewów,</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przycięciu złamanych, chorych lub krzyżujących się gałęzi (cięcia pielęgnacyjne i formujące).</w:t>
      </w:r>
    </w:p>
    <w:p w:rsidR="00DC353B" w:rsidRDefault="00DC353B" w:rsidP="00920B99">
      <w:pPr>
        <w:pStyle w:val="Akapitzlist"/>
        <w:numPr>
          <w:ilvl w:val="0"/>
          <w:numId w:val="142"/>
        </w:numPr>
        <w:spacing w:before="0"/>
        <w:ind w:left="426" w:hanging="142"/>
        <w:jc w:val="both"/>
        <w:rPr>
          <w:rFonts w:cs="Arial"/>
          <w:color w:val="auto"/>
        </w:rPr>
      </w:pPr>
      <w:r w:rsidRPr="00522D93">
        <w:rPr>
          <w:rFonts w:cs="Arial"/>
          <w:color w:val="auto"/>
        </w:rPr>
        <w:t>uzupełnianiu ściółki</w:t>
      </w:r>
    </w:p>
    <w:p w:rsidR="00DC353B" w:rsidRPr="00522D93" w:rsidRDefault="00DC353B" w:rsidP="00DC353B">
      <w:pPr>
        <w:pStyle w:val="Akapitzlist"/>
        <w:spacing w:before="0"/>
        <w:ind w:left="426"/>
        <w:jc w:val="both"/>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6. KONTROLA JAKOŚCI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6.1. Ogólne zasady kontroli jakości robót</w:t>
      </w:r>
    </w:p>
    <w:p w:rsidR="00DC353B" w:rsidRDefault="00DC353B" w:rsidP="00DC353B">
      <w:pPr>
        <w:numPr>
          <w:ilvl w:val="12"/>
          <w:numId w:val="0"/>
        </w:numPr>
        <w:spacing w:before="0"/>
        <w:rPr>
          <w:rFonts w:cs="Arial"/>
          <w:color w:val="auto"/>
        </w:rPr>
      </w:pPr>
      <w:r w:rsidRPr="006C3937">
        <w:rPr>
          <w:rFonts w:cs="Arial"/>
          <w:color w:val="auto"/>
        </w:rPr>
        <w:t>Ogólne zasady kontroli jakości robót podano w ST DM-00.00.00 „Wymagania ogólne” pkt 6.</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6.2. Kontrola jakości humusowania i obsiania</w:t>
      </w:r>
    </w:p>
    <w:p w:rsidR="00DC353B" w:rsidRDefault="00DC353B" w:rsidP="00DC353B">
      <w:pPr>
        <w:tabs>
          <w:tab w:val="left" w:pos="993"/>
        </w:tabs>
        <w:spacing w:before="0"/>
        <w:jc w:val="both"/>
        <w:rPr>
          <w:rFonts w:cs="Arial"/>
          <w:color w:val="auto"/>
        </w:rPr>
      </w:pPr>
      <w:r w:rsidRPr="006C3937">
        <w:rPr>
          <w:rFonts w:cs="Arial"/>
          <w:color w:val="auto"/>
        </w:rPr>
        <w:t>Kontrola polega na ocenie wizualnej jakości wykonanych robót i ich zgodności z ST, oraz na sprawdzeniu daty ważności świadectwa wartości siewnej wy</w:t>
      </w:r>
      <w:r>
        <w:rPr>
          <w:rFonts w:cs="Arial"/>
          <w:color w:val="auto"/>
        </w:rPr>
        <w:t xml:space="preserve">sianej mieszanki nasion traw. </w:t>
      </w:r>
      <w:r w:rsidRPr="006C3937">
        <w:rPr>
          <w:rFonts w:cs="Arial"/>
          <w:color w:val="auto"/>
        </w:rPr>
        <w:t xml:space="preserve">Po wzejściu roślin, łączna powierzchnia nie porośniętych miejsc nie powinna być większa niż 2% powierzchni obsianej skarpy, a maksymalny wymiar pojedynczych nie </w:t>
      </w:r>
      <w:proofErr w:type="spellStart"/>
      <w:r w:rsidRPr="006C3937">
        <w:rPr>
          <w:rFonts w:cs="Arial"/>
          <w:color w:val="auto"/>
        </w:rPr>
        <w:t>zatrawionych</w:t>
      </w:r>
      <w:proofErr w:type="spellEnd"/>
      <w:r w:rsidRPr="006C3937">
        <w:rPr>
          <w:rFonts w:cs="Arial"/>
          <w:color w:val="auto"/>
        </w:rPr>
        <w:t xml:space="preserve"> miejsc nie powinien przekraczać 0,2 m</w:t>
      </w:r>
      <w:r w:rsidRPr="006C3937">
        <w:rPr>
          <w:rFonts w:cs="Arial"/>
          <w:color w:val="auto"/>
          <w:vertAlign w:val="superscript"/>
        </w:rPr>
        <w:t>2</w:t>
      </w:r>
      <w:r w:rsidRPr="006C3937">
        <w:rPr>
          <w:rFonts w:cs="Arial"/>
          <w:color w:val="auto"/>
        </w:rPr>
        <w:t>. Na zarośniętej powierzchni nie mogą występować wyżłobienia erozyjne ani lokalne zsuwy.</w:t>
      </w:r>
    </w:p>
    <w:p w:rsidR="00DC353B" w:rsidRPr="006C3937" w:rsidRDefault="00DC353B" w:rsidP="00DC353B">
      <w:pPr>
        <w:tabs>
          <w:tab w:val="left" w:pos="993"/>
        </w:tabs>
        <w:spacing w:before="0"/>
        <w:jc w:val="both"/>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6.3. Kontrola jakości w zakresie sadzenia i pielęgnacji drzew i krzewów</w:t>
      </w:r>
    </w:p>
    <w:p w:rsidR="00DC353B" w:rsidRPr="006C3937" w:rsidRDefault="00DC353B" w:rsidP="00DC353B">
      <w:pPr>
        <w:spacing w:before="0"/>
        <w:ind w:left="225" w:hanging="225"/>
        <w:rPr>
          <w:rFonts w:cs="Arial"/>
          <w:color w:val="auto"/>
        </w:rPr>
      </w:pPr>
      <w:r w:rsidRPr="006C3937">
        <w:rPr>
          <w:rFonts w:cs="Arial"/>
          <w:color w:val="auto"/>
        </w:rPr>
        <w:t>Kontrola jakości robót w zakresie sadzenia i pielęgnacji drzew i krzewów polega na sprawdzeniu:</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wielkości dołków pod drzewa i krzewy,</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zaprawienia ich ziemią urodzajną,</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 xml:space="preserve">zgodności realizacji obsadzenia z dokumentacją projektową w zakresie miejsc sadzenia, gatunków i odmian, </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materiału roślinnego w zakresie wymagań jakościowych systemu korzeniowego, pokroju, wieku, zgodności z normą PN-87/R-67023,</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opakowania, przechowywania i transportu materiału roślinnego,</w:t>
      </w:r>
    </w:p>
    <w:p w:rsidR="00DC353B" w:rsidRPr="00522D93" w:rsidRDefault="00DC353B" w:rsidP="00920B99">
      <w:pPr>
        <w:pStyle w:val="Akapitzlist"/>
        <w:numPr>
          <w:ilvl w:val="0"/>
          <w:numId w:val="142"/>
        </w:numPr>
        <w:spacing w:before="0"/>
        <w:ind w:left="426" w:hanging="142"/>
        <w:jc w:val="both"/>
        <w:rPr>
          <w:rFonts w:cs="Arial"/>
          <w:color w:val="auto"/>
        </w:rPr>
      </w:pPr>
      <w:r>
        <w:rPr>
          <w:rFonts w:cs="Arial"/>
          <w:color w:val="auto"/>
        </w:rPr>
        <w:t>prawidłowości osadzenia pala</w:t>
      </w:r>
      <w:r w:rsidRPr="00522D93">
        <w:rPr>
          <w:rFonts w:cs="Arial"/>
          <w:color w:val="auto"/>
        </w:rPr>
        <w:t xml:space="preserve"> drewnian</w:t>
      </w:r>
      <w:r>
        <w:rPr>
          <w:rFonts w:cs="Arial"/>
          <w:color w:val="auto"/>
        </w:rPr>
        <w:t>ego</w:t>
      </w:r>
      <w:r w:rsidRPr="00522D93">
        <w:rPr>
          <w:rFonts w:cs="Arial"/>
          <w:color w:val="auto"/>
        </w:rPr>
        <w:t xml:space="preserve"> i przymocowania do nich drzew,</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odpowiednich terminów sadzenia,</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wykonania prawidłowych misek przy drzewach po posadzeniu i podlaniu,</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 xml:space="preserve">wymiany chorych, uszkodzonych, suchych i zdeformowanych drzew i </w:t>
      </w:r>
      <w:proofErr w:type="spellStart"/>
      <w:r w:rsidRPr="00522D93">
        <w:rPr>
          <w:rFonts w:cs="Arial"/>
          <w:color w:val="auto"/>
        </w:rPr>
        <w:t>krzewow</w:t>
      </w:r>
      <w:proofErr w:type="spellEnd"/>
      <w:r w:rsidRPr="00522D93">
        <w:rPr>
          <w:rFonts w:cs="Arial"/>
          <w:color w:val="auto"/>
        </w:rPr>
        <w:t>,</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zasilania nawozami mineralnymi.</w:t>
      </w:r>
    </w:p>
    <w:p w:rsidR="00DC353B" w:rsidRPr="006C3937" w:rsidRDefault="00DC353B" w:rsidP="00DC353B">
      <w:pPr>
        <w:spacing w:before="0"/>
        <w:ind w:left="225" w:hanging="225"/>
        <w:rPr>
          <w:rFonts w:cs="Arial"/>
          <w:color w:val="auto"/>
        </w:rPr>
      </w:pPr>
      <w:r w:rsidRPr="006C3937">
        <w:rPr>
          <w:rFonts w:cs="Arial"/>
          <w:color w:val="auto"/>
        </w:rPr>
        <w:t>Kontrola przy odbiorze posadzonych drzew i krzewów dotyczy:</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zgodności realizacji obsadzenia z dokumentacją projektową,</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zgodności posadzonych gatunków i odmian oraz ilości drzew i krzewów z dokumentacją projektową,</w:t>
      </w:r>
    </w:p>
    <w:p w:rsidR="00DC353B" w:rsidRPr="00522D93" w:rsidRDefault="00DC353B" w:rsidP="00920B99">
      <w:pPr>
        <w:pStyle w:val="Akapitzlist"/>
        <w:numPr>
          <w:ilvl w:val="0"/>
          <w:numId w:val="142"/>
        </w:numPr>
        <w:spacing w:before="0"/>
        <w:ind w:left="426" w:hanging="142"/>
        <w:jc w:val="both"/>
        <w:rPr>
          <w:rFonts w:cs="Arial"/>
          <w:color w:val="auto"/>
        </w:rPr>
      </w:pPr>
      <w:r w:rsidRPr="00522D93">
        <w:rPr>
          <w:rFonts w:cs="Arial"/>
          <w:color w:val="auto"/>
        </w:rPr>
        <w:t>jakości posadzonego materiału.</w:t>
      </w:r>
    </w:p>
    <w:p w:rsidR="00DC353B" w:rsidRPr="006C3937" w:rsidRDefault="00DC353B" w:rsidP="00DC353B">
      <w:pPr>
        <w:spacing w:before="0"/>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7. OBMIAR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7.1. Ogólne zasady obmiaru robót</w:t>
      </w:r>
    </w:p>
    <w:p w:rsidR="00DC353B" w:rsidRDefault="00DC353B" w:rsidP="00DC353B">
      <w:pPr>
        <w:numPr>
          <w:ilvl w:val="12"/>
          <w:numId w:val="0"/>
        </w:numPr>
        <w:spacing w:before="0"/>
        <w:rPr>
          <w:rFonts w:cs="Arial"/>
          <w:color w:val="auto"/>
        </w:rPr>
      </w:pPr>
      <w:r w:rsidRPr="006C3937">
        <w:rPr>
          <w:rFonts w:cs="Arial"/>
          <w:color w:val="auto"/>
        </w:rPr>
        <w:t>Ogólne zasady dotyczące obmiaru robót podana w ST-D 00.00.00</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7.2. Jednostka obmiarowa</w:t>
      </w:r>
    </w:p>
    <w:p w:rsidR="00DC353B" w:rsidRPr="006C3937" w:rsidRDefault="00DC353B" w:rsidP="00DC353B">
      <w:pPr>
        <w:numPr>
          <w:ilvl w:val="12"/>
          <w:numId w:val="0"/>
        </w:numPr>
        <w:spacing w:before="0"/>
        <w:rPr>
          <w:rFonts w:cs="Arial"/>
          <w:color w:val="auto"/>
        </w:rPr>
      </w:pPr>
      <w:r w:rsidRPr="006C3937">
        <w:rPr>
          <w:rFonts w:cs="Arial"/>
          <w:color w:val="auto"/>
        </w:rPr>
        <w:t xml:space="preserve">Jednostką obmiarową robót jest:  </w:t>
      </w:r>
    </w:p>
    <w:p w:rsidR="00DC353B" w:rsidRPr="006C3937" w:rsidRDefault="00DC353B" w:rsidP="00920B99">
      <w:pPr>
        <w:pStyle w:val="Akapitzlist"/>
        <w:numPr>
          <w:ilvl w:val="0"/>
          <w:numId w:val="142"/>
        </w:numPr>
        <w:spacing w:before="0"/>
        <w:ind w:left="426" w:hanging="142"/>
        <w:jc w:val="both"/>
        <w:rPr>
          <w:rFonts w:cs="Arial"/>
          <w:color w:val="auto"/>
        </w:rPr>
      </w:pPr>
      <w:r>
        <w:rPr>
          <w:rFonts w:cs="Arial"/>
          <w:color w:val="auto"/>
        </w:rPr>
        <w:t>m2</w:t>
      </w:r>
      <w:r w:rsidRPr="006C3937">
        <w:rPr>
          <w:rFonts w:cs="Arial"/>
          <w:color w:val="auto"/>
        </w:rPr>
        <w:t xml:space="preserve"> </w:t>
      </w:r>
      <w:r>
        <w:rPr>
          <w:rFonts w:cs="Arial"/>
          <w:color w:val="auto"/>
        </w:rPr>
        <w:tab/>
      </w:r>
      <w:r>
        <w:rPr>
          <w:rFonts w:cs="Arial"/>
          <w:color w:val="auto"/>
        </w:rPr>
        <w:tab/>
      </w:r>
      <w:r w:rsidRPr="006C3937">
        <w:rPr>
          <w:rFonts w:cs="Arial"/>
          <w:color w:val="auto"/>
        </w:rPr>
        <w:t>rozrzucenie ziemi urodzajnej z dowozem</w:t>
      </w:r>
    </w:p>
    <w:p w:rsidR="00DC353B" w:rsidRPr="006C3937" w:rsidRDefault="00DC353B" w:rsidP="00920B99">
      <w:pPr>
        <w:pStyle w:val="Akapitzlist"/>
        <w:numPr>
          <w:ilvl w:val="0"/>
          <w:numId w:val="142"/>
        </w:numPr>
        <w:spacing w:before="0"/>
        <w:ind w:left="426" w:hanging="142"/>
        <w:jc w:val="both"/>
        <w:rPr>
          <w:rFonts w:cs="Arial"/>
          <w:color w:val="auto"/>
        </w:rPr>
      </w:pPr>
      <w:r>
        <w:rPr>
          <w:rFonts w:cs="Arial"/>
          <w:color w:val="auto"/>
        </w:rPr>
        <w:t xml:space="preserve">m2 </w:t>
      </w:r>
      <w:r>
        <w:rPr>
          <w:rFonts w:cs="Arial"/>
          <w:color w:val="auto"/>
        </w:rPr>
        <w:tab/>
      </w:r>
      <w:r>
        <w:rPr>
          <w:rFonts w:cs="Arial"/>
          <w:color w:val="auto"/>
        </w:rPr>
        <w:tab/>
      </w:r>
      <w:r w:rsidRPr="006C3937">
        <w:rPr>
          <w:rFonts w:cs="Arial"/>
          <w:color w:val="auto"/>
        </w:rPr>
        <w:t>wykonanie i pielęgnacji trawników</w:t>
      </w:r>
      <w:r>
        <w:rPr>
          <w:rFonts w:cs="Arial"/>
          <w:color w:val="auto"/>
        </w:rPr>
        <w:t xml:space="preserve"> (przez okres 3 lat)</w:t>
      </w:r>
      <w:r w:rsidRPr="006C3937">
        <w:rPr>
          <w:rFonts w:cs="Arial"/>
          <w:color w:val="auto"/>
        </w:rPr>
        <w:t>,</w:t>
      </w:r>
    </w:p>
    <w:p w:rsidR="00DC353B" w:rsidRPr="006C3937" w:rsidRDefault="00DC353B" w:rsidP="00920B99">
      <w:pPr>
        <w:pStyle w:val="Akapitzlist"/>
        <w:numPr>
          <w:ilvl w:val="0"/>
          <w:numId w:val="142"/>
        </w:numPr>
        <w:spacing w:before="0"/>
        <w:ind w:left="426" w:hanging="142"/>
        <w:jc w:val="both"/>
        <w:rPr>
          <w:rFonts w:cs="Arial"/>
          <w:color w:val="auto"/>
        </w:rPr>
      </w:pPr>
      <w:r>
        <w:rPr>
          <w:rFonts w:cs="Arial"/>
          <w:color w:val="auto"/>
        </w:rPr>
        <w:t xml:space="preserve">szt. </w:t>
      </w:r>
      <w:r>
        <w:rPr>
          <w:rFonts w:cs="Arial"/>
          <w:color w:val="auto"/>
        </w:rPr>
        <w:tab/>
      </w:r>
      <w:r w:rsidRPr="006C3937">
        <w:rPr>
          <w:rFonts w:cs="Arial"/>
          <w:color w:val="auto"/>
        </w:rPr>
        <w:t>sadzenia,  przesadzenia drzew z pielęgnacją</w:t>
      </w:r>
      <w:r>
        <w:rPr>
          <w:rFonts w:cs="Arial"/>
          <w:color w:val="auto"/>
        </w:rPr>
        <w:t xml:space="preserve"> (przez okres 3 lat)</w:t>
      </w:r>
    </w:p>
    <w:p w:rsidR="00DC353B" w:rsidRPr="006C3937" w:rsidRDefault="00DC353B" w:rsidP="00920B99">
      <w:pPr>
        <w:pStyle w:val="Akapitzlist"/>
        <w:numPr>
          <w:ilvl w:val="0"/>
          <w:numId w:val="142"/>
        </w:numPr>
        <w:spacing w:before="0"/>
        <w:ind w:left="426" w:hanging="142"/>
        <w:jc w:val="both"/>
        <w:rPr>
          <w:rFonts w:cs="Arial"/>
          <w:color w:val="auto"/>
        </w:rPr>
      </w:pPr>
      <w:r>
        <w:rPr>
          <w:rFonts w:cs="Arial"/>
          <w:color w:val="auto"/>
        </w:rPr>
        <w:t xml:space="preserve">szt. </w:t>
      </w:r>
      <w:r>
        <w:rPr>
          <w:rFonts w:cs="Arial"/>
          <w:color w:val="auto"/>
        </w:rPr>
        <w:tab/>
      </w:r>
      <w:r w:rsidRPr="006C3937">
        <w:rPr>
          <w:rFonts w:cs="Arial"/>
          <w:color w:val="auto"/>
        </w:rPr>
        <w:t>sadzenia,  przesadzenia krzewów z pielęgnacją</w:t>
      </w:r>
      <w:r>
        <w:rPr>
          <w:rFonts w:cs="Arial"/>
          <w:color w:val="auto"/>
        </w:rPr>
        <w:t xml:space="preserve"> (przez okres 3 lat)</w:t>
      </w:r>
    </w:p>
    <w:p w:rsidR="00DC353B" w:rsidRPr="006C3937" w:rsidRDefault="00DC353B" w:rsidP="00DC353B">
      <w:pPr>
        <w:spacing w:before="0"/>
        <w:ind w:left="1352"/>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8. ODBIÓR ROBÓT</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8.1 Ogólne zasady odbioru robót</w:t>
      </w:r>
    </w:p>
    <w:p w:rsidR="00DC353B" w:rsidRPr="006C3937" w:rsidRDefault="00DC353B" w:rsidP="00DC353B">
      <w:pPr>
        <w:spacing w:before="0"/>
        <w:jc w:val="both"/>
        <w:rPr>
          <w:rFonts w:cs="Arial"/>
          <w:color w:val="auto"/>
        </w:rPr>
      </w:pPr>
      <w:r w:rsidRPr="006C3937">
        <w:rPr>
          <w:rFonts w:cs="Arial"/>
          <w:color w:val="auto"/>
        </w:rPr>
        <w:t>Ogólne zasady odbioru robót podano w Specyfikacji D.00.00.00 „Wymagania Ogólne”, pkt 8.</w:t>
      </w:r>
    </w:p>
    <w:p w:rsidR="00DC353B" w:rsidRPr="006C3937" w:rsidRDefault="00DC353B" w:rsidP="00DC353B">
      <w:pPr>
        <w:spacing w:before="0"/>
        <w:jc w:val="both"/>
        <w:rPr>
          <w:rFonts w:cs="Arial"/>
          <w:color w:val="auto"/>
        </w:rPr>
      </w:pPr>
      <w:r w:rsidRPr="006C3937">
        <w:rPr>
          <w:rFonts w:cs="Arial"/>
          <w:color w:val="auto"/>
        </w:rPr>
        <w:t>Roboty uznaje się za wykonane zgodnie z dokumentacją projektową, Specyfikacjami i wymaganiami Inżyniera, jeżeli wszystkie określone wymagania zostały spełnione.</w:t>
      </w:r>
    </w:p>
    <w:p w:rsidR="00DC353B" w:rsidRPr="006C3937" w:rsidRDefault="00DC353B" w:rsidP="00DC353B">
      <w:pPr>
        <w:overflowPunct w:val="0"/>
        <w:autoSpaceDE w:val="0"/>
        <w:autoSpaceDN w:val="0"/>
        <w:adjustRightInd w:val="0"/>
        <w:spacing w:before="0"/>
        <w:ind w:left="284"/>
        <w:jc w:val="both"/>
        <w:textAlignment w:val="baseline"/>
        <w:rPr>
          <w:rFonts w:cs="Arial"/>
          <w:color w:val="000000"/>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t>9. PODSTAWA PŁATNOŚCI</w:t>
      </w: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9.1. Ogólne ustalenia dotyczące podstawy płatności</w:t>
      </w:r>
    </w:p>
    <w:p w:rsidR="00DC353B" w:rsidRDefault="00DC353B" w:rsidP="00DC353B">
      <w:pPr>
        <w:numPr>
          <w:ilvl w:val="12"/>
          <w:numId w:val="0"/>
        </w:numPr>
        <w:spacing w:before="0"/>
        <w:rPr>
          <w:rFonts w:cs="Arial"/>
          <w:color w:val="auto"/>
        </w:rPr>
      </w:pPr>
      <w:r w:rsidRPr="006C3937">
        <w:rPr>
          <w:rFonts w:cs="Arial"/>
          <w:color w:val="auto"/>
        </w:rPr>
        <w:t>Ogólne zasady dotyczące płatności podano w SST D-00.00.00</w:t>
      </w:r>
    </w:p>
    <w:p w:rsidR="00DC353B" w:rsidRPr="006C3937" w:rsidRDefault="00DC353B" w:rsidP="00DC353B">
      <w:pPr>
        <w:numPr>
          <w:ilvl w:val="12"/>
          <w:numId w:val="0"/>
        </w:numPr>
        <w:spacing w:before="0"/>
        <w:rPr>
          <w:rFonts w:cs="Arial"/>
          <w:color w:val="auto"/>
        </w:rPr>
      </w:pPr>
    </w:p>
    <w:p w:rsidR="00DC353B" w:rsidRPr="006C3937" w:rsidRDefault="00DC353B" w:rsidP="00DC353B">
      <w:pPr>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s>
        <w:spacing w:before="0"/>
        <w:jc w:val="both"/>
        <w:rPr>
          <w:rFonts w:cs="Arial"/>
          <w:b/>
          <w:color w:val="auto"/>
        </w:rPr>
      </w:pPr>
      <w:r w:rsidRPr="006C3937">
        <w:rPr>
          <w:rFonts w:cs="Arial"/>
          <w:b/>
          <w:color w:val="auto"/>
        </w:rPr>
        <w:t>9.2. Cena jednostki obmiarowej</w:t>
      </w:r>
    </w:p>
    <w:p w:rsidR="00DC353B" w:rsidRPr="006C3937" w:rsidRDefault="00DC353B" w:rsidP="00DC353B">
      <w:pPr>
        <w:numPr>
          <w:ilvl w:val="12"/>
          <w:numId w:val="0"/>
        </w:numPr>
        <w:tabs>
          <w:tab w:val="left" w:pos="993"/>
        </w:tabs>
        <w:spacing w:before="0"/>
        <w:jc w:val="both"/>
        <w:rPr>
          <w:rFonts w:cs="Arial"/>
          <w:color w:val="auto"/>
        </w:rPr>
      </w:pPr>
      <w:r w:rsidRPr="006C3937">
        <w:rPr>
          <w:rFonts w:cs="Arial"/>
          <w:color w:val="auto"/>
        </w:rPr>
        <w:t xml:space="preserve">Cena obejmuje: </w:t>
      </w:r>
    </w:p>
    <w:p w:rsidR="00DC353B" w:rsidRPr="00D451D0" w:rsidRDefault="00DC353B" w:rsidP="00920B99">
      <w:pPr>
        <w:pStyle w:val="Akapitzlist"/>
        <w:numPr>
          <w:ilvl w:val="0"/>
          <w:numId w:val="142"/>
        </w:numPr>
        <w:spacing w:before="0"/>
        <w:ind w:left="426" w:hanging="142"/>
        <w:jc w:val="both"/>
        <w:rPr>
          <w:rFonts w:cs="Arial"/>
          <w:color w:val="auto"/>
        </w:rPr>
      </w:pPr>
      <w:r w:rsidRPr="00D451D0">
        <w:rPr>
          <w:rFonts w:cs="Arial"/>
          <w:color w:val="auto"/>
        </w:rPr>
        <w:t>roboty pomiarowe i przygotowawcze wraz z oznakowanie</w:t>
      </w:r>
      <w:r>
        <w:rPr>
          <w:rFonts w:cs="Arial"/>
          <w:color w:val="auto"/>
        </w:rPr>
        <w:t>m</w:t>
      </w:r>
      <w:r w:rsidRPr="00D451D0">
        <w:rPr>
          <w:rFonts w:cs="Arial"/>
          <w:color w:val="auto"/>
        </w:rPr>
        <w:t xml:space="preserve"> robót w pasie drogowym,</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dostarczenie i wbudowanie humusu,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nabycie i dostarczenie oraz wysianie nasion i nawozów mineralnych,</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zraszanie wodą w okresach posusznych,</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wykonanie tymczasowej warstwy przeciwerozyjnej,</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dosianie traw w okresie gwarancyjnym</w:t>
      </w:r>
      <w:r>
        <w:rPr>
          <w:rFonts w:cs="Arial"/>
          <w:color w:val="auto"/>
        </w:rPr>
        <w:t xml:space="preserve"> </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zakup i dostarczenie drzew i krzewów,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sadzenie i przesadzenie drzew i krzewów</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dosadzenie drzew i krzewów w okresie gwarancyjnym</w:t>
      </w:r>
      <w:r>
        <w:rPr>
          <w:rFonts w:cs="Arial"/>
          <w:color w:val="auto"/>
        </w:rPr>
        <w:t xml:space="preserve"> </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usuwanie chwastów</w:t>
      </w:r>
      <w:r>
        <w:rPr>
          <w:rFonts w:cs="Arial"/>
          <w:color w:val="auto"/>
        </w:rPr>
        <w:t xml:space="preserve"> </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uporządkowanie terenu,</w:t>
      </w:r>
    </w:p>
    <w:p w:rsidR="00DC353B" w:rsidRPr="006C3937" w:rsidRDefault="00DC353B" w:rsidP="00920B99">
      <w:pPr>
        <w:pStyle w:val="Akapitzlist"/>
        <w:numPr>
          <w:ilvl w:val="0"/>
          <w:numId w:val="142"/>
        </w:numPr>
        <w:spacing w:before="0"/>
        <w:ind w:left="426" w:hanging="142"/>
        <w:jc w:val="both"/>
        <w:rPr>
          <w:rFonts w:cs="Arial"/>
          <w:color w:val="auto"/>
        </w:rPr>
      </w:pPr>
      <w:r w:rsidRPr="006C3937">
        <w:rPr>
          <w:rFonts w:cs="Arial"/>
          <w:color w:val="auto"/>
        </w:rPr>
        <w:t>pielęgnacja zieleni</w:t>
      </w:r>
      <w:r>
        <w:rPr>
          <w:rFonts w:cs="Arial"/>
          <w:color w:val="auto"/>
        </w:rPr>
        <w:t>,</w:t>
      </w:r>
    </w:p>
    <w:p w:rsidR="00DC353B" w:rsidRDefault="00DC353B" w:rsidP="00920B99">
      <w:pPr>
        <w:pStyle w:val="Akapitzlist"/>
        <w:numPr>
          <w:ilvl w:val="0"/>
          <w:numId w:val="142"/>
        </w:numPr>
        <w:spacing w:before="0"/>
        <w:ind w:left="426" w:hanging="142"/>
        <w:jc w:val="both"/>
        <w:rPr>
          <w:rFonts w:cs="Arial"/>
          <w:color w:val="auto"/>
        </w:rPr>
      </w:pPr>
      <w:r w:rsidRPr="006C3937">
        <w:rPr>
          <w:rFonts w:cs="Arial"/>
          <w:color w:val="auto"/>
        </w:rPr>
        <w:t>przeprowadzenie badań i pomi</w:t>
      </w:r>
      <w:r>
        <w:rPr>
          <w:rFonts w:cs="Arial"/>
          <w:color w:val="auto"/>
        </w:rPr>
        <w:t>arów wymaganych w specyfikacji,</w:t>
      </w:r>
    </w:p>
    <w:p w:rsidR="00DC353B" w:rsidRPr="006C3937" w:rsidRDefault="00DC353B" w:rsidP="00DC353B">
      <w:pPr>
        <w:overflowPunct w:val="0"/>
        <w:autoSpaceDE w:val="0"/>
        <w:autoSpaceDN w:val="0"/>
        <w:adjustRightInd w:val="0"/>
        <w:spacing w:before="0"/>
        <w:ind w:left="851"/>
        <w:jc w:val="both"/>
        <w:textAlignment w:val="baseline"/>
        <w:rPr>
          <w:rFonts w:cs="Arial"/>
          <w:color w:val="auto"/>
        </w:rPr>
      </w:pPr>
    </w:p>
    <w:p w:rsidR="00DC353B" w:rsidRPr="006C3937" w:rsidRDefault="00DC353B" w:rsidP="00DC353B">
      <w:pPr>
        <w:widowControl w:val="0"/>
        <w:suppressAutoHyphens/>
        <w:spacing w:before="0"/>
        <w:jc w:val="both"/>
        <w:rPr>
          <w:rFonts w:cs="Arial"/>
          <w:b/>
          <w:color w:val="auto"/>
        </w:rPr>
      </w:pPr>
      <w:r w:rsidRPr="006C3937">
        <w:rPr>
          <w:rFonts w:cs="Arial"/>
          <w:b/>
          <w:color w:val="auto"/>
        </w:rPr>
        <w:lastRenderedPageBreak/>
        <w:t>10. PRZEPISY ZWIĄZANE</w:t>
      </w:r>
    </w:p>
    <w:p w:rsidR="00DC353B" w:rsidRPr="006C3937" w:rsidRDefault="00DC353B" w:rsidP="00920B99">
      <w:pPr>
        <w:numPr>
          <w:ilvl w:val="0"/>
          <w:numId w:val="141"/>
        </w:numPr>
        <w:overflowPunct w:val="0"/>
        <w:autoSpaceDE w:val="0"/>
        <w:autoSpaceDN w:val="0"/>
        <w:adjustRightInd w:val="0"/>
        <w:spacing w:before="0"/>
        <w:ind w:left="426"/>
        <w:jc w:val="both"/>
        <w:textAlignment w:val="baseline"/>
        <w:rPr>
          <w:rFonts w:cs="Arial"/>
          <w:color w:val="auto"/>
        </w:rPr>
      </w:pPr>
      <w:r w:rsidRPr="006C3937">
        <w:rPr>
          <w:rFonts w:cs="Arial"/>
          <w:color w:val="auto"/>
        </w:rPr>
        <w:t>Ustawa z dnia 7 lipca 1994 r. - Prawo budowlane (Dz. Ust. Nr 89, poz. 414).</w:t>
      </w:r>
    </w:p>
    <w:p w:rsidR="00DC353B" w:rsidRPr="006C3937" w:rsidRDefault="00DC353B" w:rsidP="00920B99">
      <w:pPr>
        <w:numPr>
          <w:ilvl w:val="0"/>
          <w:numId w:val="141"/>
        </w:numPr>
        <w:overflowPunct w:val="0"/>
        <w:autoSpaceDE w:val="0"/>
        <w:autoSpaceDN w:val="0"/>
        <w:adjustRightInd w:val="0"/>
        <w:spacing w:before="0"/>
        <w:ind w:left="426"/>
        <w:jc w:val="both"/>
        <w:textAlignment w:val="baseline"/>
        <w:rPr>
          <w:rFonts w:cs="Arial"/>
          <w:color w:val="auto"/>
        </w:rPr>
      </w:pPr>
      <w:r w:rsidRPr="006C3937">
        <w:rPr>
          <w:rFonts w:cs="Arial"/>
          <w:color w:val="auto"/>
        </w:rPr>
        <w:t xml:space="preserve">Ustawa z dnia 16 kwietnia 2004 r. o zmianie ustawy- Prawo budowlane (Dz. U. Nr 93 </w:t>
      </w:r>
      <w:proofErr w:type="spellStart"/>
      <w:r w:rsidRPr="006C3937">
        <w:rPr>
          <w:rFonts w:cs="Arial"/>
          <w:color w:val="auto"/>
        </w:rPr>
        <w:t>poz</w:t>
      </w:r>
      <w:proofErr w:type="spellEnd"/>
      <w:r w:rsidRPr="006C3937">
        <w:rPr>
          <w:rFonts w:cs="Arial"/>
          <w:color w:val="auto"/>
        </w:rPr>
        <w:t xml:space="preserve"> 888)</w:t>
      </w:r>
    </w:p>
    <w:p w:rsidR="00DC353B" w:rsidRPr="006C3937" w:rsidRDefault="00DC353B" w:rsidP="00920B99">
      <w:pPr>
        <w:numPr>
          <w:ilvl w:val="0"/>
          <w:numId w:val="141"/>
        </w:numPr>
        <w:overflowPunct w:val="0"/>
        <w:autoSpaceDE w:val="0"/>
        <w:autoSpaceDN w:val="0"/>
        <w:adjustRightInd w:val="0"/>
        <w:spacing w:before="0"/>
        <w:ind w:left="426"/>
        <w:jc w:val="both"/>
        <w:textAlignment w:val="baseline"/>
        <w:rPr>
          <w:rFonts w:cs="Arial"/>
          <w:color w:val="auto"/>
        </w:rPr>
      </w:pPr>
      <w:r w:rsidRPr="006C3937">
        <w:rPr>
          <w:rFonts w:cs="Arial"/>
          <w:color w:val="auto"/>
        </w:rPr>
        <w:t>Zarządzenie Ministra Gospodarki Przestrzennej i Budownictwa z dnia 15 grudnia1994 r. w sprawie dziennika budowy oraz tablicy informacyjnej (M.P. Nr 2 z 1995 r., poz. 29).</w:t>
      </w:r>
    </w:p>
    <w:p w:rsidR="00DC353B" w:rsidRPr="006C3937" w:rsidRDefault="00DC353B" w:rsidP="00920B99">
      <w:pPr>
        <w:numPr>
          <w:ilvl w:val="0"/>
          <w:numId w:val="141"/>
        </w:numPr>
        <w:overflowPunct w:val="0"/>
        <w:autoSpaceDE w:val="0"/>
        <w:autoSpaceDN w:val="0"/>
        <w:adjustRightInd w:val="0"/>
        <w:spacing w:before="0"/>
        <w:ind w:left="426"/>
        <w:jc w:val="both"/>
        <w:textAlignment w:val="baseline"/>
        <w:rPr>
          <w:rFonts w:cs="Arial"/>
          <w:color w:val="auto"/>
        </w:rPr>
      </w:pPr>
      <w:r w:rsidRPr="006C3937">
        <w:rPr>
          <w:rFonts w:cs="Arial"/>
          <w:color w:val="auto"/>
        </w:rPr>
        <w:t xml:space="preserve">Ustawa z dnia 20 czerwca 2001 r. Prawo ochrony środowiska (Dz. Ust. Nr 62,poz. 627), </w:t>
      </w:r>
    </w:p>
    <w:p w:rsidR="00DC353B" w:rsidRPr="006C3937" w:rsidRDefault="00DC353B" w:rsidP="00920B99">
      <w:pPr>
        <w:numPr>
          <w:ilvl w:val="0"/>
          <w:numId w:val="141"/>
        </w:numPr>
        <w:spacing w:before="0"/>
        <w:ind w:left="426"/>
        <w:jc w:val="both"/>
        <w:rPr>
          <w:rFonts w:cs="Arial"/>
          <w:color w:val="auto"/>
        </w:rPr>
      </w:pPr>
      <w:r w:rsidRPr="006C3937">
        <w:rPr>
          <w:rFonts w:cs="Arial"/>
          <w:color w:val="auto"/>
        </w:rPr>
        <w:t>Ustawa z dnia 16 kwietnia 2004 r. o ochronie przyrody (Dz. U. Nr 92, poz.880)</w:t>
      </w:r>
    </w:p>
    <w:p w:rsidR="00DC353B" w:rsidRPr="006C3937" w:rsidRDefault="00DC353B" w:rsidP="00920B99">
      <w:pPr>
        <w:numPr>
          <w:ilvl w:val="0"/>
          <w:numId w:val="141"/>
        </w:numPr>
        <w:spacing w:before="0"/>
        <w:ind w:left="426"/>
        <w:jc w:val="both"/>
        <w:rPr>
          <w:rFonts w:cs="Arial"/>
          <w:color w:val="auto"/>
        </w:rPr>
      </w:pPr>
      <w:r w:rsidRPr="006C3937">
        <w:rPr>
          <w:rFonts w:cs="Arial"/>
          <w:color w:val="auto"/>
        </w:rPr>
        <w:t>PN-87/R-67023 Materiał szkółkarski. Ozdobne drzewa i krzewy liściaste</w:t>
      </w:r>
    </w:p>
    <w:p w:rsidR="00DC353B" w:rsidRPr="006C3937" w:rsidRDefault="00DC353B" w:rsidP="00920B99">
      <w:pPr>
        <w:numPr>
          <w:ilvl w:val="0"/>
          <w:numId w:val="141"/>
        </w:numPr>
        <w:spacing w:before="0"/>
        <w:ind w:left="426"/>
        <w:jc w:val="both"/>
        <w:rPr>
          <w:rFonts w:cs="Arial"/>
          <w:color w:val="auto"/>
        </w:rPr>
      </w:pPr>
      <w:r w:rsidRPr="006C3937">
        <w:rPr>
          <w:rFonts w:cs="Arial"/>
          <w:bCs/>
          <w:color w:val="auto"/>
        </w:rPr>
        <w:t>PN-R-67022</w:t>
      </w:r>
      <w:r w:rsidRPr="006C3937">
        <w:rPr>
          <w:rFonts w:cs="Arial"/>
          <w:color w:val="auto"/>
        </w:rPr>
        <w:tab/>
        <w:t xml:space="preserve"> Materiał szkółkarski. Ozdobne drzewa i krzewy iglaste</w:t>
      </w:r>
    </w:p>
    <w:p w:rsidR="00DC353B" w:rsidRPr="006C3937" w:rsidRDefault="00DC353B" w:rsidP="00DC353B">
      <w:pPr>
        <w:spacing w:before="0"/>
        <w:jc w:val="center"/>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sectPr w:rsidR="00DC353B" w:rsidSect="009435C1">
          <w:headerReference w:type="even" r:id="rId107"/>
          <w:headerReference w:type="default" r:id="rId108"/>
          <w:type w:val="continuous"/>
          <w:pgSz w:w="11906" w:h="16838" w:code="9"/>
          <w:pgMar w:top="1417" w:right="1417" w:bottom="1417" w:left="1417" w:header="709" w:footer="709" w:gutter="0"/>
          <w:cols w:space="708"/>
          <w:docGrid w:linePitch="272"/>
        </w:sectPr>
      </w:pPr>
    </w:p>
    <w:p w:rsidR="00DC353B" w:rsidRDefault="00DC353B" w:rsidP="00DC353B">
      <w:pPr>
        <w:tabs>
          <w:tab w:val="left" w:pos="339"/>
          <w:tab w:val="left" w:pos="736"/>
          <w:tab w:val="left" w:pos="1020"/>
          <w:tab w:val="left" w:pos="1276"/>
          <w:tab w:val="left" w:pos="2780"/>
        </w:tabs>
        <w:spacing w:before="0"/>
        <w:ind w:left="2694" w:hanging="2694"/>
        <w:rPr>
          <w:rFonts w:cs="Arial"/>
          <w:color w:val="auto"/>
        </w:rPr>
        <w:sectPr w:rsidR="00DC353B" w:rsidSect="009435C1">
          <w:headerReference w:type="default" r:id="rId109"/>
          <w:type w:val="continuous"/>
          <w:pgSz w:w="11906" w:h="16838" w:code="9"/>
          <w:pgMar w:top="1417" w:right="1417" w:bottom="1417" w:left="1417" w:header="709" w:footer="709" w:gutter="0"/>
          <w:cols w:space="708"/>
          <w:docGrid w:linePitch="272"/>
        </w:sectPr>
      </w:pPr>
    </w:p>
    <w:p w:rsidR="00DC353B" w:rsidRPr="00DC353B" w:rsidRDefault="00DC353B" w:rsidP="00DC353B">
      <w:pPr>
        <w:pStyle w:val="TEKST1Tre"/>
        <w:sectPr w:rsidR="00DC353B" w:rsidRPr="00DC353B" w:rsidSect="000E631F">
          <w:headerReference w:type="even" r:id="rId110"/>
          <w:headerReference w:type="default" r:id="rId111"/>
          <w:type w:val="continuous"/>
          <w:pgSz w:w="11906" w:h="16838" w:code="9"/>
          <w:pgMar w:top="1417" w:right="1417" w:bottom="1417" w:left="1417" w:header="709" w:footer="709" w:gutter="0"/>
          <w:cols w:space="708"/>
          <w:docGrid w:linePitch="272"/>
        </w:sectPr>
      </w:pPr>
    </w:p>
    <w:p w:rsidR="009A3B15" w:rsidRPr="00F43868" w:rsidRDefault="009A3B15" w:rsidP="009A3B15">
      <w:pPr>
        <w:pStyle w:val="TYTU2PODROZDZIA"/>
        <w:spacing w:before="0"/>
        <w:ind w:left="0" w:firstLine="0"/>
        <w:rPr>
          <w:rFonts w:cs="Arial"/>
        </w:rPr>
      </w:pPr>
      <w:bookmarkStart w:id="269" w:name="_Toc452658091"/>
      <w:bookmarkStart w:id="270" w:name="_Toc512353194"/>
      <w:r>
        <w:rPr>
          <w:rFonts w:cs="Arial"/>
        </w:rPr>
        <w:lastRenderedPageBreak/>
        <w:t xml:space="preserve">D - </w:t>
      </w:r>
      <w:r w:rsidRPr="00F43868">
        <w:rPr>
          <w:rFonts w:cs="Arial"/>
        </w:rPr>
        <w:t>10.08.01</w:t>
      </w:r>
      <w:r>
        <w:rPr>
          <w:rFonts w:cs="Arial"/>
        </w:rPr>
        <w:t xml:space="preserve"> </w:t>
      </w:r>
      <w:r w:rsidRPr="00F43868">
        <w:rPr>
          <w:rFonts w:cs="Arial"/>
        </w:rPr>
        <w:t>REGULACJA WYSOKOŚCIOWA URZĄDZEŃ OBCYCH</w:t>
      </w:r>
      <w:bookmarkEnd w:id="269"/>
      <w:bookmarkEnd w:id="270"/>
      <w:r w:rsidRPr="00F43868">
        <w:rPr>
          <w:rFonts w:cs="Arial"/>
        </w:rPr>
        <w:t xml:space="preserve"> </w:t>
      </w:r>
    </w:p>
    <w:p w:rsidR="009A3B15"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71" w:name="_Toc404150096"/>
      <w:bookmarkStart w:id="272" w:name="_Toc416830698"/>
      <w:bookmarkStart w:id="273" w:name="_Toc425567014"/>
      <w:bookmarkStart w:id="274" w:name="_Toc502644300"/>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1. WSTĘP</w:t>
      </w:r>
      <w:bookmarkEnd w:id="271"/>
      <w:bookmarkEnd w:id="272"/>
      <w:bookmarkEnd w:id="273"/>
      <w:bookmarkEnd w:id="274"/>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1.1. Przedmiot ST</w:t>
      </w:r>
    </w:p>
    <w:p w:rsidR="009A3B15" w:rsidRPr="00F43868"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ind w:right="-1"/>
        <w:jc w:val="both"/>
        <w:rPr>
          <w:rFonts w:cs="Arial"/>
          <w:color w:val="0000FF"/>
        </w:rPr>
      </w:pPr>
      <w:r w:rsidRPr="00F43868">
        <w:rPr>
          <w:rFonts w:cs="Arial"/>
          <w:color w:val="auto"/>
        </w:rPr>
        <w:tab/>
        <w:t xml:space="preserve">Przedmiotem niniejszej specyfikacji technicznej (ST) są wymagania dotyczące wykonania i odbioru robót związanych z regulacją wysokościową studzienek, wpustów, zasuw istniejącej infrastruktury technicznej </w:t>
      </w:r>
      <w:r w:rsidR="00DC353B" w:rsidRPr="00596433">
        <w:rPr>
          <w:rFonts w:cs="Arial"/>
          <w:color w:val="auto"/>
        </w:rPr>
        <w:t xml:space="preserve">w 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9A3B15" w:rsidRPr="00F43868" w:rsidRDefault="009A3B15" w:rsidP="009A3B15">
      <w:pPr>
        <w:tabs>
          <w:tab w:val="left" w:pos="630"/>
        </w:tabs>
        <w:spacing w:before="0"/>
        <w:ind w:firstLine="709"/>
        <w:jc w:val="both"/>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1.2. Zakres stosowania ST</w:t>
      </w:r>
    </w:p>
    <w:p w:rsidR="009A3B15" w:rsidRPr="00683133" w:rsidRDefault="009A3B15" w:rsidP="009A3B15">
      <w:pPr>
        <w:tabs>
          <w:tab w:val="left" w:pos="630"/>
        </w:tabs>
        <w:spacing w:before="0"/>
        <w:jc w:val="both"/>
        <w:rPr>
          <w:rFonts w:cs="Arial"/>
          <w:b/>
          <w:color w:val="auto"/>
        </w:rPr>
      </w:pPr>
      <w:r w:rsidRPr="00F43868">
        <w:rPr>
          <w:rFonts w:cs="Arial"/>
          <w:color w:val="auto"/>
        </w:rPr>
        <w:t>Specyfikacje Techniczne stanowią część Dokumentów Przetargowych i Umowy i należy je stosowa</w:t>
      </w:r>
      <w:r w:rsidRPr="00F43868">
        <w:rPr>
          <w:rFonts w:cs="Arial"/>
          <w:color w:val="auto"/>
        </w:rPr>
        <w:sym w:font="Times New Roman" w:char="0107"/>
      </w:r>
      <w:r w:rsidRPr="00F43868">
        <w:rPr>
          <w:rFonts w:cs="Arial"/>
          <w:color w:val="auto"/>
        </w:rPr>
        <w:t xml:space="preserve"> w zlecaniu i wykonaniu Robót opisanych w podpunkcie 1.1.</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1.3. Zakres robót objętych ST</w:t>
      </w:r>
    </w:p>
    <w:p w:rsidR="009A3B15" w:rsidRPr="00F43868" w:rsidRDefault="009A3B15" w:rsidP="009A3B15">
      <w:pPr>
        <w:tabs>
          <w:tab w:val="left" w:pos="630"/>
        </w:tabs>
        <w:spacing w:before="0"/>
        <w:jc w:val="both"/>
        <w:rPr>
          <w:rFonts w:cs="Arial"/>
          <w:color w:val="auto"/>
        </w:rPr>
      </w:pPr>
      <w:r w:rsidRPr="00F43868">
        <w:rPr>
          <w:rFonts w:cs="Arial"/>
          <w:color w:val="auto"/>
        </w:rPr>
        <w:t>Ustalenia zawarte w niniejszej specyfikacji dotyczą zasad prowadzenia robót związanych z</w:t>
      </w:r>
      <w:r>
        <w:rPr>
          <w:rFonts w:cs="Arial"/>
          <w:color w:val="auto"/>
        </w:rPr>
        <w:t> </w:t>
      </w:r>
      <w:r w:rsidRPr="00F43868">
        <w:rPr>
          <w:rFonts w:cs="Arial"/>
          <w:color w:val="auto"/>
        </w:rPr>
        <w:t>wykonaniem regulacji pionowej urządzeń obcych i obejmują:</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wykonanie regulacji pionowej skrzyn</w:t>
      </w:r>
      <w:r w:rsidR="00DC353B">
        <w:rPr>
          <w:rFonts w:cs="Arial"/>
          <w:color w:val="auto"/>
        </w:rPr>
        <w:t>i hydrantu</w:t>
      </w:r>
      <w:r w:rsidRPr="00F43868">
        <w:rPr>
          <w:rFonts w:cs="Arial"/>
          <w:color w:val="auto"/>
        </w:rPr>
        <w:t>,</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wykonanie regulacji pionowej studni teletechnicznych,</w:t>
      </w:r>
      <w:r w:rsidR="00DC353B">
        <w:rPr>
          <w:rFonts w:cs="Arial"/>
          <w:color w:val="auto"/>
        </w:rPr>
        <w:t xml:space="preserve"> elektroenergetycznych,</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wykonanie regulacji pionowej studni kanalizacji sanitarnej i deszczowej,</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Pr>
          <w:rFonts w:cs="Arial"/>
          <w:b/>
          <w:color w:val="auto"/>
        </w:rPr>
        <w:t>1.4. Określenia podstawowe</w:t>
      </w:r>
    </w:p>
    <w:p w:rsidR="009A3B15" w:rsidRPr="00F43868" w:rsidRDefault="009A3B15" w:rsidP="009A3B15">
      <w:pPr>
        <w:tabs>
          <w:tab w:val="left" w:pos="630"/>
        </w:tabs>
        <w:spacing w:before="0"/>
        <w:jc w:val="both"/>
        <w:rPr>
          <w:rFonts w:cs="Arial"/>
          <w:color w:val="auto"/>
        </w:rPr>
      </w:pPr>
      <w:r w:rsidRPr="00F43868">
        <w:rPr>
          <w:rFonts w:cs="Arial"/>
          <w:color w:val="auto"/>
        </w:rPr>
        <w:t>Stosowane określenia podstawowe są zgodne z obowiązującymi, odpowiednimi polskimi normami i</w:t>
      </w:r>
      <w:r>
        <w:rPr>
          <w:rFonts w:cs="Arial"/>
          <w:color w:val="auto"/>
        </w:rPr>
        <w:t> </w:t>
      </w:r>
      <w:r w:rsidRPr="00F43868">
        <w:rPr>
          <w:rFonts w:cs="Arial"/>
          <w:color w:val="auto"/>
        </w:rPr>
        <w:t>definicjami podanymi w ST D-00.00.00 „Wymagania ogólne” pkt 1.4.</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1.5. Ogólne wymagania dotyczące robót</w:t>
      </w:r>
    </w:p>
    <w:p w:rsidR="009A3B15" w:rsidRPr="00F43868" w:rsidRDefault="009A3B15" w:rsidP="009A3B15">
      <w:pPr>
        <w:tabs>
          <w:tab w:val="left" w:pos="630"/>
        </w:tabs>
        <w:spacing w:before="0"/>
        <w:jc w:val="both"/>
        <w:rPr>
          <w:rFonts w:cs="Arial"/>
          <w:color w:val="auto"/>
        </w:rPr>
      </w:pPr>
      <w:bookmarkStart w:id="275" w:name="_Toc425567015"/>
      <w:bookmarkStart w:id="276" w:name="_Toc502644301"/>
      <w:r w:rsidRPr="00F43868">
        <w:rPr>
          <w:rFonts w:cs="Arial"/>
          <w:color w:val="auto"/>
        </w:rPr>
        <w:t>Wykonawca robót jest odpowiedzialny za jakość ich wykonania oraz za zgodność z</w:t>
      </w:r>
      <w:r>
        <w:rPr>
          <w:rFonts w:cs="Arial"/>
          <w:color w:val="auto"/>
        </w:rPr>
        <w:t> </w:t>
      </w:r>
      <w:r w:rsidRPr="00F43868">
        <w:rPr>
          <w:rFonts w:cs="Arial"/>
          <w:color w:val="auto"/>
        </w:rPr>
        <w:t>Dokumentacją Projektową, ST i poleceniami Inspektora Nadzoru Inwestorskiego.</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robót podano w ST D.00.00.00 "Wymagania ogólne".</w:t>
      </w:r>
    </w:p>
    <w:p w:rsidR="009A3B15" w:rsidRPr="00F43868" w:rsidRDefault="009A3B15" w:rsidP="009A3B15">
      <w:pPr>
        <w:tabs>
          <w:tab w:val="left" w:pos="630"/>
        </w:tabs>
        <w:spacing w:before="0"/>
        <w:rPr>
          <w:rFonts w:cs="Arial"/>
          <w:b/>
          <w:caps/>
          <w:color w:val="auto"/>
          <w:kern w:val="28"/>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2. MATERIAŁY</w:t>
      </w:r>
      <w:bookmarkEnd w:id="275"/>
      <w:bookmarkEnd w:id="276"/>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2.1. Ogólne wymagania dotyczące materiałów</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materiałów, ich pozyskiwania i składowania podano w ST D-00.</w:t>
      </w:r>
      <w:r>
        <w:rPr>
          <w:rFonts w:cs="Arial"/>
          <w:color w:val="auto"/>
        </w:rPr>
        <w:t>00.00 „Wymagania ogólne” pkt 2.</w:t>
      </w:r>
    </w:p>
    <w:p w:rsidR="009A3B15" w:rsidRPr="00F43868" w:rsidRDefault="009A3B15" w:rsidP="009A3B15">
      <w:pPr>
        <w:tabs>
          <w:tab w:val="left" w:pos="630"/>
        </w:tabs>
        <w:spacing w:before="0"/>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2.2. </w:t>
      </w:r>
      <w:r>
        <w:rPr>
          <w:rFonts w:cs="Arial"/>
          <w:b/>
          <w:color w:val="auto"/>
        </w:rPr>
        <w:t>Cement</w:t>
      </w:r>
    </w:p>
    <w:p w:rsidR="009A3B15" w:rsidRPr="00F43868" w:rsidRDefault="009A3B15" w:rsidP="009A3B15">
      <w:pPr>
        <w:tabs>
          <w:tab w:val="left" w:pos="630"/>
        </w:tabs>
        <w:spacing w:before="0"/>
        <w:jc w:val="both"/>
        <w:rPr>
          <w:rFonts w:cs="Arial"/>
          <w:color w:val="auto"/>
        </w:rPr>
      </w:pPr>
      <w:r w:rsidRPr="00F43868">
        <w:rPr>
          <w:rFonts w:cs="Arial"/>
          <w:color w:val="auto"/>
        </w:rPr>
        <w:t>Do produkcji mieszanki betonowej należy stosować cementy odpowiadające wymaganiom PN-EN 197-1:2002 klasy 32,5: cement portlandzki CEM I, mieszany CEM II, hutniczy CEM III lub inne zaakceptowane przez Inspektora Nadzoru Inwestorskiego.</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2.3. Kruszywo</w:t>
      </w:r>
    </w:p>
    <w:p w:rsidR="009A3B15" w:rsidRPr="00F43868" w:rsidRDefault="009A3B15" w:rsidP="009A3B15">
      <w:pPr>
        <w:tabs>
          <w:tab w:val="left" w:pos="630"/>
          <w:tab w:val="right" w:leader="dot" w:pos="8640"/>
        </w:tabs>
        <w:spacing w:before="0"/>
        <w:rPr>
          <w:rFonts w:cs="Arial"/>
          <w:color w:val="auto"/>
        </w:rPr>
      </w:pPr>
      <w:r w:rsidRPr="00F43868">
        <w:rPr>
          <w:rFonts w:cs="Arial"/>
          <w:color w:val="auto"/>
        </w:rPr>
        <w:t>Do wytwarzania mieszanki betonowej należy stosować kruszywo mineralne naturalne, grys z otoczaków lub surowca skalnego, kruszywo z żużla wielkopiecowego kawałkowego oraz mieszanki tych kruszyw.</w:t>
      </w:r>
      <w:r>
        <w:rPr>
          <w:rFonts w:cs="Arial"/>
          <w:color w:val="auto"/>
        </w:rPr>
        <w:t xml:space="preserve"> </w:t>
      </w:r>
      <w:r w:rsidRPr="00F43868">
        <w:rPr>
          <w:rFonts w:cs="Arial"/>
          <w:color w:val="auto"/>
        </w:rPr>
        <w:t>Uziarnienie kruszywa wchodzącego w skład mieszanki betonowej powinno być tak dobrane, aby mieszanka ta wykazywała maksymalną szczelność i urabialność przy minimalnym zużyciu cementu i wody.</w:t>
      </w:r>
    </w:p>
    <w:p w:rsidR="009A3B15" w:rsidRPr="00F43868" w:rsidRDefault="009A3B15" w:rsidP="009A3B15">
      <w:pPr>
        <w:tabs>
          <w:tab w:val="left" w:pos="630"/>
        </w:tabs>
        <w:spacing w:before="0"/>
        <w:jc w:val="both"/>
        <w:rPr>
          <w:rFonts w:cs="Arial"/>
          <w:color w:val="auto"/>
        </w:rPr>
      </w:pPr>
      <w:r w:rsidRPr="00F43868">
        <w:rPr>
          <w:rFonts w:cs="Arial"/>
          <w:color w:val="auto"/>
        </w:rPr>
        <w:t>Właściwości kruszywa oraz ich cechy fizyczne i chemiczne powinny odpowiadać wymaganiom określonym w PN-EN 13242.</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2.4. Woda</w:t>
      </w:r>
    </w:p>
    <w:p w:rsidR="009A3B15" w:rsidRPr="00F43868" w:rsidRDefault="009A3B15" w:rsidP="009A3B15">
      <w:pPr>
        <w:tabs>
          <w:tab w:val="left" w:pos="630"/>
        </w:tabs>
        <w:spacing w:before="0"/>
        <w:jc w:val="both"/>
        <w:rPr>
          <w:rFonts w:cs="Arial"/>
          <w:color w:val="auto"/>
        </w:rPr>
      </w:pPr>
      <w:r w:rsidRPr="00F43868">
        <w:rPr>
          <w:rFonts w:cs="Arial"/>
          <w:color w:val="auto"/>
        </w:rPr>
        <w:t>Do wytwarzania mieszanki betonowej i pielęgnacji podbudowy należy używać wody określonej w PN-EN 1008.</w:t>
      </w:r>
      <w:r>
        <w:rPr>
          <w:rFonts w:cs="Arial"/>
          <w:color w:val="auto"/>
        </w:rPr>
        <w:t xml:space="preserve"> </w:t>
      </w:r>
      <w:r w:rsidRPr="00F43868">
        <w:rPr>
          <w:rFonts w:cs="Arial"/>
          <w:color w:val="auto"/>
        </w:rPr>
        <w:t>Bez badań laboratoryjnych można stosować wodociągową wodę pitną.</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2.5. Domieszki do betonu</w:t>
      </w:r>
    </w:p>
    <w:p w:rsidR="009A3B15" w:rsidRPr="00F43868" w:rsidRDefault="009A3B15" w:rsidP="009A3B15">
      <w:pPr>
        <w:tabs>
          <w:tab w:val="left" w:pos="630"/>
        </w:tabs>
        <w:spacing w:before="0"/>
        <w:jc w:val="both"/>
        <w:rPr>
          <w:rFonts w:cs="Arial"/>
          <w:color w:val="auto"/>
        </w:rPr>
      </w:pPr>
      <w:r w:rsidRPr="00F43868">
        <w:rPr>
          <w:rFonts w:cs="Arial"/>
          <w:color w:val="auto"/>
        </w:rPr>
        <w:t>W celu zmiany warunków wiązania i twardnienia, poprawy właściwości betonu i mieszanki betonowej oraz ograniczenia zawartości cementu mogą być stosowane domieszki według PN-EN 934-2:1999.</w:t>
      </w:r>
    </w:p>
    <w:p w:rsidR="009A3B15" w:rsidRPr="00F43868" w:rsidRDefault="009A3B15" w:rsidP="009A3B15">
      <w:pPr>
        <w:tabs>
          <w:tab w:val="left" w:pos="630"/>
        </w:tabs>
        <w:spacing w:before="0"/>
        <w:jc w:val="both"/>
        <w:rPr>
          <w:rFonts w:cs="Arial"/>
          <w:color w:val="auto"/>
        </w:rPr>
      </w:pPr>
      <w:r w:rsidRPr="00F43868">
        <w:rPr>
          <w:rFonts w:cs="Arial"/>
          <w:color w:val="auto"/>
        </w:rPr>
        <w:t>Przy wyborze domieszki należy uwzględnić jej zgodność z cementem. Zaleca się wykonać badanie zgodności w laboratorium.</w:t>
      </w:r>
    </w:p>
    <w:p w:rsidR="009A3B15" w:rsidRPr="00F43868" w:rsidRDefault="009A3B15" w:rsidP="009A3B15">
      <w:pPr>
        <w:spacing w:before="0"/>
        <w:ind w:left="284" w:hanging="284"/>
        <w:jc w:val="both"/>
        <w:rPr>
          <w:rFonts w:cs="Arial"/>
          <w:b/>
          <w:bCs/>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2.6. Materiały do pielęgnacji betonu</w:t>
      </w:r>
    </w:p>
    <w:p w:rsidR="009A3B15" w:rsidRPr="00F43868" w:rsidRDefault="009A3B15" w:rsidP="009A3B15">
      <w:pPr>
        <w:tabs>
          <w:tab w:val="left" w:pos="630"/>
        </w:tabs>
        <w:spacing w:before="0"/>
        <w:jc w:val="both"/>
        <w:rPr>
          <w:rFonts w:cs="Arial"/>
          <w:color w:val="auto"/>
        </w:rPr>
      </w:pPr>
      <w:r w:rsidRPr="00F43868">
        <w:rPr>
          <w:rFonts w:cs="Arial"/>
          <w:color w:val="auto"/>
        </w:rPr>
        <w:t>Do pielęgnacji świeżo ułożonej podbudowy z betonu cementowego należy stosować:</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preparaty powłokowe,</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lastRenderedPageBreak/>
        <w:t>folie z tworzyw sztucznych.</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Dopuszcza się pielęgnację warstwą piasku naturalnego, bez zanieczyszczeń organicznych lub warstwą włókniny o grubości, przy obciążeniu 2 </w:t>
      </w:r>
      <w:proofErr w:type="spellStart"/>
      <w:r w:rsidRPr="00F43868">
        <w:rPr>
          <w:rFonts w:cs="Arial"/>
          <w:color w:val="auto"/>
        </w:rPr>
        <w:t>kPa</w:t>
      </w:r>
      <w:proofErr w:type="spellEnd"/>
      <w:r w:rsidRPr="00F43868">
        <w:rPr>
          <w:rFonts w:cs="Arial"/>
          <w:color w:val="auto"/>
        </w:rPr>
        <w:t>, co najmniej 5 mm, utrzymywanej w stanie wilgotnym przez zraszanie wodą.</w:t>
      </w:r>
    </w:p>
    <w:p w:rsidR="009A3B15" w:rsidRPr="00F43868" w:rsidRDefault="009A3B15" w:rsidP="009A3B15">
      <w:pPr>
        <w:keepNext/>
        <w:overflowPunct w:val="0"/>
        <w:autoSpaceDE w:val="0"/>
        <w:autoSpaceDN w:val="0"/>
        <w:adjustRightInd w:val="0"/>
        <w:spacing w:before="0"/>
        <w:jc w:val="both"/>
        <w:outlineLvl w:val="1"/>
        <w:rPr>
          <w:rFonts w:cs="Arial"/>
          <w:b/>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2.7. Deski</w:t>
      </w:r>
    </w:p>
    <w:p w:rsidR="009A3B15" w:rsidRDefault="009A3B15" w:rsidP="009A3B15">
      <w:pPr>
        <w:tabs>
          <w:tab w:val="left" w:pos="630"/>
        </w:tabs>
        <w:spacing w:before="0"/>
        <w:jc w:val="both"/>
        <w:rPr>
          <w:rFonts w:cs="Arial"/>
          <w:color w:val="auto"/>
        </w:rPr>
      </w:pPr>
      <w:r w:rsidRPr="00F43868">
        <w:rPr>
          <w:rFonts w:cs="Arial"/>
          <w:color w:val="auto"/>
        </w:rPr>
        <w:t>Deski użyte do deskowania powinny być z drzew iglastych. Deski powinny być klasy III, grubości 18-25 mm, powinny być proste i nie powykrzywiane.</w:t>
      </w:r>
    </w:p>
    <w:p w:rsidR="009A3B15" w:rsidRDefault="009A3B15" w:rsidP="009A3B15">
      <w:pPr>
        <w:tabs>
          <w:tab w:val="left" w:pos="630"/>
        </w:tabs>
        <w:spacing w:before="0"/>
        <w:jc w:val="both"/>
        <w:rPr>
          <w:rFonts w:cs="Arial"/>
          <w:color w:val="auto"/>
        </w:rPr>
      </w:pPr>
    </w:p>
    <w:p w:rsidR="009A3B15" w:rsidRPr="00683133" w:rsidRDefault="009A3B15" w:rsidP="009A3B15">
      <w:pPr>
        <w:keepNext/>
        <w:overflowPunct w:val="0"/>
        <w:autoSpaceDE w:val="0"/>
        <w:autoSpaceDN w:val="0"/>
        <w:adjustRightInd w:val="0"/>
        <w:spacing w:before="0"/>
        <w:jc w:val="both"/>
        <w:outlineLvl w:val="1"/>
        <w:rPr>
          <w:rFonts w:cs="Arial"/>
          <w:b/>
          <w:color w:val="auto"/>
        </w:rPr>
      </w:pPr>
      <w:r w:rsidRPr="00683133">
        <w:rPr>
          <w:rFonts w:cs="Arial"/>
          <w:b/>
          <w:color w:val="auto"/>
        </w:rPr>
        <w:t>2.8. Mieszanka betonowa</w:t>
      </w:r>
    </w:p>
    <w:p w:rsidR="009A3B15" w:rsidRPr="00F43868" w:rsidRDefault="009A3B15" w:rsidP="009A3B15">
      <w:pPr>
        <w:tabs>
          <w:tab w:val="left" w:pos="630"/>
        </w:tabs>
        <w:spacing w:before="0"/>
        <w:jc w:val="both"/>
        <w:rPr>
          <w:rFonts w:cs="Arial"/>
          <w:color w:val="auto"/>
        </w:rPr>
      </w:pPr>
      <w:r>
        <w:rPr>
          <w:rFonts w:cs="Arial"/>
          <w:color w:val="auto"/>
        </w:rPr>
        <w:t xml:space="preserve">Regulacja wysokościowa wszystkich urządzeń obcych powinna być przy użyciu betonu szybkowiążącego o wytrzymałości na ściskanie min. 40 </w:t>
      </w:r>
      <w:proofErr w:type="spellStart"/>
      <w:r>
        <w:rPr>
          <w:rFonts w:cs="Arial"/>
          <w:color w:val="auto"/>
        </w:rPr>
        <w:t>MPa</w:t>
      </w:r>
      <w:proofErr w:type="spellEnd"/>
      <w:r>
        <w:rPr>
          <w:rFonts w:cs="Arial"/>
          <w:color w:val="auto"/>
        </w:rPr>
        <w:t xml:space="preserve">. i przy użyciu pierścieni wyrównawczych z </w:t>
      </w:r>
      <w:proofErr w:type="spellStart"/>
      <w:r>
        <w:rPr>
          <w:rFonts w:cs="Arial"/>
          <w:color w:val="auto"/>
        </w:rPr>
        <w:t>polimerobetonu</w:t>
      </w:r>
      <w:proofErr w:type="spellEnd"/>
      <w:r>
        <w:rPr>
          <w:rFonts w:cs="Arial"/>
          <w:color w:val="auto"/>
        </w:rPr>
        <w:t>.</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77" w:name="_Toc425567016"/>
      <w:bookmarkStart w:id="278" w:name="_Toc502644302"/>
      <w:r w:rsidRPr="00F43868">
        <w:rPr>
          <w:rFonts w:cs="Arial"/>
          <w:b/>
          <w:caps/>
          <w:color w:val="auto"/>
          <w:kern w:val="28"/>
        </w:rPr>
        <w:t>3. SPRZĘT</w:t>
      </w:r>
      <w:bookmarkEnd w:id="277"/>
      <w:bookmarkEnd w:id="278"/>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3.1. Ogólne wymagania dotyczące sprzętu</w:t>
      </w:r>
    </w:p>
    <w:p w:rsidR="009A3B15" w:rsidRPr="00F43868" w:rsidRDefault="009A3B15" w:rsidP="009A3B15">
      <w:pPr>
        <w:tabs>
          <w:tab w:val="left" w:pos="630"/>
        </w:tabs>
        <w:spacing w:before="0"/>
        <w:jc w:val="both"/>
        <w:rPr>
          <w:rFonts w:cs="Arial"/>
          <w:color w:val="auto"/>
        </w:rPr>
      </w:pPr>
      <w:r w:rsidRPr="00F43868">
        <w:rPr>
          <w:rFonts w:cs="Arial"/>
          <w:color w:val="auto"/>
        </w:rPr>
        <w:t>Ogólne wymagania dotyczące sprzętu podano w ST D-00.00.00 „Wymagania ogólne” pkt 3.</w:t>
      </w:r>
    </w:p>
    <w:p w:rsidR="009A3B15" w:rsidRPr="00F43868" w:rsidRDefault="009A3B15" w:rsidP="009A3B15">
      <w:pPr>
        <w:tabs>
          <w:tab w:val="left" w:pos="630"/>
        </w:tabs>
        <w:spacing w:before="0"/>
        <w:ind w:left="1429"/>
        <w:contextualSpacing/>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3.2. Sprzęt do regulacji wysokościowej urządzeń obcych</w:t>
      </w:r>
    </w:p>
    <w:p w:rsidR="009A3B15" w:rsidRPr="00F43868" w:rsidRDefault="009A3B15" w:rsidP="009A3B15">
      <w:pPr>
        <w:tabs>
          <w:tab w:val="left" w:pos="630"/>
        </w:tabs>
        <w:spacing w:before="0"/>
        <w:jc w:val="both"/>
        <w:rPr>
          <w:rFonts w:cs="Arial"/>
          <w:color w:val="auto"/>
        </w:rPr>
      </w:pPr>
      <w:r w:rsidRPr="00F43868">
        <w:rPr>
          <w:rFonts w:cs="Arial"/>
          <w:color w:val="auto"/>
        </w:rPr>
        <w:t>Regulację wysokościową skrzynek zaworów wodociągowych i gazowych oraz studni telekomunikacyjnych, kanalizacyjnych wykonuje się w sposób ręczny, przy pomocy następującego sprzętu:</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wytwórni stacjonarnej typu ciągłego do wytwarzania mieszanki betonowej lub odpowiedniej wielkości betoniarek,</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przewoźnych zbiorników na wodę,</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układarek albo równiarek do rozkładania mieszanki betonowej,</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 xml:space="preserve">mechanicznych </w:t>
      </w:r>
      <w:proofErr w:type="spellStart"/>
      <w:r w:rsidRPr="00F43868">
        <w:rPr>
          <w:rFonts w:cs="Arial"/>
          <w:color w:val="auto"/>
        </w:rPr>
        <w:t>listw</w:t>
      </w:r>
      <w:proofErr w:type="spellEnd"/>
      <w:r w:rsidRPr="00F43868">
        <w:rPr>
          <w:rFonts w:cs="Arial"/>
          <w:color w:val="auto"/>
        </w:rPr>
        <w:t xml:space="preserve"> wibracyjnych do zagęszczania mieszanki betonowej,</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zagęszczarek płytowych, ubijaków mechanicznych, wibratorów wgłębnych, do zagęszczania podbudowy, nawierzchni i mieszanki betonowej,</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młoty pneumatyczne, piły mechaniczne do robót rozbiórkowych,</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żurawi samochodowych o udźwigu do1,0 ton.</w:t>
      </w:r>
    </w:p>
    <w:p w:rsidR="009A3B15" w:rsidRPr="00F43868" w:rsidRDefault="009A3B15" w:rsidP="009A3B15">
      <w:pPr>
        <w:tabs>
          <w:tab w:val="left" w:pos="630"/>
        </w:tabs>
        <w:spacing w:before="0"/>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79" w:name="_Toc425567017"/>
      <w:bookmarkStart w:id="280" w:name="_Toc502644303"/>
      <w:r w:rsidRPr="00F43868">
        <w:rPr>
          <w:rFonts w:cs="Arial"/>
          <w:b/>
          <w:caps/>
          <w:color w:val="auto"/>
          <w:kern w:val="28"/>
        </w:rPr>
        <w:t>4. TRANSPORT</w:t>
      </w:r>
      <w:bookmarkEnd w:id="279"/>
      <w:bookmarkEnd w:id="280"/>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4.1. Ogólne wymagania dotyczące transportu</w:t>
      </w:r>
    </w:p>
    <w:p w:rsidR="009A3B15" w:rsidRDefault="009A3B15" w:rsidP="009A3B15">
      <w:pPr>
        <w:tabs>
          <w:tab w:val="left" w:pos="630"/>
        </w:tabs>
        <w:spacing w:before="0"/>
        <w:jc w:val="both"/>
        <w:rPr>
          <w:rFonts w:cs="Arial"/>
          <w:color w:val="auto"/>
        </w:rPr>
      </w:pPr>
      <w:r w:rsidRPr="00F43868">
        <w:rPr>
          <w:rFonts w:cs="Arial"/>
          <w:color w:val="auto"/>
        </w:rPr>
        <w:t>Ogólne wymagania dotyczące transportu podano w ST D-00.00.00 „Wymagania ogólne” pkt 4.</w:t>
      </w:r>
    </w:p>
    <w:p w:rsidR="009A3B15" w:rsidRDefault="009A3B15" w:rsidP="009A3B15">
      <w:pPr>
        <w:tabs>
          <w:tab w:val="left" w:pos="630"/>
        </w:tabs>
        <w:spacing w:before="0"/>
        <w:ind w:firstLine="709"/>
        <w:jc w:val="both"/>
        <w:rPr>
          <w:rFonts w:cs="Arial"/>
          <w:color w:val="auto"/>
        </w:rPr>
      </w:pPr>
    </w:p>
    <w:p w:rsidR="009A3B15" w:rsidRDefault="009A3B15" w:rsidP="00912E71">
      <w:pPr>
        <w:keepNext/>
        <w:numPr>
          <w:ilvl w:val="1"/>
          <w:numId w:val="132"/>
        </w:numPr>
        <w:overflowPunct w:val="0"/>
        <w:autoSpaceDE w:val="0"/>
        <w:autoSpaceDN w:val="0"/>
        <w:adjustRightInd w:val="0"/>
        <w:spacing w:before="0"/>
        <w:ind w:left="426" w:hanging="426"/>
        <w:jc w:val="both"/>
        <w:outlineLvl w:val="1"/>
        <w:rPr>
          <w:rFonts w:cs="Arial"/>
          <w:b/>
          <w:color w:val="auto"/>
        </w:rPr>
      </w:pPr>
      <w:r w:rsidRPr="00F43868">
        <w:rPr>
          <w:rFonts w:cs="Arial"/>
          <w:b/>
          <w:color w:val="auto"/>
        </w:rPr>
        <w:t>Transport materiałów</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Materiały sypkie, domieszki można przewozić dowolnymi środkami transportu, </w:t>
      </w:r>
      <w:r w:rsidRPr="00F43868">
        <w:rPr>
          <w:rFonts w:cs="Arial"/>
          <w:color w:val="auto"/>
        </w:rPr>
        <w:br/>
        <w:t>w warunkach zabezpieczających je przed  zanieczyszczeniem, zmieszaniem z innymi materiałami i nadmiernym zawilgoceniem.</w:t>
      </w:r>
    </w:p>
    <w:p w:rsidR="009A3B15" w:rsidRPr="00F43868" w:rsidRDefault="009A3B15" w:rsidP="009A3B15">
      <w:pPr>
        <w:tabs>
          <w:tab w:val="left" w:pos="630"/>
        </w:tabs>
        <w:spacing w:before="0"/>
        <w:jc w:val="both"/>
        <w:rPr>
          <w:rFonts w:cs="Arial"/>
          <w:color w:val="auto"/>
        </w:rPr>
      </w:pPr>
      <w:r w:rsidRPr="00F43868">
        <w:rPr>
          <w:rFonts w:cs="Arial"/>
          <w:color w:val="auto"/>
        </w:rPr>
        <w:t>Cement luzem należy przewozić cementowozami, natomiast workowany można przewozić dowolnymi środkami transportu, w sposób zabezpieczony przed zawilgoceniem.</w:t>
      </w:r>
    </w:p>
    <w:p w:rsidR="009A3B15" w:rsidRPr="00F43868" w:rsidRDefault="009A3B15" w:rsidP="009A3B15">
      <w:pPr>
        <w:tabs>
          <w:tab w:val="left" w:pos="630"/>
        </w:tabs>
        <w:spacing w:before="0"/>
        <w:jc w:val="both"/>
        <w:rPr>
          <w:rFonts w:cs="Arial"/>
          <w:color w:val="auto"/>
        </w:rPr>
      </w:pPr>
      <w:r w:rsidRPr="00F43868">
        <w:rPr>
          <w:rFonts w:cs="Arial"/>
          <w:color w:val="auto"/>
        </w:rPr>
        <w:t>Materiały do pielęgnacji należy dostarcza</w:t>
      </w:r>
      <w:r>
        <w:rPr>
          <w:rFonts w:cs="Arial"/>
          <w:color w:val="auto"/>
        </w:rPr>
        <w:t xml:space="preserve">ć zgodnie z warunkami podanymi </w:t>
      </w:r>
      <w:r w:rsidRPr="00F43868">
        <w:rPr>
          <w:rFonts w:cs="Arial"/>
          <w:color w:val="auto"/>
        </w:rPr>
        <w:t>w aprobatach technicznych lub ustaleniach producentów.</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81" w:name="_Toc425567018"/>
      <w:bookmarkStart w:id="282" w:name="_Toc502644304"/>
      <w:r w:rsidRPr="00F43868">
        <w:rPr>
          <w:rFonts w:cs="Arial"/>
          <w:b/>
          <w:caps/>
          <w:color w:val="auto"/>
          <w:kern w:val="28"/>
        </w:rPr>
        <w:t>5. WYKONANIE ROBÓT</w:t>
      </w:r>
      <w:bookmarkEnd w:id="281"/>
      <w:bookmarkEnd w:id="282"/>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5.1. Ogólne zasady wykonywania robót</w:t>
      </w:r>
    </w:p>
    <w:p w:rsidR="009A3B15" w:rsidRDefault="009A3B15" w:rsidP="009A3B15">
      <w:pPr>
        <w:tabs>
          <w:tab w:val="left" w:pos="630"/>
        </w:tabs>
        <w:spacing w:before="0"/>
        <w:jc w:val="both"/>
        <w:rPr>
          <w:rFonts w:cs="Arial"/>
          <w:color w:val="auto"/>
        </w:rPr>
      </w:pPr>
      <w:r w:rsidRPr="00F43868">
        <w:rPr>
          <w:rFonts w:cs="Arial"/>
          <w:color w:val="auto"/>
        </w:rPr>
        <w:t>Ogólne zasady wykonywania robót podano w ST D-00.00.00 „Wymagania ogólne” pkt 5.</w:t>
      </w:r>
      <w:r>
        <w:rPr>
          <w:rFonts w:cs="Arial"/>
          <w:color w:val="auto"/>
        </w:rPr>
        <w:t xml:space="preserve"> Skrzynki, studnie, wpusty powinny być osadzone na maksimum- 5mm w stosunku do nawierzchni utwardzonych. Nie dopuszcza się aby w/w elementy wystawały powyżej nawierzchnie.</w:t>
      </w:r>
    </w:p>
    <w:p w:rsidR="009A3B15" w:rsidRPr="00BF0527" w:rsidRDefault="009A3B15" w:rsidP="009A3B15">
      <w:pPr>
        <w:tabs>
          <w:tab w:val="left" w:pos="630"/>
        </w:tabs>
        <w:spacing w:before="0"/>
        <w:jc w:val="both"/>
        <w:rPr>
          <w:rFonts w:cs="Arial"/>
          <w:b/>
          <w:color w:val="auto"/>
        </w:rPr>
      </w:pPr>
      <w:r w:rsidRPr="00BF0527">
        <w:rPr>
          <w:rFonts w:cs="Arial"/>
          <w:b/>
          <w:color w:val="auto"/>
        </w:rPr>
        <w:t>W przypadku wtórnej regulacji w nawierzchni asfaltowej regulację należy wykonać w kształt koła, stosując na krawędziach taśmę uszczelniającą kauczukowo- asfaltową.</w:t>
      </w:r>
    </w:p>
    <w:p w:rsidR="009A3B15" w:rsidRPr="00F43868" w:rsidRDefault="009A3B15" w:rsidP="009A3B15">
      <w:pPr>
        <w:tabs>
          <w:tab w:val="left" w:pos="630"/>
        </w:tabs>
        <w:spacing w:before="0"/>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5.2. Regulacja skrzynek zaworów wodociągowych i gazowych</w:t>
      </w:r>
    </w:p>
    <w:p w:rsidR="009A3B15" w:rsidRPr="00F43868" w:rsidRDefault="009A3B15" w:rsidP="009A3B15">
      <w:pPr>
        <w:tabs>
          <w:tab w:val="left" w:pos="630"/>
        </w:tabs>
        <w:spacing w:before="0"/>
        <w:jc w:val="both"/>
        <w:rPr>
          <w:rFonts w:cs="Arial"/>
          <w:color w:val="auto"/>
        </w:rPr>
      </w:pPr>
      <w:r w:rsidRPr="00F43868">
        <w:rPr>
          <w:rFonts w:cs="Arial"/>
          <w:color w:val="auto"/>
        </w:rPr>
        <w:t>Regulacja skrzynek zaworów wodociągowych i gazowych polega na:</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rozebraniu nawierzchni i podbudowy,</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demontażu skrzynki,</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 xml:space="preserve">przedłużeniu lub skróceniu klucza wraz z obudową, </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montażu prefabrykowanej podstawy pod skrzynkę wraz z regulacją wysokościową,</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lastRenderedPageBreak/>
        <w:t>montażu skrzynki.</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5.3. Regulacja wysokościowa studni telekomunikacyjnych,</w:t>
      </w:r>
      <w:r w:rsidR="00DC353B">
        <w:rPr>
          <w:rFonts w:cs="Arial"/>
          <w:b/>
          <w:color w:val="auto"/>
        </w:rPr>
        <w:t xml:space="preserve"> i elektroenergetycznych</w:t>
      </w:r>
    </w:p>
    <w:p w:rsidR="009A3B15" w:rsidRPr="00F43868" w:rsidRDefault="009A3B15" w:rsidP="009A3B15">
      <w:pPr>
        <w:tabs>
          <w:tab w:val="left" w:pos="630"/>
        </w:tabs>
        <w:spacing w:before="0"/>
        <w:jc w:val="both"/>
        <w:rPr>
          <w:rFonts w:cs="Arial"/>
          <w:color w:val="auto"/>
        </w:rPr>
      </w:pPr>
      <w:r w:rsidRPr="00F43868">
        <w:rPr>
          <w:rFonts w:cs="Arial"/>
          <w:color w:val="auto"/>
        </w:rPr>
        <w:t>Regulacja wysokościowa studni telekomunikacyjnych polega na:</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rozbiórce nawierzchni i podbudowy,</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demontażu pokrywy włazu,</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demontażu ramy,</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 xml:space="preserve">obcięciu (wyrównaniu) krawędzi kanału studni, </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wykonaniu deskowania,</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uzupełnieniu betonem do żądanego poziomu,</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montażu ramy (uprzednio zdemontowanej),</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montażu płyty pokrywowej(z demontażu).</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5.4. Regulacja wysokościowa studni kanalizacji sanitarnej, deszczowej </w:t>
      </w:r>
    </w:p>
    <w:p w:rsidR="009A3B15" w:rsidRPr="00F43868" w:rsidRDefault="009A3B15" w:rsidP="009A3B15">
      <w:pPr>
        <w:tabs>
          <w:tab w:val="left" w:pos="630"/>
        </w:tabs>
        <w:spacing w:before="0"/>
        <w:jc w:val="both"/>
        <w:rPr>
          <w:rFonts w:cs="Arial"/>
          <w:color w:val="auto"/>
        </w:rPr>
      </w:pPr>
      <w:r w:rsidRPr="00F43868">
        <w:rPr>
          <w:rFonts w:cs="Arial"/>
          <w:color w:val="auto"/>
        </w:rPr>
        <w:t>Regulacja wysokościowa studni polega na:</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rozbiórce nawierzchni i podbudowy,</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demontażu pokrywy włazu,</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demontażu ramy,</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 xml:space="preserve">obcięciu (wyrównaniu) krawędzi kanału studni, </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wykonaniu deskowania,</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uzupełnieniu betonem do żądanego poziomu,</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montażu ramy (uprzednio zdemontowanej),</w:t>
      </w:r>
    </w:p>
    <w:p w:rsidR="009A3B15"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montażu płyty pokrywowej(z demontażu).</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5.5. Roboty rozbiórkowe</w:t>
      </w:r>
    </w:p>
    <w:p w:rsidR="009A3B15" w:rsidRPr="00F43868" w:rsidRDefault="009A3B15" w:rsidP="009A3B15">
      <w:pPr>
        <w:tabs>
          <w:tab w:val="left" w:pos="630"/>
        </w:tabs>
        <w:spacing w:before="0"/>
        <w:jc w:val="both"/>
        <w:rPr>
          <w:rFonts w:cs="Arial"/>
          <w:color w:val="auto"/>
        </w:rPr>
      </w:pPr>
      <w:r w:rsidRPr="00F43868">
        <w:rPr>
          <w:rFonts w:cs="Arial"/>
          <w:color w:val="auto"/>
        </w:rPr>
        <w:t>Mechaniczne i ręczne odkucie nawierzchni wokół urządzeń. Zebranie i odrzucenie na bok gruzu. Demontaż skrzynki zaworu, włazu teletechnicznego lub rusztu studni piwnicznej.</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5.6. Wykonanie deskowania</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Deskowanie powinno zapewniać sztywność i niezmienność układu oraz bezpieczeństwo konstrukcji. Deskowanie powinno być skonstruowane w sposób umożliwiający łatwy jego montaż i demontaż. Przed wypełnieniem masą betonową deskowanie powinno być sprawdzone, aby wykluczyć wyciek zaprawy betonowej, możliwość zniekształcenia lub odchyleń w betonowej konstrukcji. </w:t>
      </w:r>
    </w:p>
    <w:p w:rsidR="009A3B15" w:rsidRPr="00F43868" w:rsidRDefault="009A3B15" w:rsidP="009A3B15">
      <w:pPr>
        <w:tabs>
          <w:tab w:val="left" w:pos="630"/>
        </w:tabs>
        <w:spacing w:before="0"/>
        <w:ind w:firstLine="709"/>
        <w:jc w:val="both"/>
        <w:rPr>
          <w:rFonts w:cs="Arial"/>
          <w:color w:val="auto"/>
        </w:rPr>
      </w:pPr>
    </w:p>
    <w:p w:rsidR="009A3B15" w:rsidRPr="00683133"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5.7. </w:t>
      </w:r>
      <w:r>
        <w:rPr>
          <w:rFonts w:cs="Arial"/>
          <w:b/>
          <w:color w:val="auto"/>
        </w:rPr>
        <w:t>Wytwarzanie mieszanki betonowej</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5.7.1. Projektowanie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Ustalenie składu mieszanki betonowej powinno odpowiadać wymaganiom PN-S-96014:1997 oraz punktu 2.2.9 niniejszej specyfikacji.</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Podczas projektowania składu betonu należy wykonać próbne </w:t>
      </w:r>
      <w:proofErr w:type="spellStart"/>
      <w:r w:rsidRPr="00F43868">
        <w:rPr>
          <w:rFonts w:cs="Arial"/>
          <w:color w:val="auto"/>
        </w:rPr>
        <w:t>zaroby</w:t>
      </w:r>
      <w:proofErr w:type="spellEnd"/>
      <w:r w:rsidRPr="00F43868">
        <w:rPr>
          <w:rFonts w:cs="Arial"/>
          <w:color w:val="auto"/>
        </w:rPr>
        <w:t xml:space="preserve"> w celu sprawdzenia właściwości mieszanki w zakresie oznaczenia konsystencji, zawartości powietrza i oznaczenia gęstości.</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5.7.2. Warunki przystąpienia do robót</w:t>
      </w:r>
    </w:p>
    <w:p w:rsidR="009A3B15" w:rsidRPr="00F43868" w:rsidRDefault="009A3B15" w:rsidP="009A3B15">
      <w:pPr>
        <w:tabs>
          <w:tab w:val="left" w:pos="630"/>
        </w:tabs>
        <w:spacing w:before="0"/>
        <w:jc w:val="both"/>
        <w:rPr>
          <w:rFonts w:cs="Arial"/>
          <w:color w:val="auto"/>
        </w:rPr>
      </w:pPr>
      <w:r w:rsidRPr="00F43868">
        <w:rPr>
          <w:rFonts w:cs="Arial"/>
          <w:color w:val="auto"/>
        </w:rPr>
        <w:t>Warstwę z betonu cementowego zaleca się wykonywać przy temperaturze powietrza od 5˚C do 25˚C. Dopuszcza się wykonywanie warstwy w temperaturze powietrza powyżej 25˚C pod warunkiem nieprzekroczenia temperatury mieszanki betonowej powyżej 30˚C. Wykonywanie w temperaturze poniżej 5˚C dopuszcza się pod warunkiem stosowania zabiegów specjalnych, pozwalających na utrzymanie temperatury mieszanki betonowej powyżej 5˚C przez okres co najmniej 3 dni.</w:t>
      </w:r>
    </w:p>
    <w:p w:rsidR="009A3B15" w:rsidRPr="00F43868" w:rsidRDefault="009A3B15" w:rsidP="009A3B15">
      <w:pPr>
        <w:tabs>
          <w:tab w:val="left" w:pos="630"/>
        </w:tabs>
        <w:spacing w:before="0"/>
        <w:jc w:val="both"/>
        <w:rPr>
          <w:rFonts w:cs="Arial"/>
          <w:color w:val="auto"/>
        </w:rPr>
      </w:pPr>
      <w:r w:rsidRPr="00F43868">
        <w:rPr>
          <w:rFonts w:cs="Arial"/>
          <w:color w:val="auto"/>
        </w:rPr>
        <w:t>Betonowania nie można wykonywać podczas opadów deszczu.</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5.7.3. Wytwarzanie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Mieszankę betonową o składzie zawartym w recepcie laboratoryjnej, należy wytwarzać w wytwórniach betonu, zapewniających ciągłość produkcji i gwarantujących otrzymanie jednorodnej mieszanki.</w:t>
      </w:r>
    </w:p>
    <w:p w:rsidR="009A3B15" w:rsidRPr="00F43868" w:rsidRDefault="009A3B15" w:rsidP="009A3B15">
      <w:pPr>
        <w:tabs>
          <w:tab w:val="left" w:pos="630"/>
        </w:tabs>
        <w:spacing w:before="0"/>
        <w:jc w:val="both"/>
        <w:rPr>
          <w:rFonts w:cs="Arial"/>
          <w:color w:val="auto"/>
        </w:rPr>
      </w:pPr>
      <w:r w:rsidRPr="00F43868">
        <w:rPr>
          <w:rFonts w:cs="Arial"/>
          <w:color w:val="auto"/>
        </w:rPr>
        <w:t>Mieszanka po wyprodukowaniu powinna być od razu transportowana na miejsce wbudowania w sposób zabezpieczający przed segregacją i wysychaniem.</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5.7.4. Wbudowanie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Wbudowanie mieszanki betonowej w należy wykonywać mechanicznie, przy zastosowaniu odpowiedniego sprzętu, zapewniającego równomierne rozłożenie masy ora</w:t>
      </w:r>
      <w:r>
        <w:rPr>
          <w:rFonts w:cs="Arial"/>
          <w:color w:val="auto"/>
        </w:rPr>
        <w:t xml:space="preserve">z zachowanie jej jednorodności. </w:t>
      </w:r>
      <w:r w:rsidRPr="00F43868">
        <w:rPr>
          <w:rFonts w:cs="Arial"/>
          <w:color w:val="auto"/>
        </w:rPr>
        <w:t>Dopuszcza się ręczne wbudowywanie mieszanki betonowej przy wykonywaniu małych robót.</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Wbudowanie mieszanki betonowej odbywa się za pomocą maszyn poruszających się po prowadnicach. Prowadnice powinny być tak skonstruowane, aby spełniały równocześnie rolę </w:t>
      </w:r>
      <w:proofErr w:type="spellStart"/>
      <w:r w:rsidRPr="00F43868">
        <w:rPr>
          <w:rFonts w:cs="Arial"/>
          <w:color w:val="auto"/>
        </w:rPr>
        <w:t>deskowań</w:t>
      </w:r>
      <w:proofErr w:type="spellEnd"/>
      <w:r w:rsidRPr="00F43868">
        <w:rPr>
          <w:rFonts w:cs="Arial"/>
          <w:color w:val="auto"/>
        </w:rPr>
        <w:t xml:space="preserve"> i dlatego od strony wewnętrznej powinny być zabezpieczone przed przyczepnością betonu </w:t>
      </w:r>
      <w:r w:rsidRPr="00F43868">
        <w:rPr>
          <w:rFonts w:cs="Arial"/>
          <w:color w:val="auto"/>
        </w:rPr>
        <w:lastRenderedPageBreak/>
        <w:t>(np. natłuszczone olejem mineralnym). Prowadnice powinny być przytwierdzone do podłoża w sposób uniemożliwiający ich przemieszczanie i zapewniający ciągłość na złączach. Powierzchnie styku prowadnic z mieszanką betonową muszą być gładkie, czyste i pozbawione resztek stwardniałego betonu.</w:t>
      </w:r>
    </w:p>
    <w:p w:rsidR="009A3B15" w:rsidRPr="00F43868" w:rsidRDefault="009A3B15" w:rsidP="009A3B15">
      <w:pPr>
        <w:tabs>
          <w:tab w:val="left" w:pos="630"/>
        </w:tabs>
        <w:spacing w:before="0"/>
        <w:jc w:val="both"/>
        <w:rPr>
          <w:rFonts w:cs="Arial"/>
          <w:color w:val="auto"/>
        </w:rPr>
      </w:pPr>
      <w:r w:rsidRPr="00F43868">
        <w:rPr>
          <w:rFonts w:cs="Arial"/>
          <w:color w:val="auto"/>
        </w:rPr>
        <w:t>Ustawienie prowadnic winno być takie, aby zapewniało uzyskanie przez podbudowę wymaganej niwelety, spadków podłużnych i poprzecznych.</w:t>
      </w:r>
    </w:p>
    <w:p w:rsidR="009A3B15" w:rsidRPr="00F43868" w:rsidRDefault="009A3B15" w:rsidP="009A3B15">
      <w:pPr>
        <w:tabs>
          <w:tab w:val="left" w:pos="630"/>
        </w:tabs>
        <w:spacing w:before="0"/>
        <w:jc w:val="both"/>
        <w:rPr>
          <w:rFonts w:cs="Arial"/>
          <w:color w:val="auto"/>
        </w:rPr>
      </w:pPr>
      <w:r w:rsidRPr="00F43868">
        <w:rPr>
          <w:rFonts w:cs="Arial"/>
          <w:color w:val="auto"/>
        </w:rPr>
        <w:t>Zdjęcie prowadnic może nastąpić nie wcześniej niż po upływie 36 godzin od zakończenia betonowania płyt w temperaturze otoczenia powyżej 10oC, a przy temperaturze otoczenia niższej - nie wcześniej niż po upływie 48 godzin. Prowadnice powinny być zdejmowane bez uszkodzenia wykonanej podbudowy.</w:t>
      </w:r>
    </w:p>
    <w:p w:rsidR="009A3B15" w:rsidRPr="00F43868" w:rsidRDefault="009A3B15" w:rsidP="009A3B15">
      <w:pPr>
        <w:tabs>
          <w:tab w:val="left" w:pos="630"/>
        </w:tabs>
        <w:spacing w:before="0"/>
        <w:jc w:val="both"/>
        <w:rPr>
          <w:rFonts w:cs="Arial"/>
          <w:color w:val="auto"/>
        </w:rPr>
      </w:pPr>
      <w:r w:rsidRPr="00F43868">
        <w:rPr>
          <w:rFonts w:cs="Arial"/>
          <w:color w:val="auto"/>
        </w:rPr>
        <w:t>Przy stosowaniu deskowania ślizgowego (przesuwnego), wbudowywanie mieszanki betonowej dokonuje się układarką mechaniczną, która przesuwając się formuje płytę podbudowy, ograniczając ją z boku deskowaniem ślizgowym, bez stosowania prowadnic.</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5.7.5. Zagęszczanie mieszanki betonowej</w:t>
      </w:r>
    </w:p>
    <w:p w:rsidR="009A3B15" w:rsidRPr="00F43868" w:rsidRDefault="009A3B15" w:rsidP="009A3B15">
      <w:pPr>
        <w:tabs>
          <w:tab w:val="left" w:pos="630"/>
        </w:tabs>
        <w:spacing w:before="0"/>
        <w:jc w:val="both"/>
        <w:rPr>
          <w:rFonts w:cs="Arial"/>
          <w:color w:val="auto"/>
        </w:rPr>
      </w:pPr>
      <w:r w:rsidRPr="00F43868">
        <w:rPr>
          <w:rFonts w:cs="Arial"/>
          <w:color w:val="auto"/>
        </w:rPr>
        <w:t>Do zagęszczania mieszanki betonowej w podbudowie należy stosować odpowiednie mechaniczne urządzenia wibracyjne, zapewniające jednolite jej zagęszczenie.</w:t>
      </w:r>
    </w:p>
    <w:p w:rsidR="009A3B15" w:rsidRPr="00F43868" w:rsidRDefault="009A3B15" w:rsidP="009A3B15">
      <w:pPr>
        <w:tabs>
          <w:tab w:val="left" w:pos="630"/>
        </w:tabs>
        <w:spacing w:before="0"/>
        <w:jc w:val="both"/>
        <w:rPr>
          <w:rFonts w:cs="Arial"/>
          <w:color w:val="auto"/>
        </w:rPr>
      </w:pPr>
      <w:r w:rsidRPr="00F43868">
        <w:rPr>
          <w:rFonts w:cs="Arial"/>
          <w:color w:val="auto"/>
        </w:rPr>
        <w:t>Powierzchnia warstwy zagęszczonej powinna mieć jednolitą teksturę i połysk, a grube ziarna kruszywa powinny być widoczne lub powinny znajdować się bezpośrednio pod powierzchnią. Zagęszczenie należy zakończyć przed początkiem wiązania cementu.</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 xml:space="preserve">5.8. Pielęgnacja </w:t>
      </w:r>
    </w:p>
    <w:p w:rsidR="009A3B15" w:rsidRPr="00F43868" w:rsidRDefault="009A3B15" w:rsidP="009A3B15">
      <w:pPr>
        <w:tabs>
          <w:tab w:val="left" w:pos="630"/>
        </w:tabs>
        <w:spacing w:before="0"/>
        <w:jc w:val="both"/>
        <w:rPr>
          <w:rFonts w:cs="Arial"/>
          <w:color w:val="auto"/>
        </w:rPr>
      </w:pPr>
      <w:r w:rsidRPr="00F43868">
        <w:rPr>
          <w:rFonts w:cs="Arial"/>
          <w:color w:val="auto"/>
        </w:rPr>
        <w:t>Bezpośrednio po zagęszczeniu  należy świeży beton zabezpieczyć przed wyparowaniem wody przez pokrycie jego powierzchni materiałami według punktu 2.2.8. Należy to wykonać przed upływem 90 min od chwili zakończenia zagęszczania.</w:t>
      </w:r>
    </w:p>
    <w:p w:rsidR="009A3B15" w:rsidRPr="00F43868" w:rsidRDefault="009A3B15" w:rsidP="009A3B15">
      <w:pPr>
        <w:tabs>
          <w:tab w:val="left" w:pos="630"/>
        </w:tabs>
        <w:spacing w:before="0"/>
        <w:jc w:val="both"/>
        <w:rPr>
          <w:rFonts w:cs="Arial"/>
          <w:color w:val="auto"/>
        </w:rPr>
      </w:pPr>
      <w:r w:rsidRPr="00F43868">
        <w:rPr>
          <w:rFonts w:cs="Arial"/>
          <w:color w:val="auto"/>
        </w:rPr>
        <w:t>W przypadku pielęgnacji wilgotną warstwą piasku lub grubej włókniny należy utrzymywać ją w stanie wilgotnym siedem dni. W przypadku gdy temperatura powietrza jest powyżej 25˚C pielęgnację należy przedłużyć do 10 dni.</w:t>
      </w:r>
    </w:p>
    <w:p w:rsidR="009A3B15" w:rsidRPr="00F43868" w:rsidRDefault="009A3B15" w:rsidP="009A3B15">
      <w:pPr>
        <w:tabs>
          <w:tab w:val="left" w:pos="630"/>
        </w:tabs>
        <w:spacing w:before="0"/>
        <w:jc w:val="both"/>
        <w:rPr>
          <w:rFonts w:cs="Arial"/>
          <w:color w:val="auto"/>
        </w:rPr>
      </w:pPr>
      <w:r w:rsidRPr="00F43868">
        <w:rPr>
          <w:rFonts w:cs="Arial"/>
          <w:color w:val="auto"/>
        </w:rPr>
        <w:t>Stosowanie innych środków do pielęgnacji podbudowy wymaga każdorazowej zgody Inspektora Nadzoru Inwestorskiego.</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5.9. Roboty wykończeniowe</w:t>
      </w:r>
    </w:p>
    <w:p w:rsidR="009A3B15" w:rsidRPr="00F43868" w:rsidRDefault="009A3B15" w:rsidP="009A3B15">
      <w:pPr>
        <w:tabs>
          <w:tab w:val="left" w:pos="630"/>
        </w:tabs>
        <w:spacing w:before="0"/>
        <w:jc w:val="both"/>
        <w:rPr>
          <w:rFonts w:cs="Arial"/>
          <w:color w:val="auto"/>
        </w:rPr>
      </w:pPr>
      <w:r w:rsidRPr="00F43868">
        <w:rPr>
          <w:rFonts w:cs="Arial"/>
          <w:color w:val="auto"/>
        </w:rPr>
        <w:t>Roboty wykończeniowe powinny być zgodne z dokumentacją projektową i ST. Do robót wykończeniowych należą prace związane z dostosowaniem wykonanych robót do istniejących warunków terenowych, takie jak roboty porządkujące otoczenie terenu robót.</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83" w:name="_Toc425567019"/>
      <w:bookmarkStart w:id="284" w:name="_Toc502644305"/>
      <w:r w:rsidRPr="00F43868">
        <w:rPr>
          <w:rFonts w:cs="Arial"/>
          <w:b/>
          <w:caps/>
          <w:color w:val="auto"/>
          <w:kern w:val="28"/>
        </w:rPr>
        <w:t>6. KONTROLA JAKOŚCI ROBÓT</w:t>
      </w:r>
      <w:bookmarkEnd w:id="283"/>
      <w:bookmarkEnd w:id="284"/>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6.1. Ogólne zasady kontroli jakości robót</w:t>
      </w:r>
    </w:p>
    <w:p w:rsidR="009A3B15" w:rsidRPr="00F43868" w:rsidRDefault="009A3B15" w:rsidP="009A3B15">
      <w:pPr>
        <w:tabs>
          <w:tab w:val="left" w:pos="630"/>
        </w:tabs>
        <w:spacing w:before="0"/>
        <w:jc w:val="both"/>
        <w:rPr>
          <w:rFonts w:cs="Arial"/>
          <w:color w:val="auto"/>
        </w:rPr>
      </w:pPr>
      <w:r w:rsidRPr="00F43868">
        <w:rPr>
          <w:rFonts w:cs="Arial"/>
          <w:color w:val="auto"/>
        </w:rPr>
        <w:t>Ogólne zasady kontroli jakości robót podano w ST D-00.00.00 „Wymagania ogólne” pkt 6.</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6.2. Badania przed przystąpieniem do robót</w:t>
      </w:r>
    </w:p>
    <w:p w:rsidR="009A3B15" w:rsidRPr="00F43868" w:rsidRDefault="009A3B15" w:rsidP="009A3B15">
      <w:pPr>
        <w:tabs>
          <w:tab w:val="left" w:pos="630"/>
        </w:tabs>
        <w:spacing w:before="0"/>
        <w:jc w:val="both"/>
        <w:rPr>
          <w:rFonts w:cs="Arial"/>
          <w:color w:val="auto"/>
        </w:rPr>
      </w:pPr>
      <w:r w:rsidRPr="00F43868">
        <w:rPr>
          <w:rFonts w:cs="Arial"/>
          <w:color w:val="auto"/>
        </w:rPr>
        <w:t>Przed przystąpieniem do robót Wykonawca powinien:</w:t>
      </w:r>
    </w:p>
    <w:p w:rsidR="009A3B15" w:rsidRPr="00F43868" w:rsidRDefault="009A3B15" w:rsidP="00920B99">
      <w:pPr>
        <w:numPr>
          <w:ilvl w:val="0"/>
          <w:numId w:val="140"/>
        </w:numPr>
        <w:tabs>
          <w:tab w:val="left" w:pos="630"/>
        </w:tabs>
        <w:spacing w:before="0"/>
        <w:ind w:left="709" w:hanging="142"/>
        <w:contextualSpacing/>
        <w:jc w:val="both"/>
        <w:rPr>
          <w:rFonts w:cs="Arial"/>
          <w:color w:val="auto"/>
        </w:rPr>
      </w:pPr>
      <w:r w:rsidRPr="00F43868">
        <w:rPr>
          <w:rFonts w:cs="Arial"/>
          <w:color w:val="auto"/>
        </w:rPr>
        <w:t>uzyskać wymagane dokumenty, dopuszczające wyroby budowlane do obrotu i powszechnego stosowania (aprobaty techniczne, certyfikaty zgodności, deklaracje zgodności, ew. badania materiałów wykonane przez dostawców itp.),</w:t>
      </w:r>
    </w:p>
    <w:p w:rsidR="009A3B15" w:rsidRPr="00F43868" w:rsidRDefault="009A3B15" w:rsidP="00920B99">
      <w:pPr>
        <w:numPr>
          <w:ilvl w:val="0"/>
          <w:numId w:val="140"/>
        </w:numPr>
        <w:tabs>
          <w:tab w:val="left" w:pos="630"/>
        </w:tabs>
        <w:spacing w:before="0"/>
        <w:ind w:left="709" w:hanging="142"/>
        <w:contextualSpacing/>
        <w:jc w:val="both"/>
        <w:rPr>
          <w:rFonts w:cs="Arial"/>
          <w:color w:val="auto"/>
        </w:rPr>
      </w:pPr>
      <w:r w:rsidRPr="00F43868">
        <w:rPr>
          <w:rFonts w:cs="Arial"/>
          <w:color w:val="auto"/>
        </w:rPr>
        <w:t xml:space="preserve">wykonać badania właściwości materiałów przeznaczonych do wykonania robót, określone w </w:t>
      </w:r>
      <w:proofErr w:type="spellStart"/>
      <w:r w:rsidRPr="00F43868">
        <w:rPr>
          <w:rFonts w:cs="Arial"/>
          <w:color w:val="auto"/>
        </w:rPr>
        <w:t>pkcie</w:t>
      </w:r>
      <w:proofErr w:type="spellEnd"/>
      <w:r w:rsidRPr="00F43868">
        <w:rPr>
          <w:rFonts w:cs="Arial"/>
          <w:color w:val="auto"/>
        </w:rPr>
        <w:t xml:space="preserve"> 2,</w:t>
      </w:r>
    </w:p>
    <w:p w:rsidR="009A3B15" w:rsidRPr="00F43868" w:rsidRDefault="009A3B15" w:rsidP="00920B99">
      <w:pPr>
        <w:numPr>
          <w:ilvl w:val="0"/>
          <w:numId w:val="140"/>
        </w:numPr>
        <w:tabs>
          <w:tab w:val="left" w:pos="630"/>
        </w:tabs>
        <w:spacing w:before="0"/>
        <w:ind w:left="709" w:hanging="142"/>
        <w:contextualSpacing/>
        <w:jc w:val="both"/>
        <w:rPr>
          <w:rFonts w:cs="Arial"/>
          <w:color w:val="auto"/>
        </w:rPr>
      </w:pPr>
      <w:r w:rsidRPr="00F43868">
        <w:rPr>
          <w:rFonts w:cs="Arial"/>
          <w:color w:val="auto"/>
        </w:rPr>
        <w:t>sprawdzić cechy zewnętrzne gotowych materiałów z tworzyw i prefabrykowanych.</w:t>
      </w:r>
    </w:p>
    <w:p w:rsidR="009A3B15" w:rsidRPr="00F43868" w:rsidRDefault="009A3B15" w:rsidP="009A3B15">
      <w:pPr>
        <w:tabs>
          <w:tab w:val="left" w:pos="630"/>
        </w:tabs>
        <w:spacing w:before="0"/>
        <w:jc w:val="both"/>
        <w:rPr>
          <w:rFonts w:cs="Arial"/>
          <w:color w:val="auto"/>
        </w:rPr>
      </w:pPr>
      <w:r w:rsidRPr="00F43868">
        <w:rPr>
          <w:rFonts w:cs="Arial"/>
          <w:color w:val="auto"/>
        </w:rPr>
        <w:t>Wszystkie dokumenty oraz wyniki badań Wykonawca przedstawia Inżynierowi do akceptacji.</w:t>
      </w:r>
    </w:p>
    <w:p w:rsidR="009A3B15" w:rsidRPr="00F43868" w:rsidRDefault="009A3B15" w:rsidP="009A3B15">
      <w:pPr>
        <w:keepNext/>
        <w:spacing w:before="0"/>
        <w:jc w:val="center"/>
        <w:outlineLvl w:val="1"/>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6.3. Badania w czasie robót</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Badania i pomiary wyregulowanych przykryć urządzeń obcych przeprowadza się dla wykonania deskowania i sprawdzenia osadzenia skrzynek, włazów i rusztów. Sprawdzenie wykonania deskowania polega na sprawdzeniu jego szczelności i wymiarów. Sprawdzenie osadzenia urządzeń obcych polega na sprawdzeniu rzędnych posadowienia skrzynek zaworów, pokryw włazowych oraz ich stabilności  (nie mogą ulegać drganiom podczas ruchu pojazdów). Skrzynki zaworów, pokrywy studzienek </w:t>
      </w:r>
      <w:r>
        <w:rPr>
          <w:rFonts w:cs="Arial"/>
          <w:color w:val="auto"/>
        </w:rPr>
        <w:t xml:space="preserve">i rusztów powinny być osadzone </w:t>
      </w:r>
      <w:r w:rsidRPr="00F43868">
        <w:rPr>
          <w:rFonts w:cs="Arial"/>
          <w:color w:val="auto"/>
        </w:rPr>
        <w:t xml:space="preserve">z dokładnością do </w:t>
      </w:r>
      <w:r w:rsidRPr="00F43868">
        <w:rPr>
          <w:rFonts w:cs="Arial"/>
          <w:color w:val="auto"/>
        </w:rPr>
        <w:sym w:font="Symbol" w:char="00B1"/>
      </w:r>
      <w:r w:rsidRPr="00F43868">
        <w:rPr>
          <w:rFonts w:cs="Arial"/>
          <w:color w:val="auto"/>
        </w:rPr>
        <w:t xml:space="preserve"> 1 mm.</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85" w:name="_Toc425567020"/>
      <w:bookmarkStart w:id="286" w:name="_Toc502644306"/>
      <w:r w:rsidRPr="00F43868">
        <w:rPr>
          <w:rFonts w:cs="Arial"/>
          <w:b/>
          <w:caps/>
          <w:color w:val="auto"/>
          <w:kern w:val="28"/>
        </w:rPr>
        <w:t>7. OBMIAR ROBÓT</w:t>
      </w:r>
      <w:bookmarkEnd w:id="285"/>
      <w:bookmarkEnd w:id="286"/>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7.1. Ogólne zasady obmiaru robót</w:t>
      </w:r>
    </w:p>
    <w:p w:rsidR="009A3B15" w:rsidRPr="00F43868" w:rsidRDefault="009A3B15" w:rsidP="009A3B15">
      <w:pPr>
        <w:tabs>
          <w:tab w:val="left" w:pos="630"/>
        </w:tabs>
        <w:spacing w:before="0"/>
        <w:jc w:val="both"/>
        <w:rPr>
          <w:rFonts w:cs="Arial"/>
          <w:color w:val="auto"/>
        </w:rPr>
      </w:pPr>
      <w:r w:rsidRPr="00F43868">
        <w:rPr>
          <w:rFonts w:cs="Arial"/>
          <w:color w:val="auto"/>
        </w:rPr>
        <w:t>Ogólne zasady obmiaru robót podano w ST D-00.00.00 „Wymagania ogólne” pkt 7.</w:t>
      </w: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lastRenderedPageBreak/>
        <w:t>7.2. Jednostka obmiarowa</w:t>
      </w:r>
    </w:p>
    <w:p w:rsidR="009A3B15" w:rsidRPr="00F43868" w:rsidRDefault="009A3B15" w:rsidP="009A3B15">
      <w:pPr>
        <w:tabs>
          <w:tab w:val="left" w:pos="630"/>
        </w:tabs>
        <w:spacing w:before="0"/>
        <w:jc w:val="both"/>
        <w:rPr>
          <w:rFonts w:cs="Arial"/>
          <w:color w:val="auto"/>
        </w:rPr>
      </w:pPr>
      <w:r w:rsidRPr="00F43868">
        <w:rPr>
          <w:rFonts w:cs="Arial"/>
          <w:color w:val="auto"/>
        </w:rPr>
        <w:t xml:space="preserve">Jednostką obmiarową regulacji urządzeń obcych jest jedna sztuka (1 szt.) </w:t>
      </w: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87" w:name="_Toc425567021"/>
      <w:bookmarkStart w:id="288" w:name="_Toc502644307"/>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r w:rsidRPr="00F43868">
        <w:rPr>
          <w:rFonts w:cs="Arial"/>
          <w:b/>
          <w:caps/>
          <w:color w:val="auto"/>
          <w:kern w:val="28"/>
        </w:rPr>
        <w:t>8. ODBIÓR ROBÓT</w:t>
      </w:r>
      <w:bookmarkEnd w:id="287"/>
      <w:bookmarkEnd w:id="288"/>
    </w:p>
    <w:p w:rsidR="009A3B15" w:rsidRPr="00F43868" w:rsidRDefault="009A3B15" w:rsidP="009A3B15">
      <w:pPr>
        <w:tabs>
          <w:tab w:val="left" w:pos="630"/>
        </w:tabs>
        <w:spacing w:before="0"/>
        <w:jc w:val="both"/>
        <w:rPr>
          <w:rFonts w:cs="Arial"/>
          <w:color w:val="auto"/>
        </w:rPr>
      </w:pPr>
      <w:r w:rsidRPr="00F43868">
        <w:rPr>
          <w:rFonts w:cs="Arial"/>
          <w:color w:val="auto"/>
        </w:rPr>
        <w:t>Ogólne zasady odbioru robót podano w ST D-00.00.00 „Wymagania ogólne” pkt 8.</w:t>
      </w:r>
    </w:p>
    <w:p w:rsidR="009A3B15" w:rsidRPr="00F43868" w:rsidRDefault="009A3B15" w:rsidP="009A3B15">
      <w:pPr>
        <w:tabs>
          <w:tab w:val="left" w:pos="630"/>
        </w:tabs>
        <w:spacing w:before="0"/>
        <w:jc w:val="both"/>
        <w:rPr>
          <w:rFonts w:cs="Arial"/>
          <w:color w:val="auto"/>
        </w:rPr>
      </w:pPr>
      <w:r w:rsidRPr="00F43868">
        <w:rPr>
          <w:rFonts w:cs="Arial"/>
          <w:color w:val="auto"/>
        </w:rPr>
        <w:t>Roboty uznaje się za wykonane zgodnie z dokumentacją projektową, SST i wymaganiami Inżyniera, jeżeli wszystkie pomiary i badania, z zachowaniem tolerancji wg punktu 6, dały wyniki pozytywne.</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89" w:name="_Toc425567022"/>
      <w:bookmarkStart w:id="290" w:name="_Toc502644308"/>
      <w:r w:rsidRPr="00F43868">
        <w:rPr>
          <w:rFonts w:cs="Arial"/>
          <w:b/>
          <w:caps/>
          <w:color w:val="auto"/>
          <w:kern w:val="28"/>
        </w:rPr>
        <w:t>9. PODSTAWA PŁATNOŚCI</w:t>
      </w:r>
      <w:bookmarkEnd w:id="289"/>
      <w:bookmarkEnd w:id="290"/>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9.1. Ogólne ustalenia dotyczące podstawy płatności</w:t>
      </w:r>
    </w:p>
    <w:p w:rsidR="009A3B15" w:rsidRPr="00F43868" w:rsidRDefault="009A3B15" w:rsidP="009A3B15">
      <w:pPr>
        <w:tabs>
          <w:tab w:val="left" w:pos="630"/>
        </w:tabs>
        <w:spacing w:before="0"/>
        <w:jc w:val="both"/>
        <w:rPr>
          <w:rFonts w:cs="Arial"/>
          <w:color w:val="auto"/>
        </w:rPr>
      </w:pPr>
      <w:r w:rsidRPr="00F43868">
        <w:rPr>
          <w:rFonts w:cs="Arial"/>
          <w:color w:val="auto"/>
        </w:rPr>
        <w:t>Ogólne ustalenia dotyczące podstawy płatności podano w ST D-00.00.00 „Wymagania ogólne” pkt 9.</w:t>
      </w:r>
    </w:p>
    <w:p w:rsidR="009A3B15" w:rsidRPr="00F43868" w:rsidRDefault="009A3B15" w:rsidP="009A3B15">
      <w:pPr>
        <w:tabs>
          <w:tab w:val="left" w:pos="630"/>
        </w:tabs>
        <w:spacing w:before="0"/>
        <w:jc w:val="both"/>
        <w:rPr>
          <w:rFonts w:cs="Arial"/>
          <w:color w:val="auto"/>
        </w:rPr>
      </w:pPr>
      <w:r w:rsidRPr="00F43868">
        <w:rPr>
          <w:rFonts w:cs="Arial"/>
          <w:color w:val="auto"/>
        </w:rPr>
        <w:t>Płatność za 1 szt. wyregulowanego urządz</w:t>
      </w:r>
      <w:r>
        <w:rPr>
          <w:rFonts w:cs="Arial"/>
          <w:color w:val="auto"/>
        </w:rPr>
        <w:t xml:space="preserve">enia należy przyjmować zgodnie </w:t>
      </w:r>
      <w:r w:rsidRPr="00F43868">
        <w:rPr>
          <w:rFonts w:cs="Arial"/>
          <w:color w:val="auto"/>
        </w:rPr>
        <w:t>z obmiarem.</w:t>
      </w:r>
    </w:p>
    <w:p w:rsidR="009A3B15" w:rsidRPr="00F43868" w:rsidRDefault="009A3B15" w:rsidP="009A3B15">
      <w:pPr>
        <w:tabs>
          <w:tab w:val="left" w:pos="630"/>
        </w:tabs>
        <w:spacing w:before="0"/>
        <w:ind w:firstLine="709"/>
        <w:jc w:val="both"/>
        <w:rPr>
          <w:rFonts w:cs="Arial"/>
          <w:color w:val="auto"/>
        </w:rPr>
      </w:pPr>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9.2. Cena jednostki obmiarowej</w:t>
      </w:r>
    </w:p>
    <w:p w:rsidR="009A3B15" w:rsidRPr="00F43868" w:rsidRDefault="009A3B15" w:rsidP="009A3B15">
      <w:pPr>
        <w:tabs>
          <w:tab w:val="left" w:pos="630"/>
          <w:tab w:val="right" w:leader="dot" w:pos="8640"/>
        </w:tabs>
        <w:spacing w:before="0"/>
        <w:rPr>
          <w:rFonts w:cs="Arial"/>
          <w:color w:val="auto"/>
        </w:rPr>
      </w:pPr>
      <w:r w:rsidRPr="00F43868">
        <w:rPr>
          <w:rFonts w:cs="Arial"/>
          <w:color w:val="auto"/>
        </w:rPr>
        <w:t>Cena 1 szt.  wyregulowanego urządzenia obejmuje:</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prace pomiarowe i roboty przygotowawcze,</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rozbiórki i prace demontażowe,</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 xml:space="preserve">dostarczenie materiałów, </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wykonanie deskowania,</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wyprodukowanie mieszanki betonowej,</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transport na miejsce wbudowania,</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ułożenie i zagęszczenie betonu</w:t>
      </w:r>
      <w:r>
        <w:rPr>
          <w:rFonts w:eastAsia="Calibri" w:cs="Arial"/>
          <w:color w:val="auto"/>
          <w:lang w:eastAsia="en-US"/>
        </w:rPr>
        <w:t xml:space="preserve"> szybkowiążącego</w:t>
      </w:r>
      <w:r w:rsidRPr="00F43868">
        <w:rPr>
          <w:rFonts w:eastAsia="Calibri" w:cs="Arial"/>
          <w:color w:val="auto"/>
          <w:lang w:eastAsia="en-US"/>
        </w:rPr>
        <w:t xml:space="preserve"> oraz jego pielęgnacja,</w:t>
      </w:r>
    </w:p>
    <w:p w:rsidR="009A3B15"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 xml:space="preserve">osadzenie na </w:t>
      </w:r>
      <w:r>
        <w:rPr>
          <w:rFonts w:eastAsia="Calibri" w:cs="Arial"/>
          <w:color w:val="auto"/>
          <w:lang w:eastAsia="en-US"/>
        </w:rPr>
        <w:t xml:space="preserve">zaprawie szybkowiążącej (min 40MPa), </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Pr>
          <w:rFonts w:eastAsia="Calibri" w:cs="Arial"/>
          <w:color w:val="auto"/>
          <w:lang w:eastAsia="en-US"/>
        </w:rPr>
        <w:t xml:space="preserve">regulowanie wysokościowe urządzeń obcych za pomocą pierścieni wyrównujących z </w:t>
      </w:r>
      <w:proofErr w:type="spellStart"/>
      <w:r>
        <w:rPr>
          <w:rFonts w:eastAsia="Calibri" w:cs="Arial"/>
          <w:color w:val="auto"/>
          <w:lang w:eastAsia="en-US"/>
        </w:rPr>
        <w:t>polimerobetonów</w:t>
      </w:r>
      <w:proofErr w:type="spellEnd"/>
      <w:r>
        <w:rPr>
          <w:rFonts w:eastAsia="Calibri" w:cs="Arial"/>
          <w:color w:val="auto"/>
          <w:lang w:eastAsia="en-US"/>
        </w:rPr>
        <w:t>,</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rozebrania deskowania,</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wywóz gruzu,</w:t>
      </w:r>
    </w:p>
    <w:p w:rsidR="009A3B15" w:rsidRPr="00F43868" w:rsidRDefault="009A3B15" w:rsidP="00920B99">
      <w:pPr>
        <w:numPr>
          <w:ilvl w:val="0"/>
          <w:numId w:val="140"/>
        </w:numPr>
        <w:tabs>
          <w:tab w:val="left" w:pos="630"/>
        </w:tabs>
        <w:spacing w:before="0"/>
        <w:contextualSpacing/>
        <w:jc w:val="both"/>
        <w:rPr>
          <w:rFonts w:eastAsia="Calibri" w:cs="Arial"/>
          <w:color w:val="auto"/>
          <w:lang w:eastAsia="en-US"/>
        </w:rPr>
      </w:pPr>
      <w:r w:rsidRPr="00F43868">
        <w:rPr>
          <w:rFonts w:eastAsia="Calibri" w:cs="Arial"/>
          <w:color w:val="auto"/>
          <w:lang w:eastAsia="en-US"/>
        </w:rPr>
        <w:t>oczyszczenie miejsca robót,</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eastAsia="Calibri" w:cs="Arial"/>
          <w:color w:val="auto"/>
          <w:lang w:eastAsia="en-US"/>
        </w:rPr>
        <w:t>uporządkowanie terenu robót,</w:t>
      </w:r>
    </w:p>
    <w:p w:rsidR="009A3B15" w:rsidRPr="00F43868" w:rsidRDefault="009A3B15" w:rsidP="00920B99">
      <w:pPr>
        <w:numPr>
          <w:ilvl w:val="0"/>
          <w:numId w:val="140"/>
        </w:numPr>
        <w:tabs>
          <w:tab w:val="left" w:pos="630"/>
        </w:tabs>
        <w:spacing w:before="0"/>
        <w:contextualSpacing/>
        <w:jc w:val="both"/>
        <w:rPr>
          <w:rFonts w:cs="Arial"/>
          <w:color w:val="auto"/>
        </w:rPr>
      </w:pPr>
      <w:r w:rsidRPr="00F43868">
        <w:rPr>
          <w:rFonts w:cs="Arial"/>
          <w:color w:val="auto"/>
        </w:rPr>
        <w:t>przeprowadzenie pomiarów i badań laboratoryjnych wymaganych w specyfikacji technicznej.</w:t>
      </w:r>
    </w:p>
    <w:p w:rsidR="009A3B15" w:rsidRPr="00F43868" w:rsidRDefault="009A3B15" w:rsidP="009A3B15">
      <w:pPr>
        <w:tabs>
          <w:tab w:val="left" w:pos="630"/>
        </w:tabs>
        <w:spacing w:before="0"/>
        <w:ind w:left="1429"/>
        <w:contextualSpacing/>
        <w:jc w:val="both"/>
        <w:rPr>
          <w:rFonts w:cs="Arial"/>
          <w:color w:val="auto"/>
        </w:rPr>
      </w:pPr>
    </w:p>
    <w:p w:rsidR="009A3B15" w:rsidRPr="00F43868" w:rsidRDefault="009A3B15" w:rsidP="009A3B15">
      <w:pPr>
        <w:keepNext/>
        <w:keepLines/>
        <w:suppressAutoHyphens/>
        <w:overflowPunct w:val="0"/>
        <w:autoSpaceDE w:val="0"/>
        <w:autoSpaceDN w:val="0"/>
        <w:adjustRightInd w:val="0"/>
        <w:spacing w:before="0"/>
        <w:jc w:val="both"/>
        <w:outlineLvl w:val="0"/>
        <w:rPr>
          <w:rFonts w:cs="Arial"/>
          <w:b/>
          <w:caps/>
          <w:color w:val="auto"/>
          <w:kern w:val="28"/>
        </w:rPr>
      </w:pPr>
      <w:bookmarkStart w:id="291" w:name="_Toc425567023"/>
      <w:bookmarkStart w:id="292" w:name="_Toc502644309"/>
      <w:r w:rsidRPr="00F43868">
        <w:rPr>
          <w:rFonts w:cs="Arial"/>
          <w:b/>
          <w:caps/>
          <w:color w:val="auto"/>
          <w:kern w:val="28"/>
        </w:rPr>
        <w:t>10. PRZEPISY ZWIĄZANE</w:t>
      </w:r>
      <w:bookmarkEnd w:id="291"/>
      <w:bookmarkEnd w:id="292"/>
    </w:p>
    <w:p w:rsidR="009A3B15" w:rsidRPr="00F43868" w:rsidRDefault="009A3B15" w:rsidP="009A3B15">
      <w:pPr>
        <w:keepNext/>
        <w:overflowPunct w:val="0"/>
        <w:autoSpaceDE w:val="0"/>
        <w:autoSpaceDN w:val="0"/>
        <w:adjustRightInd w:val="0"/>
        <w:spacing w:before="0"/>
        <w:jc w:val="both"/>
        <w:outlineLvl w:val="1"/>
        <w:rPr>
          <w:rFonts w:cs="Arial"/>
          <w:b/>
          <w:color w:val="auto"/>
        </w:rPr>
      </w:pPr>
      <w:r w:rsidRPr="00F43868">
        <w:rPr>
          <w:rFonts w:cs="Arial"/>
          <w:b/>
          <w:color w:val="auto"/>
        </w:rPr>
        <w:t>Normy</w:t>
      </w:r>
    </w:p>
    <w:tbl>
      <w:tblPr>
        <w:tblW w:w="0" w:type="auto"/>
        <w:tblCellMar>
          <w:left w:w="0" w:type="dxa"/>
          <w:right w:w="0" w:type="dxa"/>
        </w:tblCellMar>
        <w:tblLook w:val="0000" w:firstRow="0" w:lastRow="0" w:firstColumn="0" w:lastColumn="0" w:noHBand="0" w:noVBand="0"/>
      </w:tblPr>
      <w:tblGrid>
        <w:gridCol w:w="496"/>
        <w:gridCol w:w="2126"/>
        <w:gridCol w:w="5883"/>
      </w:tblGrid>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1.</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PN-EN 197-1: 2002</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Cement. Część I: Skład, wymagania i kryteria zgodności dotyczące cementu powszechnego użytku</w:t>
            </w:r>
          </w:p>
        </w:tc>
      </w:tr>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2.</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PN-EN 934-2: 1999</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Domieszki do betonu, zaprawy i zaczynu. Domieszki do betonu. Definicje i wymagania</w:t>
            </w:r>
          </w:p>
        </w:tc>
      </w:tr>
      <w:tr w:rsidR="009A3B15" w:rsidRPr="00F43868" w:rsidTr="009A3B15">
        <w:tc>
          <w:tcPr>
            <w:tcW w:w="49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3.</w:t>
            </w:r>
          </w:p>
        </w:tc>
        <w:tc>
          <w:tcPr>
            <w:tcW w:w="2126"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PN-S-96014:1997</w:t>
            </w:r>
          </w:p>
        </w:tc>
        <w:tc>
          <w:tcPr>
            <w:tcW w:w="5883" w:type="dxa"/>
            <w:tcMar>
              <w:top w:w="0" w:type="dxa"/>
              <w:left w:w="70" w:type="dxa"/>
              <w:bottom w:w="0" w:type="dxa"/>
              <w:right w:w="70" w:type="dxa"/>
            </w:tcMar>
          </w:tcPr>
          <w:p w:rsidR="009A3B15" w:rsidRPr="00F43868" w:rsidRDefault="009A3B15" w:rsidP="009A3B15">
            <w:pPr>
              <w:tabs>
                <w:tab w:val="left" w:pos="630"/>
                <w:tab w:val="right" w:leader="dot" w:pos="8640"/>
              </w:tabs>
              <w:spacing w:before="0"/>
              <w:rPr>
                <w:rFonts w:cs="Arial"/>
                <w:color w:val="auto"/>
              </w:rPr>
            </w:pPr>
            <w:r w:rsidRPr="00F43868">
              <w:rPr>
                <w:rFonts w:cs="Arial"/>
                <w:color w:val="auto"/>
              </w:rPr>
              <w:t>Drogi samochodowe i lotniskowe. Podbudowa z betonu cementowego pod nawierzchnię ulepszoną. Wymagania i badania</w:t>
            </w:r>
          </w:p>
        </w:tc>
      </w:tr>
    </w:tbl>
    <w:p w:rsidR="009A3B15" w:rsidRPr="00F43868"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Default="009A3B15" w:rsidP="009A3B1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p w:rsidR="009A3B15" w:rsidRPr="009C476D" w:rsidRDefault="009A3B15" w:rsidP="009A3B15">
      <w:pPr>
        <w:pStyle w:val="TYTU2PODROZDZIA"/>
        <w:spacing w:before="0"/>
        <w:ind w:left="0" w:firstLine="0"/>
        <w:rPr>
          <w:rFonts w:cs="Arial"/>
        </w:rPr>
      </w:pPr>
      <w:r>
        <w:rPr>
          <w:rFonts w:cs="Arial"/>
        </w:rPr>
        <w:br w:type="page"/>
      </w:r>
    </w:p>
    <w:p w:rsidR="009A3B15" w:rsidRDefault="009A3B15" w:rsidP="009A3B15">
      <w:pPr>
        <w:pStyle w:val="TYTU2PODROZDZIA"/>
        <w:spacing w:before="0"/>
        <w:ind w:left="0" w:firstLine="0"/>
        <w:rPr>
          <w:rFonts w:cs="Arial"/>
        </w:rPr>
        <w:sectPr w:rsidR="009A3B15" w:rsidSect="000E631F">
          <w:headerReference w:type="even" r:id="rId112"/>
          <w:headerReference w:type="default" r:id="rId113"/>
          <w:type w:val="continuous"/>
          <w:pgSz w:w="11906" w:h="16838" w:code="9"/>
          <w:pgMar w:top="1417" w:right="1417" w:bottom="1417" w:left="1417" w:header="709" w:footer="709" w:gutter="0"/>
          <w:cols w:space="708"/>
          <w:docGrid w:linePitch="272"/>
        </w:sectPr>
      </w:pPr>
    </w:p>
    <w:p w:rsidR="004D0ECF" w:rsidRDefault="004D0ECF" w:rsidP="00207A85">
      <w:pPr>
        <w:pStyle w:val="TYTU2PODROZDZIA"/>
        <w:spacing w:before="0"/>
        <w:ind w:left="0" w:firstLine="0"/>
        <w:rPr>
          <w:rFonts w:cs="Arial"/>
        </w:rPr>
      </w:pPr>
      <w:bookmarkStart w:id="293" w:name="_Toc512353195"/>
      <w:r w:rsidRPr="004D0ECF">
        <w:rPr>
          <w:rFonts w:cs="Arial"/>
        </w:rPr>
        <w:lastRenderedPageBreak/>
        <w:t>GG.00.12.01</w:t>
      </w:r>
      <w:r>
        <w:rPr>
          <w:rFonts w:cs="Arial"/>
        </w:rPr>
        <w:t xml:space="preserve"> </w:t>
      </w:r>
      <w:r w:rsidRPr="004D0ECF">
        <w:rPr>
          <w:rFonts w:cs="Arial"/>
        </w:rPr>
        <w:t>POMIAR POWYKONAWCZY ZREALIZOWANYCH OBIEKTÓW</w:t>
      </w:r>
      <w:r>
        <w:rPr>
          <w:rFonts w:cs="Arial"/>
        </w:rPr>
        <w:t xml:space="preserve"> </w:t>
      </w:r>
      <w:r w:rsidRPr="004D0ECF">
        <w:rPr>
          <w:rFonts w:cs="Arial"/>
        </w:rPr>
        <w:t>ODTWORZENIE ZNAKÓW OSNOWY GEODEZYJNEJ</w:t>
      </w:r>
      <w:bookmarkEnd w:id="293"/>
    </w:p>
    <w:p w:rsidR="004D0ECF" w:rsidRPr="004D0ECF" w:rsidRDefault="004D0ECF" w:rsidP="00207A85">
      <w:pPr>
        <w:pStyle w:val="TEKST1Tre"/>
        <w:spacing w:before="0"/>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WSTĘP</w:t>
      </w: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Przedmiot ST </w:t>
      </w:r>
    </w:p>
    <w:p w:rsidR="009556C3" w:rsidRPr="009556C3" w:rsidRDefault="009556C3" w:rsidP="009A4305">
      <w:pPr>
        <w:spacing w:before="0"/>
        <w:jc w:val="both"/>
        <w:rPr>
          <w:rFonts w:cs="Arial"/>
          <w:color w:val="auto"/>
        </w:rPr>
      </w:pPr>
      <w:r w:rsidRPr="009556C3">
        <w:rPr>
          <w:rFonts w:cs="Arial"/>
          <w:color w:val="auto"/>
        </w:rPr>
        <w:t>Przedmiotem niniejszej specyfikacji technicznej</w:t>
      </w:r>
      <w:r w:rsidR="009A4305">
        <w:rPr>
          <w:rFonts w:cs="Arial"/>
          <w:color w:val="auto"/>
        </w:rPr>
        <w:t xml:space="preserve"> (ST)</w:t>
      </w:r>
      <w:r w:rsidRPr="009556C3">
        <w:rPr>
          <w:rFonts w:cs="Arial"/>
          <w:color w:val="auto"/>
        </w:rPr>
        <w:t xml:space="preserve"> są wymagania dotyczące</w:t>
      </w:r>
      <w:r>
        <w:rPr>
          <w:rFonts w:cs="Arial"/>
          <w:color w:val="auto"/>
        </w:rPr>
        <w:t xml:space="preserve"> </w:t>
      </w:r>
      <w:r w:rsidRPr="009556C3">
        <w:rPr>
          <w:rFonts w:cs="Arial"/>
          <w:color w:val="auto"/>
        </w:rPr>
        <w:t>wykonania i odbioru prac związanych z pomiarami powykonawczymi zrealizowanych</w:t>
      </w:r>
      <w:r>
        <w:rPr>
          <w:rFonts w:cs="Arial"/>
          <w:color w:val="auto"/>
        </w:rPr>
        <w:t xml:space="preserve"> </w:t>
      </w:r>
      <w:r w:rsidRPr="009556C3">
        <w:rPr>
          <w:rFonts w:cs="Arial"/>
          <w:color w:val="auto"/>
        </w:rPr>
        <w:t>drogowych obiektów budowlanych, oznakowaniem granic pasa drogowego znakami „PAS</w:t>
      </w:r>
      <w:r>
        <w:rPr>
          <w:rFonts w:cs="Arial"/>
          <w:color w:val="auto"/>
        </w:rPr>
        <w:t xml:space="preserve"> </w:t>
      </w:r>
      <w:r w:rsidRPr="009556C3">
        <w:rPr>
          <w:rFonts w:cs="Arial"/>
          <w:color w:val="auto"/>
        </w:rPr>
        <w:t>DROGOWY” oraz sporządzeniem dokumentacji niezbędnej do wprowadzenia zmian w</w:t>
      </w:r>
      <w:r>
        <w:rPr>
          <w:rFonts w:cs="Arial"/>
          <w:color w:val="auto"/>
        </w:rPr>
        <w:t xml:space="preserve"> </w:t>
      </w:r>
      <w:r w:rsidRPr="009556C3">
        <w:rPr>
          <w:rFonts w:cs="Arial"/>
          <w:color w:val="auto"/>
        </w:rPr>
        <w:t xml:space="preserve">katastrze nieruchomości (ewidencji gruntów) w </w:t>
      </w:r>
      <w:r w:rsidR="009A3B15" w:rsidRPr="00596433">
        <w:rPr>
          <w:rFonts w:cs="Arial"/>
          <w:color w:val="auto"/>
        </w:rPr>
        <w:t xml:space="preserve">związku z </w:t>
      </w:r>
      <w:r w:rsidR="00CA2F55">
        <w:rPr>
          <w:rFonts w:cs="Arial"/>
          <w:color w:val="auto"/>
        </w:rPr>
        <w:t xml:space="preserve">rozbudową </w:t>
      </w:r>
      <w:r w:rsidR="00441E1E">
        <w:rPr>
          <w:rFonts w:cs="Arial"/>
          <w:color w:val="auto"/>
        </w:rPr>
        <w:t>Jana Pawła II i Alei Mickiewicza</w:t>
      </w:r>
      <w:r w:rsidR="00454A2A">
        <w:rPr>
          <w:rFonts w:cs="Arial"/>
          <w:color w:val="auto"/>
        </w:rPr>
        <w:t>.</w:t>
      </w:r>
    </w:p>
    <w:p w:rsidR="009556C3" w:rsidRDefault="009556C3" w:rsidP="009A430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Zakres stosowania ST </w:t>
      </w:r>
    </w:p>
    <w:p w:rsidR="009A4305" w:rsidRDefault="009A4305" w:rsidP="009A4305">
      <w:pPr>
        <w:spacing w:before="0"/>
        <w:jc w:val="both"/>
        <w:rPr>
          <w:rFonts w:cs="Arial"/>
          <w:color w:val="auto"/>
        </w:rPr>
      </w:pPr>
      <w:r w:rsidRPr="009A4305">
        <w:rPr>
          <w:rFonts w:cs="Arial"/>
          <w:color w:val="auto"/>
        </w:rPr>
        <w:t>Niniejsza (ST) obejmuje wymagania związane z wykonaniem pomiaru</w:t>
      </w:r>
      <w:r>
        <w:rPr>
          <w:rFonts w:cs="Arial"/>
          <w:color w:val="auto"/>
        </w:rPr>
        <w:t xml:space="preserve"> </w:t>
      </w:r>
      <w:r w:rsidRPr="009A4305">
        <w:rPr>
          <w:rFonts w:cs="Arial"/>
          <w:color w:val="auto"/>
        </w:rPr>
        <w:t>powykonawczego, odtworzeniem, oznakowaniem granic pasa drogowego znakami „PAS</w:t>
      </w:r>
      <w:r>
        <w:rPr>
          <w:rFonts w:cs="Arial"/>
          <w:color w:val="auto"/>
        </w:rPr>
        <w:t xml:space="preserve"> </w:t>
      </w:r>
      <w:r w:rsidRPr="009A4305">
        <w:rPr>
          <w:rFonts w:cs="Arial"/>
          <w:color w:val="auto"/>
        </w:rPr>
        <w:t>DROGOWY” oraz sporządzeniem dokumentacji niezbędnej do wprowadzenia zmian w</w:t>
      </w:r>
      <w:r>
        <w:rPr>
          <w:rFonts w:cs="Arial"/>
          <w:color w:val="auto"/>
        </w:rPr>
        <w:t xml:space="preserve"> </w:t>
      </w:r>
      <w:r w:rsidRPr="009A4305">
        <w:rPr>
          <w:rFonts w:cs="Arial"/>
          <w:color w:val="auto"/>
        </w:rPr>
        <w:t>katastrze nieruchomości (ewidencji gruntów).</w:t>
      </w:r>
    </w:p>
    <w:p w:rsidR="00923F53" w:rsidRDefault="00923F53" w:rsidP="009A430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Zakres </w:t>
      </w:r>
      <w:r w:rsidR="009A4305">
        <w:rPr>
          <w:rFonts w:cs="Arial"/>
          <w:b/>
          <w:color w:val="auto"/>
        </w:rPr>
        <w:t xml:space="preserve">prac </w:t>
      </w:r>
      <w:r w:rsidRPr="004D0ECF">
        <w:rPr>
          <w:rFonts w:cs="Arial"/>
          <w:b/>
          <w:color w:val="auto"/>
        </w:rPr>
        <w:t>objętych ST</w:t>
      </w:r>
    </w:p>
    <w:p w:rsidR="009A4305" w:rsidRPr="009A4305" w:rsidRDefault="009A4305" w:rsidP="009A4305">
      <w:pPr>
        <w:spacing w:before="0"/>
        <w:jc w:val="both"/>
        <w:rPr>
          <w:rFonts w:cs="Arial"/>
          <w:color w:val="auto"/>
        </w:rPr>
      </w:pPr>
      <w:r w:rsidRPr="009A4305">
        <w:rPr>
          <w:rFonts w:cs="Arial"/>
          <w:color w:val="auto"/>
        </w:rPr>
        <w:t>Ustalenia zawarte w niniejszej ST dotyczą zasad prowadzenia prac geodezyjnych i</w:t>
      </w:r>
      <w:r>
        <w:rPr>
          <w:rFonts w:cs="Arial"/>
          <w:color w:val="auto"/>
        </w:rPr>
        <w:t xml:space="preserve"> </w:t>
      </w:r>
      <w:r w:rsidRPr="009A4305">
        <w:rPr>
          <w:rFonts w:cs="Arial"/>
          <w:color w:val="auto"/>
        </w:rPr>
        <w:t>kartograficznych związanych z opracowaniem dokumentacji powykonawczej</w:t>
      </w:r>
      <w:r>
        <w:rPr>
          <w:rFonts w:cs="Arial"/>
          <w:color w:val="auto"/>
        </w:rPr>
        <w:t xml:space="preserve"> </w:t>
      </w:r>
      <w:r w:rsidRPr="009A4305">
        <w:rPr>
          <w:rFonts w:cs="Arial"/>
          <w:color w:val="auto"/>
        </w:rPr>
        <w:t>zrealizowanych drogowych obiektów budowlanych oraz odtworzeniem, i oznakowaniem</w:t>
      </w:r>
      <w:r>
        <w:rPr>
          <w:rFonts w:cs="Arial"/>
          <w:color w:val="auto"/>
        </w:rPr>
        <w:t xml:space="preserve"> </w:t>
      </w:r>
      <w:r w:rsidRPr="009A4305">
        <w:rPr>
          <w:rFonts w:cs="Arial"/>
          <w:color w:val="auto"/>
        </w:rPr>
        <w:t>granic pasa drogowego znakami „PAS DROGOWY”.</w:t>
      </w:r>
      <w:r>
        <w:rPr>
          <w:rFonts w:cs="Arial"/>
          <w:color w:val="auto"/>
        </w:rPr>
        <w:t xml:space="preserve"> </w:t>
      </w:r>
      <w:r w:rsidRPr="009A4305">
        <w:rPr>
          <w:rFonts w:cs="Arial"/>
          <w:color w:val="auto"/>
        </w:rPr>
        <w:t>Zakres prac obejmuje:</w:t>
      </w:r>
    </w:p>
    <w:p w:rsidR="009A4305" w:rsidRPr="009A4305" w:rsidRDefault="009A4305" w:rsidP="009A4305">
      <w:pPr>
        <w:spacing w:before="0"/>
        <w:ind w:left="851"/>
        <w:jc w:val="both"/>
        <w:rPr>
          <w:rFonts w:cs="Arial"/>
          <w:color w:val="auto"/>
        </w:rPr>
      </w:pPr>
      <w:r w:rsidRPr="009A4305">
        <w:rPr>
          <w:rFonts w:cs="Arial"/>
          <w:color w:val="auto"/>
        </w:rPr>
        <w:t>- prace przygotowawcze,</w:t>
      </w:r>
    </w:p>
    <w:p w:rsidR="009A4305" w:rsidRPr="009A4305" w:rsidRDefault="009A4305" w:rsidP="009A4305">
      <w:pPr>
        <w:spacing w:before="0"/>
        <w:ind w:left="851"/>
        <w:jc w:val="both"/>
        <w:rPr>
          <w:rFonts w:cs="Arial"/>
          <w:color w:val="auto"/>
        </w:rPr>
      </w:pPr>
      <w:r w:rsidRPr="009A4305">
        <w:rPr>
          <w:rFonts w:cs="Arial"/>
          <w:color w:val="auto"/>
        </w:rPr>
        <w:t>- prace polowe,</w:t>
      </w:r>
    </w:p>
    <w:p w:rsidR="009A4305" w:rsidRDefault="009A4305" w:rsidP="009A4305">
      <w:pPr>
        <w:spacing w:before="0"/>
        <w:ind w:left="851"/>
        <w:jc w:val="both"/>
        <w:rPr>
          <w:rFonts w:cs="Arial"/>
          <w:color w:val="auto"/>
        </w:rPr>
      </w:pPr>
      <w:r w:rsidRPr="009A4305">
        <w:rPr>
          <w:rFonts w:cs="Arial"/>
          <w:color w:val="auto"/>
        </w:rPr>
        <w:t>- prace kartograficzne (kameralne).</w:t>
      </w:r>
    </w:p>
    <w:p w:rsidR="004D0ECF" w:rsidRDefault="004D0ECF" w:rsidP="00207A85">
      <w:pPr>
        <w:spacing w:before="0"/>
        <w:jc w:val="both"/>
        <w:rPr>
          <w:rFonts w:cs="Arial"/>
          <w:color w:val="auto"/>
        </w:rPr>
      </w:pPr>
    </w:p>
    <w:p w:rsidR="004D0ECF" w:rsidRPr="004D0ECF" w:rsidRDefault="004D0ECF" w:rsidP="00912E71">
      <w:pPr>
        <w:widowControl w:val="0"/>
        <w:numPr>
          <w:ilvl w:val="1"/>
          <w:numId w:val="111"/>
        </w:numPr>
        <w:suppressAutoHyphens/>
        <w:spacing w:before="0"/>
        <w:jc w:val="both"/>
        <w:rPr>
          <w:rFonts w:cs="Arial"/>
          <w:b/>
          <w:color w:val="auto"/>
        </w:rPr>
      </w:pPr>
      <w:r w:rsidRPr="004D0ECF">
        <w:rPr>
          <w:rFonts w:cs="Arial"/>
          <w:b/>
          <w:color w:val="auto"/>
        </w:rPr>
        <w:t xml:space="preserve">Określenia podstawowe </w:t>
      </w:r>
    </w:p>
    <w:p w:rsidR="004D0ECF" w:rsidRPr="004D0ECF" w:rsidRDefault="004D0ECF" w:rsidP="00C630CC">
      <w:pPr>
        <w:spacing w:before="0"/>
        <w:jc w:val="both"/>
        <w:rPr>
          <w:rFonts w:cs="Arial"/>
          <w:color w:val="auto"/>
        </w:rPr>
      </w:pPr>
      <w:r w:rsidRPr="004D0ECF">
        <w:rPr>
          <w:rFonts w:cs="Arial"/>
          <w:color w:val="auto"/>
        </w:rPr>
        <w:t>Wymienione poniżej określenia, należy rozumieć następująco:</w:t>
      </w:r>
    </w:p>
    <w:p w:rsidR="009A4305" w:rsidRPr="009A4305" w:rsidRDefault="009A4305" w:rsidP="009A4305">
      <w:pPr>
        <w:spacing w:before="0"/>
        <w:jc w:val="both"/>
        <w:rPr>
          <w:rFonts w:cs="Arial"/>
          <w:color w:val="auto"/>
        </w:rPr>
      </w:pPr>
      <w:r>
        <w:rPr>
          <w:rFonts w:cs="Arial"/>
          <w:color w:val="auto"/>
        </w:rPr>
        <w:t xml:space="preserve">1) </w:t>
      </w:r>
      <w:r w:rsidRPr="009A4305">
        <w:rPr>
          <w:rFonts w:cs="Arial"/>
          <w:color w:val="auto"/>
        </w:rPr>
        <w:t>Dokumentacja geodezyjna i kartograficzna – zbiór dokumentów (materiałów)</w:t>
      </w:r>
      <w:r>
        <w:rPr>
          <w:rFonts w:cs="Arial"/>
          <w:color w:val="auto"/>
        </w:rPr>
        <w:t xml:space="preserve"> </w:t>
      </w:r>
      <w:r w:rsidRPr="009A4305">
        <w:rPr>
          <w:rFonts w:cs="Arial"/>
          <w:color w:val="auto"/>
        </w:rPr>
        <w:t>powstałych w wyniku geodezyjnych prac polowych i obliczeniowych oraz opracowań</w:t>
      </w:r>
      <w:r>
        <w:rPr>
          <w:rFonts w:cs="Arial"/>
          <w:color w:val="auto"/>
        </w:rPr>
        <w:t xml:space="preserve"> </w:t>
      </w:r>
      <w:r w:rsidRPr="009A4305">
        <w:rPr>
          <w:rFonts w:cs="Arial"/>
          <w:color w:val="auto"/>
        </w:rPr>
        <w:t>kartograficznych,</w:t>
      </w:r>
    </w:p>
    <w:p w:rsidR="009A4305" w:rsidRPr="009A4305" w:rsidRDefault="009A4305" w:rsidP="009A4305">
      <w:pPr>
        <w:spacing w:before="0"/>
        <w:jc w:val="both"/>
        <w:rPr>
          <w:rFonts w:cs="Arial"/>
          <w:color w:val="auto"/>
        </w:rPr>
      </w:pPr>
      <w:r w:rsidRPr="009A4305">
        <w:rPr>
          <w:rFonts w:cs="Arial"/>
          <w:color w:val="auto"/>
        </w:rPr>
        <w:t xml:space="preserve">2) kierownik prac geodezyjnych – osoba posiadająca odpowiednie </w:t>
      </w:r>
      <w:proofErr w:type="spellStart"/>
      <w:r w:rsidRPr="009A4305">
        <w:rPr>
          <w:rFonts w:cs="Arial"/>
          <w:color w:val="auto"/>
        </w:rPr>
        <w:t>uprawnieniazawodowe</w:t>
      </w:r>
      <w:proofErr w:type="spellEnd"/>
      <w:r w:rsidRPr="009A4305">
        <w:rPr>
          <w:rFonts w:cs="Arial"/>
          <w:color w:val="auto"/>
        </w:rPr>
        <w:t xml:space="preserve"> z zakresu geodezji i kartografii, upoważniona przez Wykonawcę do</w:t>
      </w:r>
      <w:r>
        <w:rPr>
          <w:rFonts w:cs="Arial"/>
          <w:color w:val="auto"/>
        </w:rPr>
        <w:t xml:space="preserve"> </w:t>
      </w:r>
      <w:r w:rsidRPr="009A4305">
        <w:rPr>
          <w:rFonts w:cs="Arial"/>
          <w:color w:val="auto"/>
        </w:rPr>
        <w:t>kierowania pracami i do występowania w jego imieniu w sprawach dotyczących</w:t>
      </w:r>
      <w:r>
        <w:rPr>
          <w:rFonts w:cs="Arial"/>
          <w:color w:val="auto"/>
        </w:rPr>
        <w:t xml:space="preserve"> </w:t>
      </w:r>
      <w:r w:rsidRPr="009A4305">
        <w:rPr>
          <w:rFonts w:cs="Arial"/>
          <w:color w:val="auto"/>
        </w:rPr>
        <w:t>realizacji zamówienia,</w:t>
      </w:r>
    </w:p>
    <w:p w:rsidR="009A4305" w:rsidRPr="009A4305" w:rsidRDefault="009A4305" w:rsidP="009A4305">
      <w:pPr>
        <w:spacing w:before="0"/>
        <w:jc w:val="both"/>
        <w:rPr>
          <w:rFonts w:cs="Arial"/>
          <w:color w:val="auto"/>
        </w:rPr>
      </w:pPr>
      <w:r w:rsidRPr="009A4305">
        <w:rPr>
          <w:rFonts w:cs="Arial"/>
          <w:color w:val="auto"/>
        </w:rPr>
        <w:t>3) ośrodek dokumentacji – Powiatowy Ośrodek Dokumentacji Geodezyjnej i</w:t>
      </w:r>
      <w:r>
        <w:rPr>
          <w:rFonts w:cs="Arial"/>
          <w:color w:val="auto"/>
        </w:rPr>
        <w:t xml:space="preserve"> </w:t>
      </w:r>
      <w:r w:rsidRPr="009A4305">
        <w:rPr>
          <w:rFonts w:cs="Arial"/>
          <w:color w:val="auto"/>
        </w:rPr>
        <w:t>Kartograficznej (</w:t>
      </w:r>
      <w:proofErr w:type="spellStart"/>
      <w:r w:rsidRPr="009A4305">
        <w:rPr>
          <w:rFonts w:cs="Arial"/>
          <w:color w:val="auto"/>
        </w:rPr>
        <w:t>PODGiK</w:t>
      </w:r>
      <w:proofErr w:type="spellEnd"/>
      <w:r w:rsidRPr="009A4305">
        <w:rPr>
          <w:rFonts w:cs="Arial"/>
          <w:color w:val="auto"/>
        </w:rPr>
        <w:t>),</w:t>
      </w:r>
    </w:p>
    <w:p w:rsidR="009A4305" w:rsidRPr="009A4305" w:rsidRDefault="009A4305" w:rsidP="009A4305">
      <w:pPr>
        <w:spacing w:before="0"/>
        <w:jc w:val="both"/>
        <w:rPr>
          <w:rFonts w:cs="Arial"/>
          <w:color w:val="auto"/>
        </w:rPr>
      </w:pPr>
      <w:r w:rsidRPr="009A4305">
        <w:rPr>
          <w:rFonts w:cs="Arial"/>
          <w:color w:val="auto"/>
        </w:rPr>
        <w:t>4) działka – ciągły obszar gruntu, jednorodny ze względu na stan prawny; pod pojęciem</w:t>
      </w:r>
      <w:r>
        <w:rPr>
          <w:rFonts w:cs="Arial"/>
          <w:color w:val="auto"/>
        </w:rPr>
        <w:t xml:space="preserve"> </w:t>
      </w:r>
      <w:r w:rsidRPr="009A4305">
        <w:rPr>
          <w:rFonts w:cs="Arial"/>
          <w:color w:val="auto"/>
        </w:rPr>
        <w:t>„działka” rozumie się też część nieruchomości wydzieloną w wyniku jej podziału albo</w:t>
      </w:r>
      <w:r>
        <w:rPr>
          <w:rFonts w:cs="Arial"/>
          <w:color w:val="auto"/>
        </w:rPr>
        <w:t xml:space="preserve"> </w:t>
      </w:r>
      <w:r w:rsidRPr="009A4305">
        <w:rPr>
          <w:rFonts w:cs="Arial"/>
          <w:color w:val="auto"/>
        </w:rPr>
        <w:t>scalenia i podziału, a także odrębnie położoną część tej nieruchomości,</w:t>
      </w:r>
    </w:p>
    <w:p w:rsidR="009A4305" w:rsidRPr="009A4305" w:rsidRDefault="009A4305" w:rsidP="009A4305">
      <w:pPr>
        <w:spacing w:before="0"/>
        <w:jc w:val="both"/>
        <w:rPr>
          <w:rFonts w:cs="Arial"/>
          <w:color w:val="auto"/>
        </w:rPr>
      </w:pPr>
      <w:r w:rsidRPr="009A4305">
        <w:rPr>
          <w:rFonts w:cs="Arial"/>
          <w:color w:val="auto"/>
        </w:rPr>
        <w:t>5) linia graniczna – linia oddzielająca tereny będące przedmiotem odrębnej własności,</w:t>
      </w:r>
    </w:p>
    <w:p w:rsidR="009A4305" w:rsidRPr="009A4305" w:rsidRDefault="009A4305" w:rsidP="009A4305">
      <w:pPr>
        <w:spacing w:before="0"/>
        <w:jc w:val="both"/>
        <w:rPr>
          <w:rFonts w:cs="Arial"/>
          <w:color w:val="auto"/>
        </w:rPr>
      </w:pPr>
      <w:r w:rsidRPr="009A4305">
        <w:rPr>
          <w:rFonts w:cs="Arial"/>
          <w:color w:val="auto"/>
        </w:rPr>
        <w:t>6) mapa dla celów projektowania – opracowanie kartograficzne wykonane w</w:t>
      </w:r>
      <w:r>
        <w:rPr>
          <w:rFonts w:cs="Arial"/>
          <w:color w:val="auto"/>
        </w:rPr>
        <w:t xml:space="preserve"> </w:t>
      </w:r>
      <w:r w:rsidRPr="009A4305">
        <w:rPr>
          <w:rFonts w:cs="Arial"/>
          <w:color w:val="auto"/>
        </w:rPr>
        <w:t>skalach 1:500, 1:1000, 1:2000, 1:5000, 1:10000 lub 1:25000 zawierające</w:t>
      </w:r>
      <w:r>
        <w:rPr>
          <w:rFonts w:cs="Arial"/>
          <w:color w:val="auto"/>
        </w:rPr>
        <w:t xml:space="preserve"> </w:t>
      </w:r>
      <w:r w:rsidRPr="009A4305">
        <w:rPr>
          <w:rFonts w:cs="Arial"/>
          <w:color w:val="auto"/>
        </w:rPr>
        <w:t xml:space="preserve">informacje o przestrzennym rozmieszczeniu obiektów </w:t>
      </w:r>
      <w:proofErr w:type="spellStart"/>
      <w:r w:rsidRPr="009A4305">
        <w:rPr>
          <w:rFonts w:cs="Arial"/>
          <w:color w:val="auto"/>
        </w:rPr>
        <w:t>ogólno</w:t>
      </w:r>
      <w:proofErr w:type="spellEnd"/>
      <w:r w:rsidRPr="009A4305">
        <w:rPr>
          <w:rFonts w:cs="Arial"/>
          <w:color w:val="auto"/>
        </w:rPr>
        <w:t xml:space="preserve"> geograficznych,</w:t>
      </w:r>
      <w:r>
        <w:rPr>
          <w:rFonts w:cs="Arial"/>
          <w:color w:val="auto"/>
        </w:rPr>
        <w:t xml:space="preserve"> </w:t>
      </w:r>
      <w:r w:rsidRPr="009A4305">
        <w:rPr>
          <w:rFonts w:cs="Arial"/>
          <w:color w:val="auto"/>
        </w:rPr>
        <w:t>granice ustalone wg stanu prawnego, uzbrojenie terenu oraz rzeźbę terenu.</w:t>
      </w:r>
    </w:p>
    <w:p w:rsidR="009A4305" w:rsidRPr="009A4305" w:rsidRDefault="009A4305" w:rsidP="009A4305">
      <w:pPr>
        <w:spacing w:before="0"/>
        <w:jc w:val="both"/>
        <w:rPr>
          <w:rFonts w:cs="Arial"/>
          <w:color w:val="auto"/>
        </w:rPr>
      </w:pPr>
      <w:r w:rsidRPr="009A4305">
        <w:rPr>
          <w:rFonts w:cs="Arial"/>
          <w:color w:val="auto"/>
        </w:rPr>
        <w:t>7) mapa katastralna (mapa ewidencji gruntów i budynków) – zbiór informacji</w:t>
      </w:r>
      <w:r>
        <w:rPr>
          <w:rFonts w:cs="Arial"/>
          <w:color w:val="auto"/>
        </w:rPr>
        <w:t xml:space="preserve"> </w:t>
      </w:r>
      <w:r w:rsidRPr="009A4305">
        <w:rPr>
          <w:rFonts w:cs="Arial"/>
          <w:color w:val="auto"/>
        </w:rPr>
        <w:t>(wraz z opisem) o przestrzennym usytuowaniu działek i budynków; jest mapą</w:t>
      </w:r>
      <w:r>
        <w:rPr>
          <w:rFonts w:cs="Arial"/>
          <w:color w:val="auto"/>
        </w:rPr>
        <w:t xml:space="preserve"> </w:t>
      </w:r>
      <w:r w:rsidRPr="009A4305">
        <w:rPr>
          <w:rFonts w:cs="Arial"/>
          <w:color w:val="auto"/>
        </w:rPr>
        <w:t>numeryczną, a jej edycję stanowią mapy obrębowe o kroju arkuszowym, mapa</w:t>
      </w:r>
      <w:r>
        <w:rPr>
          <w:rFonts w:cs="Arial"/>
          <w:color w:val="auto"/>
        </w:rPr>
        <w:t xml:space="preserve"> </w:t>
      </w:r>
      <w:r w:rsidRPr="009A4305">
        <w:rPr>
          <w:rFonts w:cs="Arial"/>
          <w:color w:val="auto"/>
        </w:rPr>
        <w:t>katastralna stanowi część składową katastru nieruchomości,</w:t>
      </w:r>
    </w:p>
    <w:p w:rsidR="009A4305" w:rsidRPr="009A4305" w:rsidRDefault="009A4305" w:rsidP="009A4305">
      <w:pPr>
        <w:spacing w:before="0"/>
        <w:jc w:val="both"/>
        <w:rPr>
          <w:rFonts w:cs="Arial"/>
          <w:color w:val="auto"/>
        </w:rPr>
      </w:pPr>
      <w:r w:rsidRPr="009A4305">
        <w:rPr>
          <w:rFonts w:cs="Arial"/>
          <w:color w:val="auto"/>
        </w:rPr>
        <w:t>8) mapa numeryczna – zbiór danych stanowiących numeryczną reprezentację mapy</w:t>
      </w:r>
      <w:r>
        <w:rPr>
          <w:rFonts w:cs="Arial"/>
          <w:color w:val="auto"/>
        </w:rPr>
        <w:t xml:space="preserve"> </w:t>
      </w:r>
      <w:r w:rsidRPr="009A4305">
        <w:rPr>
          <w:rFonts w:cs="Arial"/>
          <w:color w:val="auto"/>
        </w:rPr>
        <w:t>graficznej, dogodny do przetwarzania komputerowego,</w:t>
      </w:r>
    </w:p>
    <w:p w:rsidR="009A4305" w:rsidRPr="009A4305" w:rsidRDefault="009A4305" w:rsidP="009A4305">
      <w:pPr>
        <w:spacing w:before="0"/>
        <w:jc w:val="both"/>
        <w:rPr>
          <w:rFonts w:cs="Arial"/>
          <w:color w:val="auto"/>
        </w:rPr>
      </w:pPr>
      <w:r w:rsidRPr="009A4305">
        <w:rPr>
          <w:rFonts w:cs="Arial"/>
          <w:color w:val="auto"/>
        </w:rPr>
        <w:t>9) mapa zasadnicza – wielkoskalowe opracowanie kartograficzne, zawierające</w:t>
      </w:r>
      <w:r>
        <w:rPr>
          <w:rFonts w:cs="Arial"/>
          <w:color w:val="auto"/>
        </w:rPr>
        <w:t xml:space="preserve"> </w:t>
      </w:r>
      <w:r w:rsidRPr="009A4305">
        <w:rPr>
          <w:rFonts w:cs="Arial"/>
          <w:color w:val="auto"/>
        </w:rPr>
        <w:t xml:space="preserve">aktualne informacje o przestrzennym rozmieszczeniu obiektów </w:t>
      </w:r>
      <w:proofErr w:type="spellStart"/>
      <w:r w:rsidRPr="009A4305">
        <w:rPr>
          <w:rFonts w:cs="Arial"/>
          <w:color w:val="auto"/>
        </w:rPr>
        <w:t>ogólno</w:t>
      </w:r>
      <w:proofErr w:type="spellEnd"/>
      <w:r>
        <w:rPr>
          <w:rFonts w:cs="Arial"/>
          <w:color w:val="auto"/>
        </w:rPr>
        <w:t xml:space="preserve"> </w:t>
      </w:r>
      <w:r w:rsidRPr="009A4305">
        <w:rPr>
          <w:rFonts w:cs="Arial"/>
          <w:color w:val="auto"/>
        </w:rPr>
        <w:t>geograficznych oraz elementów ewidencji gruntów i budynków, a także sieci</w:t>
      </w:r>
      <w:r>
        <w:rPr>
          <w:rFonts w:cs="Arial"/>
          <w:color w:val="auto"/>
        </w:rPr>
        <w:t xml:space="preserve"> </w:t>
      </w:r>
      <w:r w:rsidRPr="009A4305">
        <w:rPr>
          <w:rFonts w:cs="Arial"/>
          <w:color w:val="auto"/>
        </w:rPr>
        <w:t>uzbrojenia terenu: nadziemnych, naziemnych i podziemnych,</w:t>
      </w:r>
    </w:p>
    <w:p w:rsidR="009A4305" w:rsidRPr="009A4305" w:rsidRDefault="009A4305" w:rsidP="009A4305">
      <w:pPr>
        <w:spacing w:before="0"/>
        <w:jc w:val="both"/>
        <w:rPr>
          <w:rFonts w:cs="Arial"/>
          <w:color w:val="auto"/>
        </w:rPr>
      </w:pPr>
      <w:r w:rsidRPr="009A4305">
        <w:rPr>
          <w:rFonts w:cs="Arial"/>
          <w:color w:val="auto"/>
        </w:rPr>
        <w:t>10) osnowa geodezyjna pozioma – usystematyzowany zbiór punktów, których</w:t>
      </w:r>
      <w:r>
        <w:rPr>
          <w:rFonts w:cs="Arial"/>
          <w:color w:val="auto"/>
        </w:rPr>
        <w:t xml:space="preserve"> </w:t>
      </w:r>
      <w:r w:rsidRPr="009A4305">
        <w:rPr>
          <w:rFonts w:cs="Arial"/>
          <w:color w:val="auto"/>
        </w:rPr>
        <w:t>wzajemne położenie na powierzchni odniesienia zostało określone przy zastosowaniu</w:t>
      </w:r>
      <w:r>
        <w:rPr>
          <w:rFonts w:cs="Arial"/>
          <w:color w:val="auto"/>
        </w:rPr>
        <w:t xml:space="preserve"> </w:t>
      </w:r>
      <w:r w:rsidRPr="009A4305">
        <w:rPr>
          <w:rFonts w:cs="Arial"/>
          <w:color w:val="auto"/>
        </w:rPr>
        <w:t>techniki geodezyjnej,</w:t>
      </w:r>
    </w:p>
    <w:p w:rsidR="009A4305" w:rsidRPr="009A4305" w:rsidRDefault="009A4305" w:rsidP="009A4305">
      <w:pPr>
        <w:spacing w:before="0"/>
        <w:jc w:val="both"/>
        <w:rPr>
          <w:rFonts w:cs="Arial"/>
          <w:color w:val="auto"/>
        </w:rPr>
      </w:pPr>
      <w:r w:rsidRPr="009A4305">
        <w:rPr>
          <w:rFonts w:cs="Arial"/>
          <w:color w:val="auto"/>
        </w:rPr>
        <w:t>11) osnowa geodezyjna wysokościowa – usystematyzowany zbiór punktów,</w:t>
      </w:r>
      <w:r>
        <w:rPr>
          <w:rFonts w:cs="Arial"/>
          <w:color w:val="auto"/>
        </w:rPr>
        <w:t xml:space="preserve"> </w:t>
      </w:r>
      <w:r w:rsidRPr="009A4305">
        <w:rPr>
          <w:rFonts w:cs="Arial"/>
          <w:color w:val="auto"/>
        </w:rPr>
        <w:t>których wysokość w stosunku do przyjętej powierzchni odniesienia zostało określone</w:t>
      </w:r>
      <w:r>
        <w:rPr>
          <w:rFonts w:cs="Arial"/>
          <w:color w:val="auto"/>
        </w:rPr>
        <w:t xml:space="preserve"> </w:t>
      </w:r>
      <w:r w:rsidRPr="009A4305">
        <w:rPr>
          <w:rFonts w:cs="Arial"/>
          <w:color w:val="auto"/>
        </w:rPr>
        <w:t>przy zastosowaniu techniki geodezyjnej,</w:t>
      </w:r>
    </w:p>
    <w:p w:rsidR="009A4305" w:rsidRPr="009A4305" w:rsidRDefault="009A4305" w:rsidP="009A4305">
      <w:pPr>
        <w:spacing w:before="0"/>
        <w:jc w:val="both"/>
        <w:rPr>
          <w:rFonts w:cs="Arial"/>
          <w:color w:val="auto"/>
        </w:rPr>
      </w:pPr>
      <w:r w:rsidRPr="009A4305">
        <w:rPr>
          <w:rFonts w:cs="Arial"/>
          <w:color w:val="auto"/>
        </w:rPr>
        <w:t>12) osnowa realizacyjna – osnowa geodezyjna (pozioma i wysokościowa)</w:t>
      </w:r>
      <w:r>
        <w:rPr>
          <w:rFonts w:cs="Arial"/>
          <w:color w:val="auto"/>
        </w:rPr>
        <w:t xml:space="preserve"> </w:t>
      </w:r>
      <w:r w:rsidRPr="009A4305">
        <w:rPr>
          <w:rFonts w:cs="Arial"/>
          <w:color w:val="auto"/>
        </w:rPr>
        <w:t>przeznaczona do geodezyjnego wytyczenia elementów projektów w terenie oraz</w:t>
      </w:r>
      <w:r>
        <w:rPr>
          <w:rFonts w:cs="Arial"/>
          <w:color w:val="auto"/>
        </w:rPr>
        <w:t xml:space="preserve"> </w:t>
      </w:r>
      <w:r w:rsidRPr="009A4305">
        <w:rPr>
          <w:rFonts w:cs="Arial"/>
          <w:color w:val="auto"/>
        </w:rPr>
        <w:t>geodezyjnej obsługi budowy i montażu urządzeń i konstrukcji,</w:t>
      </w:r>
    </w:p>
    <w:p w:rsidR="009A4305" w:rsidRPr="009A4305" w:rsidRDefault="009A4305" w:rsidP="009A4305">
      <w:pPr>
        <w:spacing w:before="0"/>
        <w:jc w:val="both"/>
        <w:rPr>
          <w:rFonts w:cs="Arial"/>
          <w:color w:val="auto"/>
        </w:rPr>
      </w:pPr>
      <w:r w:rsidRPr="009A4305">
        <w:rPr>
          <w:rFonts w:cs="Arial"/>
          <w:color w:val="auto"/>
        </w:rPr>
        <w:lastRenderedPageBreak/>
        <w:t>13) punkt graniczny – punkt określający przebieg granicy nieruchomości, punkt</w:t>
      </w:r>
      <w:r>
        <w:rPr>
          <w:rFonts w:cs="Arial"/>
          <w:color w:val="auto"/>
        </w:rPr>
        <w:t xml:space="preserve"> </w:t>
      </w:r>
      <w:r w:rsidRPr="009A4305">
        <w:rPr>
          <w:rFonts w:cs="Arial"/>
          <w:color w:val="auto"/>
        </w:rPr>
        <w:t>graniczny znajdują się na załamaniach linii granicznej,</w:t>
      </w:r>
    </w:p>
    <w:p w:rsidR="009A4305" w:rsidRPr="009A4305" w:rsidRDefault="009A4305" w:rsidP="009A4305">
      <w:pPr>
        <w:spacing w:before="0"/>
        <w:jc w:val="both"/>
        <w:rPr>
          <w:rFonts w:cs="Arial"/>
          <w:color w:val="auto"/>
        </w:rPr>
      </w:pPr>
      <w:r w:rsidRPr="009A4305">
        <w:rPr>
          <w:rFonts w:cs="Arial"/>
          <w:color w:val="auto"/>
        </w:rPr>
        <w:t>14) znak graniczny – znak z trwałego materiału umieszczony w punkcie granicznym, a</w:t>
      </w:r>
      <w:r>
        <w:rPr>
          <w:rFonts w:cs="Arial"/>
          <w:color w:val="auto"/>
        </w:rPr>
        <w:t xml:space="preserve"> </w:t>
      </w:r>
      <w:r w:rsidRPr="009A4305">
        <w:rPr>
          <w:rFonts w:cs="Arial"/>
          <w:color w:val="auto"/>
        </w:rPr>
        <w:t>także trwały element zagospodarowania terenu znajdujący się w tym punkcie,</w:t>
      </w:r>
    </w:p>
    <w:p w:rsidR="009A4305" w:rsidRPr="009A4305" w:rsidRDefault="009A4305" w:rsidP="009A4305">
      <w:pPr>
        <w:spacing w:before="0"/>
        <w:jc w:val="both"/>
        <w:rPr>
          <w:rFonts w:cs="Arial"/>
          <w:color w:val="auto"/>
        </w:rPr>
      </w:pPr>
      <w:r w:rsidRPr="009A4305">
        <w:rPr>
          <w:rFonts w:cs="Arial"/>
          <w:color w:val="auto"/>
        </w:rPr>
        <w:t>15) sieć uzbrojenia terenu – wszelkiego rodzaju naziemne, nadziemne i</w:t>
      </w:r>
      <w:r>
        <w:rPr>
          <w:rFonts w:cs="Arial"/>
          <w:color w:val="auto"/>
        </w:rPr>
        <w:t xml:space="preserve"> </w:t>
      </w:r>
      <w:r w:rsidRPr="009A4305">
        <w:rPr>
          <w:rFonts w:cs="Arial"/>
          <w:color w:val="auto"/>
        </w:rPr>
        <w:t>podziemne przewody i urządzenia: wodociągowe, kanalizacyjne, gazowe, cieplne,</w:t>
      </w:r>
      <w:r>
        <w:rPr>
          <w:rFonts w:cs="Arial"/>
          <w:color w:val="auto"/>
        </w:rPr>
        <w:t xml:space="preserve"> </w:t>
      </w:r>
      <w:r w:rsidRPr="009A4305">
        <w:rPr>
          <w:rFonts w:cs="Arial"/>
          <w:color w:val="auto"/>
        </w:rPr>
        <w:t>telekomunikacyjne, elektroenergetyczne i inne, a także podziemne budowle jak:</w:t>
      </w:r>
    </w:p>
    <w:p w:rsidR="009A4305" w:rsidRDefault="009A4305" w:rsidP="009A4305">
      <w:pPr>
        <w:spacing w:before="0"/>
        <w:ind w:left="426"/>
        <w:jc w:val="both"/>
        <w:rPr>
          <w:rFonts w:cs="Arial"/>
          <w:color w:val="auto"/>
        </w:rPr>
      </w:pPr>
      <w:r w:rsidRPr="009A4305">
        <w:rPr>
          <w:rFonts w:cs="Arial"/>
          <w:color w:val="auto"/>
        </w:rPr>
        <w:t>tunele, przejścia , parkingi, zbiorniki itp.</w:t>
      </w:r>
    </w:p>
    <w:p w:rsidR="009A4305" w:rsidRDefault="009A4305" w:rsidP="00C630CC">
      <w:pPr>
        <w:spacing w:before="0"/>
        <w:jc w:val="both"/>
        <w:rPr>
          <w:rFonts w:cs="Arial"/>
          <w:color w:val="auto"/>
        </w:rPr>
      </w:pPr>
    </w:p>
    <w:p w:rsid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MATERIAŁY </w:t>
      </w:r>
    </w:p>
    <w:p w:rsidR="004D0ECF" w:rsidRDefault="009A4305" w:rsidP="00912E71">
      <w:pPr>
        <w:widowControl w:val="0"/>
        <w:numPr>
          <w:ilvl w:val="1"/>
          <w:numId w:val="41"/>
        </w:numPr>
        <w:suppressAutoHyphens/>
        <w:spacing w:before="0"/>
        <w:jc w:val="both"/>
        <w:rPr>
          <w:rFonts w:cs="Arial"/>
          <w:b/>
          <w:color w:val="auto"/>
        </w:rPr>
      </w:pPr>
      <w:r w:rsidRPr="004D0ECF">
        <w:rPr>
          <w:rFonts w:cs="Arial"/>
          <w:bCs/>
          <w:color w:val="auto"/>
          <w:spacing w:val="-6"/>
        </w:rPr>
        <w:t>Ogólne wymagania</w:t>
      </w:r>
    </w:p>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Materiały stosowane  do wykonywania prac geodezyjnych i kartograficznych powinny spełniać wymagania Polskich Norm oraz instrukcji</w:t>
      </w:r>
      <w:r w:rsidR="009A4305">
        <w:rPr>
          <w:rFonts w:cs="Arial"/>
          <w:bCs/>
          <w:color w:val="auto"/>
          <w:spacing w:val="-6"/>
        </w:rPr>
        <w:t>,</w:t>
      </w:r>
      <w:r w:rsidRPr="004D0ECF">
        <w:rPr>
          <w:rFonts w:cs="Arial"/>
          <w:bCs/>
          <w:color w:val="auto"/>
          <w:spacing w:val="-6"/>
        </w:rPr>
        <w:t xml:space="preserve"> wytycznych </w:t>
      </w:r>
      <w:r w:rsidR="009A4305">
        <w:rPr>
          <w:rFonts w:cs="Arial"/>
          <w:bCs/>
          <w:color w:val="auto"/>
          <w:spacing w:val="-6"/>
        </w:rPr>
        <w:t xml:space="preserve">i standardów </w:t>
      </w:r>
      <w:r w:rsidRPr="004D0ECF">
        <w:rPr>
          <w:rFonts w:cs="Arial"/>
          <w:bCs/>
          <w:color w:val="auto"/>
          <w:spacing w:val="-6"/>
        </w:rPr>
        <w:t xml:space="preserve">technicznych, a ewentualne odstępstwa należy bezwzględnie uzgodnić z Zamawiającym. </w:t>
      </w:r>
    </w:p>
    <w:p w:rsidR="009A4305" w:rsidRPr="004D0ECF" w:rsidRDefault="009A4305"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1"/>
          <w:numId w:val="41"/>
        </w:numPr>
        <w:suppressAutoHyphens/>
        <w:spacing w:before="0"/>
        <w:jc w:val="both"/>
        <w:rPr>
          <w:rFonts w:cs="Arial"/>
          <w:bCs/>
          <w:color w:val="auto"/>
          <w:spacing w:val="-6"/>
        </w:rPr>
      </w:pPr>
      <w:r w:rsidRPr="004D0ECF">
        <w:rPr>
          <w:rFonts w:cs="Arial"/>
          <w:bCs/>
          <w:color w:val="auto"/>
          <w:spacing w:val="-6"/>
        </w:rPr>
        <w:t xml:space="preserve"> Prace polowe</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 xml:space="preserve">Przy wykonywaniu prac polowych stosuje się: </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naziemne </w:t>
      </w:r>
      <w:r w:rsidRPr="004D0ECF">
        <w:rPr>
          <w:rFonts w:cs="Arial"/>
          <w:color w:val="auto"/>
        </w:rPr>
        <w:tab/>
      </w:r>
      <w:r w:rsidRPr="004D0ECF">
        <w:rPr>
          <w:rFonts w:cs="Arial"/>
          <w:color w:val="auto"/>
        </w:rPr>
        <w:tab/>
        <w:t>- słupki betonowe, kamienne i inne,</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podziemne </w:t>
      </w:r>
      <w:r w:rsidRPr="004D0ECF">
        <w:rPr>
          <w:rFonts w:cs="Arial"/>
          <w:color w:val="auto"/>
        </w:rPr>
        <w:tab/>
      </w:r>
      <w:r w:rsidRPr="004D0ECF">
        <w:rPr>
          <w:rFonts w:cs="Arial"/>
          <w:color w:val="auto"/>
        </w:rPr>
        <w:tab/>
        <w:t>- płytki betonowe z krzyżem, rurki drenarskie, butelki,</w:t>
      </w:r>
    </w:p>
    <w:p w:rsidR="004D0ECF" w:rsidRP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wysokościowe </w:t>
      </w:r>
      <w:r w:rsidRPr="004D0ECF">
        <w:rPr>
          <w:rFonts w:cs="Arial"/>
          <w:color w:val="auto"/>
        </w:rPr>
        <w:tab/>
      </w:r>
      <w:r w:rsidRPr="004D0ECF">
        <w:rPr>
          <w:rFonts w:cs="Arial"/>
          <w:color w:val="auto"/>
        </w:rPr>
        <w:tab/>
        <w:t>- głowice metalowe,</w:t>
      </w:r>
    </w:p>
    <w:p w:rsidR="004D0ECF" w:rsidRDefault="004D0ECF" w:rsidP="00912E71">
      <w:pPr>
        <w:numPr>
          <w:ilvl w:val="0"/>
          <w:numId w:val="110"/>
        </w:numPr>
        <w:tabs>
          <w:tab w:val="num" w:pos="426"/>
        </w:tabs>
        <w:spacing w:before="0"/>
        <w:ind w:left="142" w:firstLine="0"/>
        <w:rPr>
          <w:rFonts w:cs="Arial"/>
          <w:color w:val="auto"/>
        </w:rPr>
      </w:pPr>
      <w:r w:rsidRPr="004D0ECF">
        <w:rPr>
          <w:rFonts w:cs="Arial"/>
          <w:color w:val="auto"/>
        </w:rPr>
        <w:t xml:space="preserve">jako znaki pomocnicze </w:t>
      </w:r>
      <w:r w:rsidRPr="004D0ECF">
        <w:rPr>
          <w:rFonts w:cs="Arial"/>
          <w:color w:val="auto"/>
        </w:rPr>
        <w:tab/>
      </w:r>
      <w:r w:rsidRPr="004D0ECF">
        <w:rPr>
          <w:rFonts w:cs="Arial"/>
          <w:color w:val="auto"/>
        </w:rPr>
        <w:tab/>
        <w:t>- rurki, bolce metalowe oraz pale drewniane.</w:t>
      </w:r>
    </w:p>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Pale drewniane oraz rurki i bolce metalowe, używane jako materiały pomocnicze, powinny posiadać wymiary dostosowane do potrzeb.</w:t>
      </w:r>
    </w:p>
    <w:p w:rsidR="009A4305" w:rsidRPr="004D0ECF" w:rsidRDefault="009A4305"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1"/>
          <w:numId w:val="41"/>
        </w:numPr>
        <w:suppressAutoHyphens/>
        <w:spacing w:before="0"/>
        <w:jc w:val="both"/>
        <w:rPr>
          <w:rFonts w:cs="Arial"/>
          <w:bCs/>
          <w:color w:val="auto"/>
          <w:spacing w:val="-6"/>
        </w:rPr>
      </w:pPr>
      <w:r w:rsidRPr="004D0ECF">
        <w:rPr>
          <w:rFonts w:cs="Arial"/>
          <w:bCs/>
          <w:color w:val="auto"/>
          <w:spacing w:val="-6"/>
        </w:rPr>
        <w:t>Prace kartograficzne</w:t>
      </w:r>
    </w:p>
    <w:p w:rsidR="009A4305" w:rsidRPr="009A4305" w:rsidRDefault="009A4305" w:rsidP="009A4305">
      <w:pPr>
        <w:widowControl w:val="0"/>
        <w:tabs>
          <w:tab w:val="left" w:pos="3686"/>
        </w:tabs>
        <w:suppressAutoHyphens/>
        <w:spacing w:before="0"/>
        <w:jc w:val="both"/>
        <w:rPr>
          <w:rFonts w:cs="Arial"/>
          <w:bCs/>
          <w:color w:val="auto"/>
          <w:spacing w:val="-6"/>
        </w:rPr>
      </w:pPr>
      <w:r w:rsidRPr="009A4305">
        <w:rPr>
          <w:rFonts w:cs="Arial"/>
          <w:bCs/>
          <w:color w:val="auto"/>
          <w:spacing w:val="-6"/>
        </w:rPr>
        <w:t>Materiały stosowane do sporządzania opracowań kartograficznych (map) muszą</w:t>
      </w:r>
      <w:r>
        <w:rPr>
          <w:rFonts w:cs="Arial"/>
          <w:bCs/>
          <w:color w:val="auto"/>
          <w:spacing w:val="-6"/>
        </w:rPr>
        <w:t xml:space="preserve"> </w:t>
      </w:r>
      <w:r w:rsidRPr="009A4305">
        <w:rPr>
          <w:rFonts w:cs="Arial"/>
          <w:bCs/>
          <w:color w:val="auto"/>
          <w:spacing w:val="-6"/>
        </w:rPr>
        <w:t>gwarantować stalą, ciągłą w czasie, wysoką dokładność kartometryczną przedstawionego</w:t>
      </w:r>
      <w:r>
        <w:rPr>
          <w:rFonts w:cs="Arial"/>
          <w:bCs/>
          <w:color w:val="auto"/>
          <w:spacing w:val="-6"/>
        </w:rPr>
        <w:t xml:space="preserve"> </w:t>
      </w:r>
      <w:r w:rsidRPr="009A4305">
        <w:rPr>
          <w:rFonts w:cs="Arial"/>
          <w:bCs/>
          <w:color w:val="auto"/>
          <w:spacing w:val="-6"/>
        </w:rPr>
        <w:t>na nim opracowania. Komputerowe nośniki informacji powinny odpowiadać standardom</w:t>
      </w:r>
      <w:r>
        <w:rPr>
          <w:rFonts w:cs="Arial"/>
          <w:bCs/>
          <w:color w:val="auto"/>
          <w:spacing w:val="-6"/>
        </w:rPr>
        <w:t xml:space="preserve"> </w:t>
      </w:r>
      <w:r w:rsidRPr="009A4305">
        <w:rPr>
          <w:rFonts w:cs="Arial"/>
          <w:bCs/>
          <w:color w:val="auto"/>
          <w:spacing w:val="-6"/>
        </w:rPr>
        <w:t>informatycznym.</w:t>
      </w:r>
    </w:p>
    <w:p w:rsidR="00923F53" w:rsidRPr="004D0ECF" w:rsidRDefault="00923F53"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SPRZĘT </w:t>
      </w:r>
    </w:p>
    <w:p w:rsidR="004D0ECF" w:rsidRDefault="004D0ECF" w:rsidP="00207A85">
      <w:pPr>
        <w:widowControl w:val="0"/>
        <w:suppressAutoHyphens/>
        <w:spacing w:before="0"/>
        <w:jc w:val="both"/>
        <w:rPr>
          <w:rFonts w:cs="Arial"/>
          <w:bCs/>
          <w:color w:val="auto"/>
          <w:spacing w:val="-6"/>
        </w:rPr>
      </w:pPr>
      <w:bookmarkStart w:id="294" w:name="OLE_LINK26"/>
      <w:bookmarkStart w:id="295" w:name="OLE_LINK27"/>
      <w:r w:rsidRPr="004D0ECF">
        <w:rPr>
          <w:rFonts w:cs="Arial"/>
          <w:b/>
          <w:color w:val="auto"/>
        </w:rPr>
        <w:t xml:space="preserve">3.1. </w:t>
      </w:r>
      <w:r w:rsidR="00A57707" w:rsidRPr="004D0ECF">
        <w:rPr>
          <w:rFonts w:cs="Arial"/>
          <w:bCs/>
          <w:color w:val="auto"/>
          <w:spacing w:val="-6"/>
        </w:rPr>
        <w:t>Ogólne wymagania</w:t>
      </w:r>
    </w:p>
    <w:bookmarkEnd w:id="294"/>
    <w:bookmarkEnd w:id="295"/>
    <w:p w:rsid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Wykonawca zobowiązany jest do stosowania takiego sprzętu, który pozwoli na osiągnięcie wymaganych dokładności, zarówno przy pracach pomiarowych, jak i przy opracowaniach kartograficznych.</w:t>
      </w:r>
    </w:p>
    <w:p w:rsidR="00A57707" w:rsidRPr="004D0ECF" w:rsidRDefault="00A57707" w:rsidP="00A57707">
      <w:pPr>
        <w:widowControl w:val="0"/>
        <w:suppressAutoHyphens/>
        <w:spacing w:before="0"/>
        <w:jc w:val="both"/>
        <w:rPr>
          <w:rFonts w:cs="Arial"/>
          <w:bCs/>
          <w:color w:val="auto"/>
          <w:spacing w:val="-6"/>
        </w:rPr>
      </w:pPr>
    </w:p>
    <w:p w:rsidR="00A57707" w:rsidRPr="004D0ECF" w:rsidRDefault="00A57707" w:rsidP="00A57707">
      <w:pPr>
        <w:widowControl w:val="0"/>
        <w:suppressAutoHyphens/>
        <w:spacing w:before="0"/>
        <w:jc w:val="both"/>
        <w:rPr>
          <w:rFonts w:cs="Arial"/>
          <w:b/>
          <w:color w:val="auto"/>
        </w:rPr>
      </w:pPr>
      <w:r w:rsidRPr="004D0ECF">
        <w:rPr>
          <w:rFonts w:cs="Arial"/>
          <w:b/>
          <w:color w:val="auto"/>
        </w:rPr>
        <w:t>3.2. Sprzęt do prac polowych</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Do wykonywania prac pomiarowych należy stosować sprzęt i narzędzia określone w</w:t>
      </w:r>
      <w:r>
        <w:rPr>
          <w:rFonts w:cs="Arial"/>
          <w:bCs/>
          <w:color w:val="auto"/>
          <w:spacing w:val="-6"/>
        </w:rPr>
        <w:t xml:space="preserve"> </w:t>
      </w:r>
      <w:r w:rsidRPr="00A57707">
        <w:rPr>
          <w:rFonts w:cs="Arial"/>
          <w:bCs/>
          <w:color w:val="auto"/>
          <w:spacing w:val="-6"/>
        </w:rPr>
        <w:t>instrukcjach, standardach i wytycznych technicznych obowiązujących w geodezji i</w:t>
      </w:r>
      <w:r>
        <w:rPr>
          <w:rFonts w:cs="Arial"/>
          <w:bCs/>
          <w:color w:val="auto"/>
          <w:spacing w:val="-6"/>
        </w:rPr>
        <w:t xml:space="preserve"> </w:t>
      </w:r>
      <w:r w:rsidRPr="00A57707">
        <w:rPr>
          <w:rFonts w:cs="Arial"/>
          <w:bCs/>
          <w:color w:val="auto"/>
          <w:spacing w:val="-6"/>
        </w:rPr>
        <w:t>kartografii. Wszelkie urządzenia pomiarowe powinny posiadać atesty i aktualne</w:t>
      </w:r>
      <w:r>
        <w:rPr>
          <w:rFonts w:cs="Arial"/>
          <w:bCs/>
          <w:color w:val="auto"/>
          <w:spacing w:val="-6"/>
        </w:rPr>
        <w:t xml:space="preserve"> </w:t>
      </w:r>
      <w:r w:rsidRPr="00A57707">
        <w:rPr>
          <w:rFonts w:cs="Arial"/>
          <w:bCs/>
          <w:color w:val="auto"/>
          <w:spacing w:val="-6"/>
        </w:rPr>
        <w:t>świadectwa legalizacyjne wymagane odpowiednimi przepisami. Sprzęt powinien być stale</w:t>
      </w:r>
      <w:r>
        <w:rPr>
          <w:rFonts w:cs="Arial"/>
          <w:bCs/>
          <w:color w:val="auto"/>
          <w:spacing w:val="-6"/>
        </w:rPr>
        <w:t xml:space="preserve"> </w:t>
      </w:r>
      <w:r w:rsidRPr="00A57707">
        <w:rPr>
          <w:rFonts w:cs="Arial"/>
          <w:bCs/>
          <w:color w:val="auto"/>
          <w:spacing w:val="-6"/>
        </w:rPr>
        <w:t>utrzymywany w dobrym stanie technicznym i okresowo sprawdzany.</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Przy wykonywaniu prac polowych dotyczących pomiaru powykonawczego należy</w:t>
      </w:r>
      <w:r>
        <w:rPr>
          <w:rFonts w:cs="Arial"/>
          <w:bCs/>
          <w:color w:val="auto"/>
          <w:spacing w:val="-6"/>
        </w:rPr>
        <w:t xml:space="preserve"> </w:t>
      </w:r>
      <w:r w:rsidRPr="00A57707">
        <w:rPr>
          <w:rFonts w:cs="Arial"/>
          <w:bCs/>
          <w:color w:val="auto"/>
          <w:spacing w:val="-6"/>
        </w:rPr>
        <w:t>zastosować sprzęt o dokładnościach nie mniejszych od niżej podanych:</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instrumenty typu Total Station o dokładności pomiaru kątów 20cc oraz odległości 10 mm + 10 mm/km</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 xml:space="preserve">nasadki </w:t>
      </w:r>
      <w:proofErr w:type="spellStart"/>
      <w:r w:rsidRPr="004D0ECF">
        <w:rPr>
          <w:rFonts w:cs="Arial"/>
          <w:bCs/>
          <w:color w:val="auto"/>
          <w:spacing w:val="-6"/>
        </w:rPr>
        <w:t>dalmiercze</w:t>
      </w:r>
      <w:proofErr w:type="spellEnd"/>
      <w:r w:rsidRPr="004D0ECF">
        <w:rPr>
          <w:rFonts w:cs="Arial"/>
          <w:bCs/>
          <w:color w:val="auto"/>
          <w:spacing w:val="-6"/>
        </w:rPr>
        <w:t xml:space="preserve"> o dokładności pomiaru odległości 10 mm + 10 mm/km,</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odbiorniki GNSS (GPS)</w:t>
      </w:r>
    </w:p>
    <w:p w:rsidR="004D0ECF" w:rsidRPr="004D0ECF"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 xml:space="preserve">teodolity o dokładności pomiaru kątów 20cc, </w:t>
      </w:r>
    </w:p>
    <w:p w:rsidR="00A57707" w:rsidRDefault="004D0ECF" w:rsidP="00912E71">
      <w:pPr>
        <w:widowControl w:val="0"/>
        <w:numPr>
          <w:ilvl w:val="0"/>
          <w:numId w:val="113"/>
        </w:numPr>
        <w:tabs>
          <w:tab w:val="left" w:pos="3686"/>
        </w:tabs>
        <w:suppressAutoHyphens/>
        <w:spacing w:before="0"/>
        <w:jc w:val="both"/>
        <w:rPr>
          <w:rFonts w:cs="Arial"/>
          <w:bCs/>
          <w:color w:val="auto"/>
          <w:spacing w:val="-6"/>
        </w:rPr>
      </w:pPr>
      <w:r w:rsidRPr="004D0ECF">
        <w:rPr>
          <w:rFonts w:cs="Arial"/>
          <w:bCs/>
          <w:color w:val="auto"/>
          <w:spacing w:val="-6"/>
        </w:rPr>
        <w:t>niwelatory o dokładności pomiaru 5 mm/km</w:t>
      </w:r>
      <w:r w:rsidR="00A57707">
        <w:rPr>
          <w:rFonts w:cs="Arial"/>
          <w:bCs/>
          <w:color w:val="auto"/>
          <w:spacing w:val="-6"/>
        </w:rPr>
        <w:t>,</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tyczki,</w:t>
      </w:r>
    </w:p>
    <w:p w:rsidR="00A57707"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łaty,</w:t>
      </w:r>
    </w:p>
    <w:p w:rsidR="004D0ECF" w:rsidRPr="004D0ECF" w:rsidRDefault="00A57707" w:rsidP="00912E71">
      <w:pPr>
        <w:widowControl w:val="0"/>
        <w:numPr>
          <w:ilvl w:val="0"/>
          <w:numId w:val="113"/>
        </w:numPr>
        <w:tabs>
          <w:tab w:val="left" w:pos="3686"/>
        </w:tabs>
        <w:suppressAutoHyphens/>
        <w:spacing w:before="0"/>
        <w:jc w:val="both"/>
        <w:rPr>
          <w:rFonts w:cs="Arial"/>
          <w:bCs/>
          <w:color w:val="auto"/>
          <w:spacing w:val="-6"/>
        </w:rPr>
      </w:pPr>
      <w:r>
        <w:rPr>
          <w:rFonts w:cs="Arial"/>
          <w:bCs/>
          <w:color w:val="auto"/>
          <w:spacing w:val="-6"/>
        </w:rPr>
        <w:t>taśmy stalowe, szpilki</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Wszelkie odstępstwa muszą być zaakceptowane przez Zamawiającego.</w:t>
      </w:r>
    </w:p>
    <w:p w:rsidR="00923F53" w:rsidRPr="004D0ECF" w:rsidRDefault="00923F53"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TRANSPORT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Sprzęt i materiały do odtworzenia trasy można przewozić dowolnymi środkami</w:t>
      </w:r>
      <w:r>
        <w:rPr>
          <w:rFonts w:cs="Arial"/>
          <w:bCs/>
          <w:color w:val="auto"/>
          <w:spacing w:val="-6"/>
        </w:rPr>
        <w:t xml:space="preserve"> </w:t>
      </w:r>
      <w:r w:rsidRPr="00A57707">
        <w:rPr>
          <w:rFonts w:cs="Arial"/>
          <w:bCs/>
          <w:color w:val="auto"/>
          <w:spacing w:val="-6"/>
        </w:rPr>
        <w:t>transportu.</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WYKONANIE ROBÓT </w:t>
      </w:r>
    </w:p>
    <w:p w:rsidR="004D0ECF" w:rsidRPr="004D0ECF" w:rsidRDefault="004D0ECF" w:rsidP="00207A85">
      <w:pPr>
        <w:widowControl w:val="0"/>
        <w:suppressAutoHyphens/>
        <w:spacing w:before="0"/>
        <w:jc w:val="both"/>
        <w:rPr>
          <w:rFonts w:cs="Arial"/>
          <w:b/>
          <w:color w:val="auto"/>
        </w:rPr>
      </w:pPr>
      <w:r w:rsidRPr="004D0ECF">
        <w:rPr>
          <w:rFonts w:cs="Arial"/>
          <w:b/>
          <w:color w:val="auto"/>
        </w:rPr>
        <w:t xml:space="preserve">5.1. Ogólne zasady wykonania robót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Geodezyjna inwentaryzacja powykonawcza obiektów budowlanych w tym również</w:t>
      </w:r>
      <w:r>
        <w:rPr>
          <w:rFonts w:cs="Arial"/>
          <w:bCs/>
          <w:color w:val="auto"/>
          <w:spacing w:val="-6"/>
        </w:rPr>
        <w:t xml:space="preserve"> </w:t>
      </w:r>
      <w:r w:rsidRPr="00A57707">
        <w:rPr>
          <w:rFonts w:cs="Arial"/>
          <w:bCs/>
          <w:color w:val="auto"/>
          <w:spacing w:val="-6"/>
        </w:rPr>
        <w:t>dokumentacja geodezyjna, o której mowa w § 20 Rozporządzenia Ministra Gospodarki</w:t>
      </w:r>
      <w:r>
        <w:rPr>
          <w:rFonts w:cs="Arial"/>
          <w:bCs/>
          <w:color w:val="auto"/>
          <w:spacing w:val="-6"/>
        </w:rPr>
        <w:t xml:space="preserve"> </w:t>
      </w:r>
      <w:r w:rsidRPr="00A57707">
        <w:rPr>
          <w:rFonts w:cs="Arial"/>
          <w:bCs/>
          <w:color w:val="auto"/>
          <w:spacing w:val="-6"/>
        </w:rPr>
        <w:t xml:space="preserve">Przestrzennej i Budownictwa z dnia </w:t>
      </w:r>
      <w:r w:rsidRPr="00A57707">
        <w:rPr>
          <w:rFonts w:cs="Arial"/>
          <w:bCs/>
          <w:color w:val="auto"/>
          <w:spacing w:val="-6"/>
        </w:rPr>
        <w:lastRenderedPageBreak/>
        <w:t>21 lutego 1995 r. w sprawie rodzaju i zakresu</w:t>
      </w:r>
      <w:r>
        <w:rPr>
          <w:rFonts w:cs="Arial"/>
          <w:bCs/>
          <w:color w:val="auto"/>
          <w:spacing w:val="-6"/>
        </w:rPr>
        <w:t xml:space="preserve"> </w:t>
      </w:r>
      <w:r w:rsidRPr="00A57707">
        <w:rPr>
          <w:rFonts w:cs="Arial"/>
          <w:bCs/>
          <w:color w:val="auto"/>
          <w:spacing w:val="-6"/>
        </w:rPr>
        <w:t>opracowań geodezyjno-kartograficznych oraz czynności geodezyjnych w budownictwie</w:t>
      </w:r>
      <w:r>
        <w:rPr>
          <w:rFonts w:cs="Arial"/>
          <w:bCs/>
          <w:color w:val="auto"/>
          <w:spacing w:val="-6"/>
        </w:rPr>
        <w:t xml:space="preserve"> </w:t>
      </w:r>
      <w:r w:rsidRPr="00A57707">
        <w:rPr>
          <w:rFonts w:cs="Arial"/>
          <w:bCs/>
          <w:color w:val="auto"/>
          <w:spacing w:val="-6"/>
        </w:rPr>
        <w:t>(Dz. U. Z 1995 r. Nr 25 poz.133), powinna zawierać dane umożliwiające wniesienie zmian</w:t>
      </w:r>
      <w:r>
        <w:rPr>
          <w:rFonts w:cs="Arial"/>
          <w:bCs/>
          <w:color w:val="auto"/>
          <w:spacing w:val="-6"/>
        </w:rPr>
        <w:t xml:space="preserve"> </w:t>
      </w:r>
      <w:r w:rsidRPr="00A57707">
        <w:rPr>
          <w:rFonts w:cs="Arial"/>
          <w:bCs/>
          <w:color w:val="auto"/>
          <w:spacing w:val="-6"/>
        </w:rPr>
        <w:t>na mapę zasadniczą, do ewidencji gruntów i budynków oraz ewidencji sieci uzbrojenia</w:t>
      </w:r>
      <w:r>
        <w:rPr>
          <w:rFonts w:cs="Arial"/>
          <w:bCs/>
          <w:color w:val="auto"/>
          <w:spacing w:val="-6"/>
        </w:rPr>
        <w:t xml:space="preserve"> </w:t>
      </w:r>
      <w:r w:rsidRPr="00A57707">
        <w:rPr>
          <w:rFonts w:cs="Arial"/>
          <w:bCs/>
          <w:color w:val="auto"/>
          <w:spacing w:val="-6"/>
        </w:rPr>
        <w:t>terenów. W związku z powyższym dokumentacja geodezyjna powinna również zawierać</w:t>
      </w:r>
      <w:r>
        <w:rPr>
          <w:rFonts w:cs="Arial"/>
          <w:bCs/>
          <w:color w:val="auto"/>
          <w:spacing w:val="-6"/>
        </w:rPr>
        <w:t xml:space="preserve"> </w:t>
      </w:r>
      <w:r w:rsidRPr="00A57707">
        <w:rPr>
          <w:rFonts w:cs="Arial"/>
          <w:bCs/>
          <w:color w:val="auto"/>
          <w:spacing w:val="-6"/>
        </w:rPr>
        <w:t>operat pomiarowy z wykazem zmian danych ewidencyjnych umożliwiających</w:t>
      </w:r>
      <w:r>
        <w:rPr>
          <w:rFonts w:cs="Arial"/>
          <w:bCs/>
          <w:color w:val="auto"/>
          <w:spacing w:val="-6"/>
        </w:rPr>
        <w:t xml:space="preserve"> </w:t>
      </w:r>
      <w:r w:rsidRPr="00A57707">
        <w:rPr>
          <w:rFonts w:cs="Arial"/>
          <w:bCs/>
          <w:color w:val="auto"/>
          <w:spacing w:val="-6"/>
        </w:rPr>
        <w:t>Zamawiającemu wystąpienie o dokonanie zmian w zapisach użytków w katastrze</w:t>
      </w:r>
      <w:r>
        <w:rPr>
          <w:rFonts w:cs="Arial"/>
          <w:bCs/>
          <w:color w:val="auto"/>
          <w:spacing w:val="-6"/>
        </w:rPr>
        <w:t xml:space="preserve"> </w:t>
      </w:r>
      <w:r w:rsidRPr="00A57707">
        <w:rPr>
          <w:rFonts w:cs="Arial"/>
          <w:bCs/>
          <w:color w:val="auto"/>
          <w:spacing w:val="-6"/>
        </w:rPr>
        <w:t>nieruchomości (ewidencji gruntów).</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Wykonawca odpowiedzialny jest za prowadzenie i wykonanie prac zgodnie z warunkami</w:t>
      </w:r>
      <w:r>
        <w:rPr>
          <w:rFonts w:cs="Arial"/>
          <w:bCs/>
          <w:color w:val="auto"/>
          <w:spacing w:val="-6"/>
        </w:rPr>
        <w:t xml:space="preserve"> </w:t>
      </w:r>
      <w:r w:rsidRPr="00A57707">
        <w:rPr>
          <w:rFonts w:cs="Arial"/>
          <w:bCs/>
          <w:color w:val="auto"/>
          <w:spacing w:val="-6"/>
        </w:rPr>
        <w:t>umowy i przepisami prawnymi oraz poleceniami Zamawiającego (wszelkie polecenia i</w:t>
      </w:r>
      <w:r>
        <w:rPr>
          <w:rFonts w:cs="Arial"/>
          <w:bCs/>
          <w:color w:val="auto"/>
          <w:spacing w:val="-6"/>
        </w:rPr>
        <w:t xml:space="preserve"> </w:t>
      </w:r>
      <w:r w:rsidRPr="00A57707">
        <w:rPr>
          <w:rFonts w:cs="Arial"/>
          <w:bCs/>
          <w:color w:val="auto"/>
          <w:spacing w:val="-6"/>
        </w:rPr>
        <w:t>uzgodnienia między Zamawiającym, a Wykonawcą wymagają formy pisemnej).</w:t>
      </w:r>
      <w:r>
        <w:rPr>
          <w:rFonts w:cs="Arial"/>
          <w:bCs/>
          <w:color w:val="auto"/>
          <w:spacing w:val="-6"/>
        </w:rPr>
        <w:t xml:space="preserve"> </w:t>
      </w:r>
      <w:r w:rsidRPr="00A57707">
        <w:rPr>
          <w:rFonts w:cs="Arial"/>
          <w:bCs/>
          <w:color w:val="auto"/>
          <w:spacing w:val="-6"/>
        </w:rPr>
        <w:t>Wykonawca ponosi odpowiedzialność za następstwa wynikające z nieprawidłowego</w:t>
      </w:r>
      <w:r>
        <w:rPr>
          <w:rFonts w:cs="Arial"/>
          <w:bCs/>
          <w:color w:val="auto"/>
          <w:spacing w:val="-6"/>
        </w:rPr>
        <w:t xml:space="preserve"> </w:t>
      </w:r>
      <w:r w:rsidRPr="00A57707">
        <w:rPr>
          <w:rFonts w:cs="Arial"/>
          <w:bCs/>
          <w:color w:val="auto"/>
          <w:spacing w:val="-6"/>
        </w:rPr>
        <w:t>wykonania prac. Przed przystąpieniem do wykonania prac geodezyjnych i</w:t>
      </w:r>
      <w:r>
        <w:rPr>
          <w:rFonts w:cs="Arial"/>
          <w:bCs/>
          <w:color w:val="auto"/>
          <w:spacing w:val="-6"/>
        </w:rPr>
        <w:t xml:space="preserve"> </w:t>
      </w:r>
      <w:r w:rsidRPr="00A57707">
        <w:rPr>
          <w:rFonts w:cs="Arial"/>
          <w:bCs/>
          <w:color w:val="auto"/>
          <w:spacing w:val="-6"/>
        </w:rPr>
        <w:t>kartograficznych Wykonawca zobowiązany jest zgłosić prace do ośrodka dokumentacji</w:t>
      </w:r>
      <w:r>
        <w:rPr>
          <w:rFonts w:cs="Arial"/>
          <w:bCs/>
          <w:color w:val="auto"/>
          <w:spacing w:val="-6"/>
        </w:rPr>
        <w:t xml:space="preserve"> </w:t>
      </w:r>
      <w:r w:rsidRPr="00A57707">
        <w:rPr>
          <w:rFonts w:cs="Arial"/>
          <w:bCs/>
          <w:color w:val="auto"/>
          <w:spacing w:val="-6"/>
        </w:rPr>
        <w:t>(jeżeli zgodnie z przepisami podlegają one zgłoszeniu), a następnie po ich zakończeniu</w:t>
      </w:r>
      <w:r>
        <w:rPr>
          <w:rFonts w:cs="Arial"/>
          <w:bCs/>
          <w:color w:val="auto"/>
          <w:spacing w:val="-6"/>
        </w:rPr>
        <w:t xml:space="preserve"> </w:t>
      </w:r>
      <w:r w:rsidRPr="00A57707">
        <w:rPr>
          <w:rFonts w:cs="Arial"/>
          <w:bCs/>
          <w:color w:val="auto"/>
          <w:spacing w:val="-6"/>
        </w:rPr>
        <w:t>przekazać materiały i informacje powstałe w wyniku tych prac do państwowego zasobu</w:t>
      </w:r>
      <w:r>
        <w:rPr>
          <w:rFonts w:cs="Arial"/>
          <w:bCs/>
          <w:color w:val="auto"/>
          <w:spacing w:val="-6"/>
        </w:rPr>
        <w:t xml:space="preserve"> </w:t>
      </w:r>
      <w:r w:rsidRPr="00A57707">
        <w:rPr>
          <w:rFonts w:cs="Arial"/>
          <w:bCs/>
          <w:color w:val="auto"/>
          <w:spacing w:val="-6"/>
        </w:rPr>
        <w:t>geodezyjnego i kartograficznego. Pracami geodezyjnymi i kartograficznymi powinna</w:t>
      </w:r>
      <w:r>
        <w:rPr>
          <w:rFonts w:cs="Arial"/>
          <w:bCs/>
          <w:color w:val="auto"/>
          <w:spacing w:val="-6"/>
        </w:rPr>
        <w:t xml:space="preserve"> </w:t>
      </w:r>
      <w:r w:rsidRPr="00A57707">
        <w:rPr>
          <w:rFonts w:cs="Arial"/>
          <w:bCs/>
          <w:color w:val="auto"/>
          <w:spacing w:val="-6"/>
        </w:rPr>
        <w:t>kierować i sprawować nad nimi bezpośredni nadzór i kontrolę wyłącznie osoba</w:t>
      </w:r>
      <w:r>
        <w:rPr>
          <w:rFonts w:cs="Arial"/>
          <w:bCs/>
          <w:color w:val="auto"/>
          <w:spacing w:val="-6"/>
        </w:rPr>
        <w:t xml:space="preserve"> </w:t>
      </w:r>
      <w:r w:rsidRPr="00A57707">
        <w:rPr>
          <w:rFonts w:cs="Arial"/>
          <w:bCs/>
          <w:color w:val="auto"/>
          <w:spacing w:val="-6"/>
        </w:rPr>
        <w:t>posiadająca odpowiednie uprawnienia zawodowe zgodnie z wymaganiami przepisów</w:t>
      </w:r>
      <w:r>
        <w:rPr>
          <w:rFonts w:cs="Arial"/>
          <w:bCs/>
          <w:color w:val="auto"/>
          <w:spacing w:val="-6"/>
        </w:rPr>
        <w:t xml:space="preserve"> </w:t>
      </w:r>
      <w:r w:rsidRPr="00A57707">
        <w:rPr>
          <w:rFonts w:cs="Arial"/>
          <w:bCs/>
          <w:color w:val="auto"/>
          <w:spacing w:val="-6"/>
        </w:rPr>
        <w:t>Prawo geodezyjne i kartograficzne.</w:t>
      </w:r>
    </w:p>
    <w:p w:rsidR="00A57707" w:rsidRDefault="00A57707" w:rsidP="00207A85">
      <w:pPr>
        <w:widowControl w:val="0"/>
        <w:tabs>
          <w:tab w:val="left" w:pos="3686"/>
        </w:tabs>
        <w:suppressAutoHyphens/>
        <w:spacing w:before="0"/>
        <w:jc w:val="both"/>
        <w:rPr>
          <w:rFonts w:cs="Arial"/>
          <w:bCs/>
          <w:color w:val="auto"/>
          <w:spacing w:val="-6"/>
        </w:rPr>
      </w:pPr>
    </w:p>
    <w:p w:rsidR="004D0ECF" w:rsidRPr="004D0ECF" w:rsidRDefault="00A57707" w:rsidP="00207A85">
      <w:pPr>
        <w:widowControl w:val="0"/>
        <w:suppressAutoHyphens/>
        <w:spacing w:before="0"/>
        <w:jc w:val="both"/>
        <w:rPr>
          <w:rFonts w:cs="Arial"/>
          <w:b/>
          <w:color w:val="auto"/>
        </w:rPr>
      </w:pPr>
      <w:r>
        <w:rPr>
          <w:rFonts w:cs="Arial"/>
          <w:b/>
          <w:color w:val="auto"/>
        </w:rPr>
        <w:t xml:space="preserve">5.2 </w:t>
      </w:r>
      <w:r w:rsidR="004D0ECF" w:rsidRPr="004D0ECF">
        <w:rPr>
          <w:rFonts w:cs="Arial"/>
          <w:b/>
          <w:color w:val="auto"/>
        </w:rPr>
        <w:t>Prace przygotowawcze</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 xml:space="preserve">Prace pomiarowe powinny być wykonane zgodnie z obowiązującymi Instrukcjami </w:t>
      </w:r>
      <w:proofErr w:type="spellStart"/>
      <w:r w:rsidRPr="00A57707">
        <w:rPr>
          <w:rFonts w:cs="Arial"/>
          <w:bCs/>
          <w:color w:val="auto"/>
          <w:spacing w:val="-6"/>
        </w:rPr>
        <w:t>GUGiK</w:t>
      </w:r>
      <w:proofErr w:type="spellEnd"/>
      <w:r>
        <w:rPr>
          <w:rFonts w:cs="Arial"/>
          <w:bCs/>
          <w:color w:val="auto"/>
          <w:spacing w:val="-6"/>
        </w:rPr>
        <w:t xml:space="preserve"> </w:t>
      </w:r>
      <w:r w:rsidRPr="00A57707">
        <w:rPr>
          <w:rFonts w:cs="Arial"/>
          <w:bCs/>
          <w:color w:val="auto"/>
          <w:spacing w:val="-6"/>
        </w:rPr>
        <w:t>(od 1 do 7) przez osoby posiadające odpowiednie kwalifikacje i uprawnienia.</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.1.</w:t>
      </w:r>
      <w:r w:rsidRPr="004D0ECF">
        <w:rPr>
          <w:rFonts w:cs="Arial"/>
          <w:bCs/>
          <w:color w:val="auto"/>
          <w:spacing w:val="-6"/>
        </w:rPr>
        <w:t xml:space="preserve"> Zapoznanie się z wytycznymi i ustaleniami </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Wykonawca zobowiązany jest zapoznać się z zakresem opracowania oraz przeprowadzić z</w:t>
      </w:r>
      <w:r>
        <w:rPr>
          <w:rFonts w:cs="Arial"/>
          <w:bCs/>
          <w:color w:val="auto"/>
          <w:spacing w:val="-6"/>
        </w:rPr>
        <w:t xml:space="preserve"> </w:t>
      </w:r>
      <w:r w:rsidRPr="00A57707">
        <w:rPr>
          <w:rFonts w:cs="Arial"/>
          <w:bCs/>
          <w:color w:val="auto"/>
          <w:spacing w:val="-6"/>
        </w:rPr>
        <w:t>Zamawiającym uzgodnienia dotyczące ewentualnych etapów wykonywania pomiarów</w:t>
      </w:r>
      <w:r>
        <w:rPr>
          <w:rFonts w:cs="Arial"/>
          <w:bCs/>
          <w:color w:val="auto"/>
          <w:spacing w:val="-6"/>
        </w:rPr>
        <w:t xml:space="preserve"> </w:t>
      </w:r>
      <w:r w:rsidRPr="00A57707">
        <w:rPr>
          <w:rFonts w:cs="Arial"/>
          <w:bCs/>
          <w:color w:val="auto"/>
          <w:spacing w:val="-6"/>
        </w:rPr>
        <w:t>powykonawczych.</w:t>
      </w:r>
    </w:p>
    <w:p w:rsidR="004D0ECF" w:rsidRPr="004D0ECF" w:rsidRDefault="004D0ECF" w:rsidP="00A57707">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.2.</w:t>
      </w:r>
      <w:r w:rsidRPr="004D0ECF">
        <w:rPr>
          <w:rFonts w:cs="Arial"/>
          <w:bCs/>
          <w:color w:val="auto"/>
          <w:spacing w:val="-6"/>
        </w:rPr>
        <w:t xml:space="preserve"> Zebranie niezbędnych materiałów i informacji </w:t>
      </w:r>
    </w:p>
    <w:p w:rsidR="00A57707" w:rsidRP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Pomiary powykonawcze, zrealizowanych drogowych obiektów budowlanych powinny być</w:t>
      </w:r>
      <w:r>
        <w:rPr>
          <w:rFonts w:cs="Arial"/>
          <w:bCs/>
          <w:color w:val="auto"/>
          <w:spacing w:val="-6"/>
        </w:rPr>
        <w:t xml:space="preserve"> </w:t>
      </w:r>
      <w:r w:rsidRPr="00A57707">
        <w:rPr>
          <w:rFonts w:cs="Arial"/>
          <w:bCs/>
          <w:color w:val="auto"/>
          <w:spacing w:val="-6"/>
        </w:rPr>
        <w:t>poprzedzone:</w:t>
      </w:r>
    </w:p>
    <w:p w:rsidR="00A57707" w:rsidRPr="00A57707" w:rsidRDefault="00A57707" w:rsidP="00912E71">
      <w:pPr>
        <w:widowControl w:val="0"/>
        <w:numPr>
          <w:ilvl w:val="0"/>
          <w:numId w:val="115"/>
        </w:numPr>
        <w:tabs>
          <w:tab w:val="left" w:pos="3686"/>
        </w:tabs>
        <w:suppressAutoHyphens/>
        <w:spacing w:before="0"/>
        <w:jc w:val="both"/>
        <w:rPr>
          <w:rFonts w:cs="Arial"/>
          <w:bCs/>
          <w:color w:val="auto"/>
          <w:spacing w:val="-6"/>
        </w:rPr>
      </w:pPr>
      <w:r w:rsidRPr="00A57707">
        <w:rPr>
          <w:rFonts w:cs="Arial"/>
          <w:bCs/>
          <w:color w:val="auto"/>
          <w:spacing w:val="-6"/>
        </w:rPr>
        <w:t>uzyskaniem z ośrodka dokumentacji danych dotyczących poziomej i wysokościowej</w:t>
      </w:r>
      <w:r>
        <w:rPr>
          <w:rFonts w:cs="Arial"/>
          <w:bCs/>
          <w:color w:val="auto"/>
          <w:spacing w:val="-6"/>
        </w:rPr>
        <w:t xml:space="preserve"> </w:t>
      </w:r>
      <w:r w:rsidRPr="00A57707">
        <w:rPr>
          <w:rFonts w:cs="Arial"/>
          <w:bCs/>
          <w:color w:val="auto"/>
          <w:spacing w:val="-6"/>
        </w:rPr>
        <w:t>osnowy geodezyjnej, mapy zasadniczej, wyników z opracowań jednostkowych itp.,</w:t>
      </w:r>
    </w:p>
    <w:p w:rsidR="00A57707" w:rsidRDefault="00A57707" w:rsidP="00912E71">
      <w:pPr>
        <w:widowControl w:val="0"/>
        <w:numPr>
          <w:ilvl w:val="0"/>
          <w:numId w:val="115"/>
        </w:numPr>
        <w:tabs>
          <w:tab w:val="left" w:pos="3686"/>
        </w:tabs>
        <w:suppressAutoHyphens/>
        <w:spacing w:before="0"/>
        <w:jc w:val="both"/>
        <w:rPr>
          <w:rFonts w:cs="Arial"/>
          <w:bCs/>
          <w:color w:val="auto"/>
          <w:spacing w:val="-6"/>
        </w:rPr>
      </w:pPr>
      <w:r w:rsidRPr="00A57707">
        <w:rPr>
          <w:rFonts w:cs="Arial"/>
          <w:bCs/>
          <w:color w:val="auto"/>
          <w:spacing w:val="-6"/>
        </w:rPr>
        <w:t>pobraniem z właściwego urzędu danych z katastru nieruchomości.</w:t>
      </w:r>
    </w:p>
    <w:p w:rsidR="00A57707" w:rsidRDefault="00A57707" w:rsidP="00A57707">
      <w:pPr>
        <w:widowControl w:val="0"/>
        <w:tabs>
          <w:tab w:val="left" w:pos="3686"/>
        </w:tabs>
        <w:suppressAutoHyphens/>
        <w:spacing w:before="0"/>
        <w:jc w:val="both"/>
        <w:rPr>
          <w:rFonts w:cs="Arial"/>
          <w:bCs/>
          <w:color w:val="auto"/>
          <w:spacing w:val="-6"/>
        </w:rPr>
      </w:pPr>
      <w:r w:rsidRPr="00A57707">
        <w:rPr>
          <w:rFonts w:cs="Arial"/>
          <w:bCs/>
          <w:color w:val="auto"/>
          <w:spacing w:val="-6"/>
        </w:rPr>
        <w:t>W przypadku stwierdzenia , że w trakcie realizacji obiektu nie została wykonana bieżąca</w:t>
      </w:r>
      <w:r>
        <w:rPr>
          <w:rFonts w:cs="Arial"/>
          <w:bCs/>
          <w:color w:val="auto"/>
          <w:spacing w:val="-6"/>
        </w:rPr>
        <w:t xml:space="preserve"> </w:t>
      </w:r>
      <w:r w:rsidRPr="00A57707">
        <w:rPr>
          <w:rFonts w:cs="Arial"/>
          <w:bCs/>
          <w:color w:val="auto"/>
          <w:spacing w:val="-6"/>
        </w:rPr>
        <w:t>inwentaryzacja sieci uzbrojenia terenu, należy o tym niezwłocznie powiadomić</w:t>
      </w:r>
      <w:r>
        <w:rPr>
          <w:rFonts w:cs="Arial"/>
          <w:bCs/>
          <w:color w:val="auto"/>
          <w:spacing w:val="-6"/>
        </w:rPr>
        <w:t xml:space="preserve"> </w:t>
      </w:r>
      <w:r w:rsidRPr="00A57707">
        <w:rPr>
          <w:rFonts w:cs="Arial"/>
          <w:bCs/>
          <w:color w:val="auto"/>
          <w:spacing w:val="-6"/>
        </w:rPr>
        <w:t>Zamawiającego.</w:t>
      </w:r>
    </w:p>
    <w:p w:rsidR="004D0ECF" w:rsidRPr="004D0ECF" w:rsidRDefault="004D0ECF" w:rsidP="00A57707">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2</w:t>
      </w:r>
      <w:r w:rsidRPr="004D0ECF">
        <w:rPr>
          <w:rFonts w:cs="Arial"/>
          <w:b/>
          <w:bCs/>
          <w:color w:val="auto"/>
          <w:spacing w:val="-6"/>
        </w:rPr>
        <w:t>.3.</w:t>
      </w:r>
      <w:r w:rsidRPr="004D0ECF">
        <w:rPr>
          <w:rFonts w:cs="Arial"/>
          <w:bCs/>
          <w:color w:val="auto"/>
          <w:spacing w:val="-6"/>
        </w:rPr>
        <w:t xml:space="preserve"> Analiza i ocena zebranych materiałów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Przy analizie zebranych materiałów należy ze szczególną uwagą ustalić:</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klasy  i dokładności istniejących osnów geodezyjnych oraz możliwości wykorzystania ich do pomiarów powykonawczych,</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 xml:space="preserve">rodzaje układów współrzędnych i poziomów odniesienia, </w:t>
      </w:r>
    </w:p>
    <w:p w:rsidR="004D0ECF" w:rsidRPr="004D0ECF" w:rsidRDefault="004D0ECF" w:rsidP="00912E71">
      <w:pPr>
        <w:widowControl w:val="0"/>
        <w:numPr>
          <w:ilvl w:val="0"/>
          <w:numId w:val="114"/>
        </w:numPr>
        <w:tabs>
          <w:tab w:val="left" w:pos="3686"/>
        </w:tabs>
        <w:suppressAutoHyphens/>
        <w:spacing w:before="0"/>
        <w:jc w:val="both"/>
        <w:rPr>
          <w:rFonts w:cs="Arial"/>
          <w:bCs/>
          <w:color w:val="auto"/>
          <w:spacing w:val="-6"/>
        </w:rPr>
      </w:pPr>
      <w:r w:rsidRPr="004D0ECF">
        <w:rPr>
          <w:rFonts w:cs="Arial"/>
          <w:bCs/>
          <w:color w:val="auto"/>
          <w:spacing w:val="-6"/>
        </w:rPr>
        <w:t>zakres i sposób aktualizacji dokumentów bazowych znajdujących się w ośrodk</w:t>
      </w:r>
      <w:r w:rsidR="00A57707">
        <w:rPr>
          <w:rFonts w:cs="Arial"/>
          <w:bCs/>
          <w:color w:val="auto"/>
          <w:spacing w:val="-6"/>
        </w:rPr>
        <w:t>ach</w:t>
      </w:r>
      <w:r w:rsidRPr="004D0ECF">
        <w:rPr>
          <w:rFonts w:cs="Arial"/>
          <w:bCs/>
          <w:color w:val="auto"/>
          <w:spacing w:val="-6"/>
        </w:rPr>
        <w:t xml:space="preserve"> dokumentacji </w:t>
      </w:r>
      <w:r w:rsidR="00A57707">
        <w:rPr>
          <w:rFonts w:cs="Arial"/>
          <w:bCs/>
          <w:color w:val="auto"/>
          <w:spacing w:val="-6"/>
        </w:rPr>
        <w:t xml:space="preserve">geodezyjnej i kartograficznej </w:t>
      </w:r>
      <w:r w:rsidRPr="004D0ECF">
        <w:rPr>
          <w:rFonts w:cs="Arial"/>
          <w:bCs/>
          <w:color w:val="auto"/>
          <w:spacing w:val="-6"/>
        </w:rPr>
        <w:t xml:space="preserve">o wyniki pomiaru powykonawczego. </w:t>
      </w:r>
    </w:p>
    <w:p w:rsidR="004D0ECF" w:rsidRPr="004D0ECF" w:rsidRDefault="004D0ECF" w:rsidP="00207A85">
      <w:pPr>
        <w:widowControl w:val="0"/>
        <w:tabs>
          <w:tab w:val="left" w:pos="3686"/>
        </w:tabs>
        <w:suppressAutoHyphens/>
        <w:spacing w:before="0"/>
        <w:ind w:left="360"/>
        <w:jc w:val="both"/>
        <w:rPr>
          <w:rFonts w:cs="Arial"/>
          <w:bCs/>
          <w:color w:val="auto"/>
          <w:spacing w:val="-6"/>
        </w:rPr>
      </w:pPr>
    </w:p>
    <w:p w:rsidR="004D0ECF" w:rsidRPr="004D0ECF" w:rsidRDefault="004D0ECF" w:rsidP="00207A85">
      <w:pPr>
        <w:widowControl w:val="0"/>
        <w:suppressAutoHyphens/>
        <w:spacing w:before="0"/>
        <w:jc w:val="both"/>
        <w:rPr>
          <w:rFonts w:cs="Arial"/>
          <w:b/>
          <w:color w:val="auto"/>
        </w:rPr>
      </w:pPr>
      <w:r w:rsidRPr="004D0ECF">
        <w:rPr>
          <w:rFonts w:cs="Arial"/>
          <w:b/>
          <w:color w:val="auto"/>
        </w:rPr>
        <w:t>5.</w:t>
      </w:r>
      <w:r w:rsidR="00A57707">
        <w:rPr>
          <w:rFonts w:cs="Arial"/>
          <w:b/>
          <w:color w:val="auto"/>
        </w:rPr>
        <w:t>3</w:t>
      </w:r>
      <w:r w:rsidRPr="004D0ECF">
        <w:rPr>
          <w:rFonts w:cs="Arial"/>
          <w:b/>
          <w:color w:val="auto"/>
        </w:rPr>
        <w:t>. Prace polowe</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A57707">
        <w:rPr>
          <w:rFonts w:cs="Arial"/>
          <w:b/>
          <w:bCs/>
          <w:color w:val="auto"/>
          <w:spacing w:val="-6"/>
        </w:rPr>
        <w:t>3</w:t>
      </w:r>
      <w:r w:rsidRPr="004D0ECF">
        <w:rPr>
          <w:rFonts w:cs="Arial"/>
          <w:b/>
          <w:bCs/>
          <w:color w:val="auto"/>
          <w:spacing w:val="-6"/>
        </w:rPr>
        <w:t>.1.</w:t>
      </w:r>
      <w:r w:rsidRPr="004D0ECF">
        <w:rPr>
          <w:rFonts w:cs="Arial"/>
          <w:bCs/>
          <w:color w:val="auto"/>
          <w:spacing w:val="-6"/>
        </w:rPr>
        <w:t xml:space="preserve"> Wywiad szczegółowy w terenie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Pomiary powykonawcze, w ich pierwszej fazie, powinny być poprzedzone wywiadem terenowym mającym na celu:</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ogólne rozeznanie w terenie,</w:t>
      </w:r>
    </w:p>
    <w:p w:rsidR="00A57707" w:rsidRPr="00C96132" w:rsidRDefault="00A57707"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odszukanie punktów istniejącej osnowy geodezyjnej, ustalenie stanu technicznego</w:t>
      </w:r>
      <w:r w:rsidR="00C96132">
        <w:rPr>
          <w:rFonts w:cs="Arial"/>
          <w:bCs/>
          <w:color w:val="auto"/>
          <w:spacing w:val="-6"/>
        </w:rPr>
        <w:t xml:space="preserve"> </w:t>
      </w:r>
      <w:r w:rsidRPr="00C96132">
        <w:rPr>
          <w:rFonts w:cs="Arial"/>
          <w:bCs/>
          <w:color w:val="auto"/>
          <w:spacing w:val="-6"/>
        </w:rPr>
        <w:t>tych punktów oraz aktualizacji opisów topograficznych,</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zbadanie wizur pomiędzy punktami i ewentualne ich oczyszczenie,</w:t>
      </w:r>
    </w:p>
    <w:p w:rsidR="00A57707" w:rsidRPr="00A57707" w:rsidRDefault="00A57707" w:rsidP="00912E71">
      <w:pPr>
        <w:widowControl w:val="0"/>
        <w:numPr>
          <w:ilvl w:val="0"/>
          <w:numId w:val="114"/>
        </w:numPr>
        <w:tabs>
          <w:tab w:val="left" w:pos="3686"/>
        </w:tabs>
        <w:suppressAutoHyphens/>
        <w:spacing w:before="0"/>
        <w:jc w:val="both"/>
        <w:rPr>
          <w:rFonts w:cs="Arial"/>
          <w:bCs/>
          <w:color w:val="auto"/>
          <w:spacing w:val="-6"/>
        </w:rPr>
      </w:pPr>
      <w:r w:rsidRPr="00A57707">
        <w:rPr>
          <w:rFonts w:cs="Arial"/>
          <w:bCs/>
          <w:color w:val="auto"/>
          <w:spacing w:val="-6"/>
        </w:rPr>
        <w:t>aktualizację opisów topograficznych punktów,</w:t>
      </w:r>
    </w:p>
    <w:p w:rsidR="00A57707" w:rsidRPr="00C96132" w:rsidRDefault="00A57707"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wstępne rozeznanie odnośnie konieczności uzupełnienia lub zaprojektowania</w:t>
      </w:r>
      <w:r w:rsidR="00C96132">
        <w:rPr>
          <w:rFonts w:cs="Arial"/>
          <w:bCs/>
          <w:color w:val="auto"/>
          <w:spacing w:val="-6"/>
        </w:rPr>
        <w:t xml:space="preserve"> </w:t>
      </w:r>
      <w:r w:rsidRPr="00C96132">
        <w:rPr>
          <w:rFonts w:cs="Arial"/>
          <w:bCs/>
          <w:color w:val="auto"/>
          <w:spacing w:val="-6"/>
        </w:rPr>
        <w:t>szczegółowej osnowy geodezyjnej oraz osnowy pomiarowej.</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3</w:t>
      </w:r>
      <w:r w:rsidRPr="004D0ECF">
        <w:rPr>
          <w:rFonts w:cs="Arial"/>
          <w:b/>
          <w:bCs/>
          <w:color w:val="auto"/>
          <w:spacing w:val="-6"/>
        </w:rPr>
        <w:t>.2.</w:t>
      </w:r>
      <w:r w:rsidRPr="004D0ECF">
        <w:rPr>
          <w:rFonts w:cs="Arial"/>
          <w:bCs/>
          <w:color w:val="auto"/>
          <w:spacing w:val="-6"/>
        </w:rPr>
        <w:t xml:space="preserve"> Prace pomiarowe </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W pierwszej kolejności należy pomierzyć wznowioną lub założoną osnowę a następnie</w:t>
      </w:r>
      <w:r>
        <w:rPr>
          <w:rFonts w:cs="Arial"/>
          <w:bCs/>
          <w:color w:val="auto"/>
          <w:spacing w:val="-6"/>
        </w:rPr>
        <w:t xml:space="preserve"> </w:t>
      </w:r>
      <w:r w:rsidRPr="00C96132">
        <w:rPr>
          <w:rFonts w:cs="Arial"/>
          <w:bCs/>
          <w:color w:val="auto"/>
          <w:spacing w:val="-6"/>
        </w:rPr>
        <w:t>wykonać pomiar inwentaryzacyjny, zgodnie z instrukcjami technicznymi i standardami</w:t>
      </w:r>
      <w:r>
        <w:rPr>
          <w:rFonts w:cs="Arial"/>
          <w:bCs/>
          <w:color w:val="auto"/>
          <w:spacing w:val="-6"/>
        </w:rPr>
        <w:t xml:space="preserve"> </w:t>
      </w:r>
      <w:r w:rsidRPr="00C96132">
        <w:rPr>
          <w:rFonts w:cs="Arial"/>
          <w:bCs/>
          <w:color w:val="auto"/>
          <w:spacing w:val="-6"/>
        </w:rPr>
        <w:t>technicznymi obowiązującymi w przepisach prawa geodezyjnego, mierząc wszystkie</w:t>
      </w:r>
      <w:r>
        <w:rPr>
          <w:rFonts w:cs="Arial"/>
          <w:bCs/>
          <w:color w:val="auto"/>
          <w:spacing w:val="-6"/>
        </w:rPr>
        <w:t xml:space="preserve"> </w:t>
      </w:r>
      <w:r w:rsidRPr="00C96132">
        <w:rPr>
          <w:rFonts w:cs="Arial"/>
          <w:bCs/>
          <w:color w:val="auto"/>
          <w:spacing w:val="-6"/>
        </w:rPr>
        <w:t>elementy treści mapy zasadniczej oraz treść dodatkową tj.:</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granice według istniejącego stanu prawnego,</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kilometraż dróg,</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punkty referencyjne drogi,</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znaki drogowe,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wszystkie drzewa w pasie drogowym,</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obiekty mostowe (rzędne wlotu i wylotu, światło, skrajnie),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lastRenderedPageBreak/>
        <w:t>zabytki i pomniki przyrody,</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wszystkie ogrodzenia (furtki, bramy) z podziałem na trwałe i nietrwałe,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rowy (w pełnym zakresie),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studnie (średnice),</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zjazdy (wraz z wlotami do rur pod zjazdami),</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rzędne wlotu i wylotu, światła i skrajnie obiektów inżynierskich,</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odszukać i wznowić stabilizację punktów granicznych pasa drogowego,</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przekroje poprzeczne istniejących dróg co 20 ÷ 50 m.</w:t>
      </w:r>
    </w:p>
    <w:p w:rsid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inne elementy wg wymagań Zamawiającego.</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207A85">
      <w:pPr>
        <w:widowControl w:val="0"/>
        <w:suppressAutoHyphens/>
        <w:spacing w:before="0"/>
        <w:jc w:val="both"/>
        <w:rPr>
          <w:rFonts w:cs="Arial"/>
          <w:b/>
          <w:color w:val="auto"/>
        </w:rPr>
      </w:pPr>
      <w:bookmarkStart w:id="296" w:name="OLE_LINK29"/>
      <w:r w:rsidRPr="004D0ECF">
        <w:rPr>
          <w:rFonts w:cs="Arial"/>
          <w:b/>
          <w:color w:val="auto"/>
        </w:rPr>
        <w:t>5.</w:t>
      </w:r>
      <w:r w:rsidR="00C96132">
        <w:rPr>
          <w:rFonts w:cs="Arial"/>
          <w:b/>
          <w:color w:val="auto"/>
        </w:rPr>
        <w:t>4</w:t>
      </w:r>
      <w:r w:rsidRPr="004D0ECF">
        <w:rPr>
          <w:rFonts w:cs="Arial"/>
          <w:b/>
          <w:color w:val="auto"/>
        </w:rPr>
        <w:t xml:space="preserve">. Prace </w:t>
      </w:r>
      <w:r w:rsidR="00C96132">
        <w:rPr>
          <w:rFonts w:cs="Arial"/>
          <w:b/>
          <w:color w:val="auto"/>
        </w:rPr>
        <w:t>kartograficzne (</w:t>
      </w:r>
      <w:r w:rsidRPr="004D0ECF">
        <w:rPr>
          <w:rFonts w:cs="Arial"/>
          <w:b/>
          <w:color w:val="auto"/>
        </w:rPr>
        <w:t>kameralne</w:t>
      </w:r>
      <w:r w:rsidR="00C96132">
        <w:rPr>
          <w:rFonts w:cs="Arial"/>
          <w:b/>
          <w:color w:val="auto"/>
        </w:rPr>
        <w:t>)</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.1.</w:t>
      </w:r>
      <w:r w:rsidRPr="004D0ECF">
        <w:rPr>
          <w:rFonts w:cs="Arial"/>
          <w:bCs/>
          <w:color w:val="auto"/>
          <w:spacing w:val="-6"/>
        </w:rPr>
        <w:t xml:space="preserve"> Obliczenia i aktualizacja map</w:t>
      </w:r>
    </w:p>
    <w:bookmarkEnd w:id="296"/>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Prace obliczeniowe należy wykonać przy pomocy sprzętu komputerowego. Wniesienie</w:t>
      </w:r>
      <w:r>
        <w:rPr>
          <w:rFonts w:cs="Arial"/>
          <w:bCs/>
          <w:color w:val="auto"/>
          <w:spacing w:val="-6"/>
        </w:rPr>
        <w:t xml:space="preserve"> </w:t>
      </w:r>
      <w:r w:rsidRPr="00C96132">
        <w:rPr>
          <w:rFonts w:cs="Arial"/>
          <w:bCs/>
          <w:color w:val="auto"/>
          <w:spacing w:val="-6"/>
        </w:rPr>
        <w:t>pomierzonej treści na mapę zasadniczą oraz mapę katastralną prowadzoną technikami</w:t>
      </w:r>
      <w:r>
        <w:rPr>
          <w:rFonts w:cs="Arial"/>
          <w:bCs/>
          <w:color w:val="auto"/>
          <w:spacing w:val="-6"/>
        </w:rPr>
        <w:t xml:space="preserve"> </w:t>
      </w:r>
      <w:r w:rsidRPr="00C96132">
        <w:rPr>
          <w:rFonts w:cs="Arial"/>
          <w:bCs/>
          <w:color w:val="auto"/>
          <w:spacing w:val="-6"/>
        </w:rPr>
        <w:t>tradycyjnymi należy wykonać metodą klasyczną lub przy pomocy automatów kreślarskich</w:t>
      </w:r>
      <w:r>
        <w:rPr>
          <w:rFonts w:cs="Arial"/>
          <w:bCs/>
          <w:color w:val="auto"/>
          <w:spacing w:val="-6"/>
        </w:rPr>
        <w:t xml:space="preserve"> </w:t>
      </w:r>
      <w:r w:rsidRPr="00C96132">
        <w:rPr>
          <w:rFonts w:cs="Arial"/>
          <w:bCs/>
          <w:color w:val="auto"/>
          <w:spacing w:val="-6"/>
        </w:rPr>
        <w:t>(ploterów).</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Niezależnie od wyżej wymienionych technik, wtórnik mapy zasadniczej dla</w:t>
      </w:r>
      <w:r>
        <w:rPr>
          <w:rFonts w:cs="Arial"/>
          <w:bCs/>
          <w:color w:val="auto"/>
          <w:spacing w:val="-6"/>
        </w:rPr>
        <w:t xml:space="preserve"> </w:t>
      </w:r>
      <w:r w:rsidRPr="00C96132">
        <w:rPr>
          <w:rFonts w:cs="Arial"/>
          <w:bCs/>
          <w:color w:val="auto"/>
          <w:spacing w:val="-6"/>
        </w:rPr>
        <w:t>Zamawiającego należy uzupełnić o elementy wymienione w punkcie 5.3.2. tą samą</w:t>
      </w:r>
      <w:r>
        <w:rPr>
          <w:rFonts w:cs="Arial"/>
          <w:bCs/>
          <w:color w:val="auto"/>
          <w:spacing w:val="-6"/>
        </w:rPr>
        <w:t xml:space="preserve"> </w:t>
      </w:r>
      <w:r w:rsidRPr="00C96132">
        <w:rPr>
          <w:rFonts w:cs="Arial"/>
          <w:bCs/>
          <w:color w:val="auto"/>
          <w:spacing w:val="-6"/>
        </w:rPr>
        <w:t>techniką, z jaką została opracowana wykonana mapa. Dla Zamawiającego należy również</w:t>
      </w:r>
      <w:r>
        <w:rPr>
          <w:rFonts w:cs="Arial"/>
          <w:bCs/>
          <w:color w:val="auto"/>
          <w:spacing w:val="-6"/>
        </w:rPr>
        <w:t xml:space="preserve"> </w:t>
      </w:r>
      <w:r w:rsidRPr="00C96132">
        <w:rPr>
          <w:rFonts w:cs="Arial"/>
          <w:bCs/>
          <w:color w:val="auto"/>
          <w:spacing w:val="-6"/>
        </w:rPr>
        <w:t>wykonać dokumentację związaną z aktualizacją ewidencji gruntów (w zakresie zmiany</w:t>
      </w:r>
      <w:r>
        <w:rPr>
          <w:rFonts w:cs="Arial"/>
          <w:bCs/>
          <w:color w:val="auto"/>
          <w:spacing w:val="-6"/>
        </w:rPr>
        <w:t xml:space="preserve"> </w:t>
      </w:r>
      <w:r w:rsidRPr="00C96132">
        <w:rPr>
          <w:rFonts w:cs="Arial"/>
          <w:bCs/>
          <w:color w:val="auto"/>
          <w:spacing w:val="-6"/>
        </w:rPr>
        <w:t>użytkowania).</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.2.</w:t>
      </w:r>
      <w:r w:rsidRPr="004D0ECF">
        <w:rPr>
          <w:rFonts w:cs="Arial"/>
          <w:bCs/>
          <w:color w:val="auto"/>
          <w:spacing w:val="-6"/>
        </w:rPr>
        <w:t xml:space="preserve"> Skompletowanie dokumentacji geodezyjnej i kartograficznej</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Dokumentację geodezyjną i kartograficzną należy skompletować zgodnie z przepisami instrukcji O-3 „Zasady kompletowania dokumentacji geodezyjnej i kartograficznej”</w:t>
      </w:r>
      <w:r w:rsidR="00C96132">
        <w:rPr>
          <w:rFonts w:cs="Arial"/>
          <w:bCs/>
          <w:color w:val="auto"/>
          <w:spacing w:val="-6"/>
        </w:rPr>
        <w:t xml:space="preserve"> </w:t>
      </w:r>
      <w:r w:rsidR="00C96132" w:rsidRPr="00C96132">
        <w:rPr>
          <w:rFonts w:cs="Arial"/>
          <w:bCs/>
          <w:color w:val="auto"/>
          <w:spacing w:val="-6"/>
        </w:rPr>
        <w:t>oraz wytycznymi ośrodka dokumentacji geodezyjnej i kartograficznej</w:t>
      </w:r>
      <w:r w:rsidRPr="004D0ECF">
        <w:rPr>
          <w:rFonts w:cs="Arial"/>
          <w:bCs/>
          <w:color w:val="auto"/>
          <w:spacing w:val="-6"/>
        </w:rPr>
        <w:t>, z podziałem na:</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akta postępowania przeznaczone dla Wykonawcy,</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dokumentację techniczną przeznaczoną dla Zamawiającego,</w:t>
      </w:r>
    </w:p>
    <w:p w:rsidR="004D0ECF" w:rsidRPr="004D0ECF" w:rsidRDefault="00C96132" w:rsidP="00912E71">
      <w:pPr>
        <w:numPr>
          <w:ilvl w:val="0"/>
          <w:numId w:val="108"/>
        </w:numPr>
        <w:spacing w:before="0"/>
        <w:ind w:hanging="180"/>
        <w:rPr>
          <w:rFonts w:cs="Arial"/>
          <w:color w:val="auto"/>
        </w:rPr>
      </w:pPr>
      <w:r>
        <w:rPr>
          <w:rFonts w:cs="Arial"/>
          <w:color w:val="auto"/>
        </w:rPr>
        <w:t xml:space="preserve"> </w:t>
      </w:r>
      <w:r w:rsidR="004D0ECF" w:rsidRPr="004D0ECF">
        <w:rPr>
          <w:rFonts w:cs="Arial"/>
          <w:color w:val="auto"/>
        </w:rPr>
        <w:t xml:space="preserve">dokumentację techniczną przeznaczoną dla ośrodka dokumentacji. </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Sposób skompletowania dokumentacji oraz formę dokumentów należy uzgodnić z</w:t>
      </w:r>
      <w:r>
        <w:rPr>
          <w:rFonts w:cs="Arial"/>
          <w:bCs/>
          <w:color w:val="auto"/>
          <w:spacing w:val="-6"/>
        </w:rPr>
        <w:t xml:space="preserve"> </w:t>
      </w:r>
      <w:r w:rsidRPr="00C96132">
        <w:rPr>
          <w:rFonts w:cs="Arial"/>
          <w:bCs/>
          <w:color w:val="auto"/>
          <w:spacing w:val="-6"/>
        </w:rPr>
        <w:t>ośrodkiem dokumentacji geodezyjnej i kartograficznej. Wykonawca przekaże odpowiednią</w:t>
      </w:r>
      <w:r>
        <w:rPr>
          <w:rFonts w:cs="Arial"/>
          <w:bCs/>
          <w:color w:val="auto"/>
          <w:spacing w:val="-6"/>
        </w:rPr>
        <w:t xml:space="preserve"> </w:t>
      </w:r>
      <w:r w:rsidRPr="00C96132">
        <w:rPr>
          <w:rFonts w:cs="Arial"/>
          <w:bCs/>
          <w:color w:val="auto"/>
          <w:spacing w:val="-6"/>
        </w:rPr>
        <w:t>dokumentację techniczną do ośrodka dokumentacji i uzyska jej odbiór.</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sidR="00C96132">
        <w:rPr>
          <w:rFonts w:cs="Arial"/>
          <w:b/>
          <w:bCs/>
          <w:color w:val="auto"/>
          <w:spacing w:val="-6"/>
        </w:rPr>
        <w:t>4</w:t>
      </w:r>
      <w:r w:rsidRPr="004D0ECF">
        <w:rPr>
          <w:rFonts w:cs="Arial"/>
          <w:b/>
          <w:bCs/>
          <w:color w:val="auto"/>
          <w:spacing w:val="-6"/>
        </w:rPr>
        <w:t>.3.</w:t>
      </w:r>
      <w:r w:rsidRPr="004D0ECF">
        <w:rPr>
          <w:rFonts w:cs="Arial"/>
          <w:bCs/>
          <w:color w:val="auto"/>
          <w:spacing w:val="-6"/>
        </w:rPr>
        <w:t xml:space="preserve"> Skład dokumentacji dla Zamawiającego</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 xml:space="preserve">Dokumentacja techniczna przeznaczona dla Zamawiającego stanowi jeden z dokumentów odbioru prac i powinna być skompletowana, zbroszurowana, bądź oprawiona w odpowiednich teczkach, segregatorach i tubach z opisem kart tytułowych, spisem zawartości oraz numeracją stron.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Dla Zamawiającego należy skompletować następujące materiały:</w:t>
      </w:r>
    </w:p>
    <w:p w:rsidR="004D0ECF" w:rsidRPr="004D0ECF" w:rsidRDefault="004D0ECF" w:rsidP="00912E71">
      <w:pPr>
        <w:numPr>
          <w:ilvl w:val="0"/>
          <w:numId w:val="109"/>
        </w:numPr>
        <w:tabs>
          <w:tab w:val="clear" w:pos="720"/>
        </w:tabs>
        <w:spacing w:before="0"/>
        <w:ind w:left="851" w:hanging="425"/>
        <w:rPr>
          <w:rFonts w:cs="Arial"/>
          <w:color w:val="auto"/>
        </w:rPr>
      </w:pPr>
      <w:r w:rsidRPr="004D0ECF">
        <w:rPr>
          <w:rFonts w:cs="Arial"/>
          <w:color w:val="auto"/>
        </w:rPr>
        <w:t>sprawozdanie techniczne</w:t>
      </w:r>
      <w:r w:rsidR="00C96132">
        <w:rPr>
          <w:rFonts w:cs="Arial"/>
          <w:color w:val="auto"/>
        </w:rPr>
        <w:t xml:space="preserve"> z wykonywania prac</w:t>
      </w:r>
      <w:r w:rsidRPr="004D0ECF">
        <w:rPr>
          <w:rFonts w:cs="Arial"/>
          <w:color w:val="auto"/>
        </w:rPr>
        <w:t>,</w:t>
      </w:r>
    </w:p>
    <w:p w:rsidR="004D0ECF" w:rsidRPr="004D0ECF" w:rsidRDefault="004D0ECF" w:rsidP="00912E71">
      <w:pPr>
        <w:numPr>
          <w:ilvl w:val="0"/>
          <w:numId w:val="109"/>
        </w:numPr>
        <w:tabs>
          <w:tab w:val="clear" w:pos="720"/>
        </w:tabs>
        <w:spacing w:before="0"/>
        <w:ind w:left="851" w:hanging="425"/>
        <w:rPr>
          <w:rFonts w:cs="Arial"/>
          <w:color w:val="auto"/>
        </w:rPr>
      </w:pPr>
      <w:r w:rsidRPr="004D0ECF">
        <w:rPr>
          <w:rFonts w:cs="Arial"/>
          <w:color w:val="auto"/>
        </w:rPr>
        <w:t>wtórnik mapy zasadniczej uzupełniony dodatkową treścią</w:t>
      </w:r>
      <w:r w:rsidR="00C96132">
        <w:rPr>
          <w:rFonts w:cs="Arial"/>
          <w:color w:val="auto"/>
        </w:rPr>
        <w:t xml:space="preserve"> poświadczony przez odpowiedni ośrodek dokumentacji geodezyjnej i kartograficznej</w:t>
      </w:r>
      <w:r w:rsidRPr="004D0ECF">
        <w:rPr>
          <w:rFonts w:cs="Arial"/>
          <w:color w:val="auto"/>
        </w:rPr>
        <w:t>,</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wykazy współrzędnych punktów osnowy i punktów granicznych w postaci numerycznej (plik tekstowy) na komputerowym nośniku informacji i wydruku na</w:t>
      </w:r>
      <w:r>
        <w:rPr>
          <w:rFonts w:cs="Arial"/>
          <w:color w:val="auto"/>
        </w:rPr>
        <w:t xml:space="preserve"> </w:t>
      </w:r>
      <w:r w:rsidRPr="00C96132">
        <w:rPr>
          <w:rFonts w:cs="Arial"/>
          <w:color w:val="auto"/>
        </w:rPr>
        <w:t>papierze,</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protokołów przekazania znaków geodezyjnych pod ochronę,</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opisów topograficznych punktów z dokumentacją fotograficzną),</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szkiców polowych,</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płytę CD z mapą numeryczną oraz wydruk (</w:t>
      </w:r>
      <w:proofErr w:type="spellStart"/>
      <w:r w:rsidRPr="00C96132">
        <w:rPr>
          <w:rFonts w:cs="Arial"/>
          <w:color w:val="auto"/>
        </w:rPr>
        <w:t>wyplotowanie</w:t>
      </w:r>
      <w:proofErr w:type="spellEnd"/>
      <w:r w:rsidRPr="00C96132">
        <w:rPr>
          <w:rFonts w:cs="Arial"/>
          <w:color w:val="auto"/>
        </w:rPr>
        <w:t>) tych map,</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kopie wykazu zmian danych ewidencyjnych,</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dokumentację geodezyjną dotyczącą zmian danych ewidencyjnych (w 2 egzemplarzach) – niezbędną jako załącznik do wystąpienia o wprowadzenie zmian</w:t>
      </w:r>
      <w:r>
        <w:rPr>
          <w:rFonts w:cs="Arial"/>
          <w:color w:val="auto"/>
        </w:rPr>
        <w:t xml:space="preserve"> </w:t>
      </w:r>
      <w:r w:rsidRPr="00C96132">
        <w:rPr>
          <w:rFonts w:cs="Arial"/>
          <w:color w:val="auto"/>
        </w:rPr>
        <w:t>do katastru (ewidencji gruntów) w zakresie użytków,</w:t>
      </w:r>
    </w:p>
    <w:p w:rsidR="00C96132" w:rsidRPr="00C96132" w:rsidRDefault="00C96132" w:rsidP="00912E71">
      <w:pPr>
        <w:numPr>
          <w:ilvl w:val="0"/>
          <w:numId w:val="109"/>
        </w:numPr>
        <w:tabs>
          <w:tab w:val="clear" w:pos="720"/>
        </w:tabs>
        <w:spacing w:before="0"/>
        <w:ind w:left="851" w:hanging="425"/>
        <w:rPr>
          <w:rFonts w:cs="Arial"/>
          <w:color w:val="auto"/>
        </w:rPr>
      </w:pPr>
      <w:r w:rsidRPr="00C96132">
        <w:rPr>
          <w:rFonts w:cs="Arial"/>
          <w:color w:val="auto"/>
        </w:rPr>
        <w:t>dokumentację odtworzenia i utrwalenia granic pasa drogowego (szkic przebiegu granic, wykaz współrzędnych punktów osnowy i punktów granicznych, kopia mapy ewidencyjnej, kopia mapy zasadniczej, wypis z rejestru gruntów działek w pasie</w:t>
      </w:r>
      <w:r>
        <w:rPr>
          <w:rFonts w:cs="Arial"/>
          <w:color w:val="auto"/>
        </w:rPr>
        <w:t xml:space="preserve"> </w:t>
      </w:r>
      <w:r w:rsidRPr="00C96132">
        <w:rPr>
          <w:rFonts w:cs="Arial"/>
          <w:color w:val="auto"/>
        </w:rPr>
        <w:t xml:space="preserve">drogowym </w:t>
      </w:r>
      <w:proofErr w:type="spellStart"/>
      <w:r w:rsidRPr="00C96132">
        <w:rPr>
          <w:rFonts w:cs="Arial"/>
          <w:color w:val="auto"/>
        </w:rPr>
        <w:t>itp</w:t>
      </w:r>
      <w:proofErr w:type="spellEnd"/>
      <w:r w:rsidRPr="00C96132">
        <w:rPr>
          <w:rFonts w:cs="Arial"/>
          <w:color w:val="auto"/>
        </w:rPr>
        <w:t>).</w:t>
      </w:r>
    </w:p>
    <w:p w:rsidR="004D0ECF" w:rsidRDefault="004D0ECF" w:rsidP="00207A85">
      <w:pPr>
        <w:widowControl w:val="0"/>
        <w:suppressAutoHyphens/>
        <w:spacing w:before="0"/>
        <w:jc w:val="both"/>
        <w:rPr>
          <w:rFonts w:cs="Arial"/>
          <w:b/>
          <w:color w:val="auto"/>
        </w:rPr>
      </w:pPr>
    </w:p>
    <w:p w:rsidR="00C96132" w:rsidRPr="004D0ECF" w:rsidRDefault="00C96132" w:rsidP="00C96132">
      <w:pPr>
        <w:widowControl w:val="0"/>
        <w:suppressAutoHyphens/>
        <w:spacing w:before="0"/>
        <w:jc w:val="both"/>
        <w:rPr>
          <w:rFonts w:cs="Arial"/>
          <w:b/>
          <w:color w:val="auto"/>
        </w:rPr>
      </w:pPr>
      <w:r w:rsidRPr="004D0ECF">
        <w:rPr>
          <w:rFonts w:cs="Arial"/>
          <w:b/>
          <w:color w:val="auto"/>
        </w:rPr>
        <w:t>5.</w:t>
      </w:r>
      <w:r>
        <w:rPr>
          <w:rFonts w:cs="Arial"/>
          <w:b/>
          <w:color w:val="auto"/>
        </w:rPr>
        <w:t>5</w:t>
      </w:r>
      <w:r w:rsidRPr="004D0ECF">
        <w:rPr>
          <w:rFonts w:cs="Arial"/>
          <w:b/>
          <w:color w:val="auto"/>
        </w:rPr>
        <w:t xml:space="preserve">. </w:t>
      </w:r>
      <w:r>
        <w:rPr>
          <w:rFonts w:cs="Arial"/>
          <w:b/>
          <w:color w:val="auto"/>
        </w:rPr>
        <w:t>Wyznaczenie (odtworzenie) granic pasa drogowego</w:t>
      </w:r>
    </w:p>
    <w:p w:rsidR="00C96132" w:rsidRPr="004D0ECF" w:rsidRDefault="00C96132" w:rsidP="00C96132">
      <w:pPr>
        <w:widowControl w:val="0"/>
        <w:tabs>
          <w:tab w:val="left" w:pos="3686"/>
        </w:tabs>
        <w:suppressAutoHyphens/>
        <w:spacing w:before="0"/>
        <w:jc w:val="both"/>
        <w:rPr>
          <w:rFonts w:cs="Arial"/>
          <w:bCs/>
          <w:color w:val="auto"/>
          <w:spacing w:val="-6"/>
        </w:rPr>
      </w:pPr>
      <w:bookmarkStart w:id="297" w:name="OLE_LINK30"/>
      <w:r w:rsidRPr="004D0ECF">
        <w:rPr>
          <w:rFonts w:cs="Arial"/>
          <w:b/>
          <w:bCs/>
          <w:color w:val="auto"/>
          <w:spacing w:val="-6"/>
        </w:rPr>
        <w:t>5.</w:t>
      </w:r>
      <w:r>
        <w:rPr>
          <w:rFonts w:cs="Arial"/>
          <w:b/>
          <w:bCs/>
          <w:color w:val="auto"/>
          <w:spacing w:val="-6"/>
        </w:rPr>
        <w:t>5</w:t>
      </w:r>
      <w:r w:rsidRPr="004D0ECF">
        <w:rPr>
          <w:rFonts w:cs="Arial"/>
          <w:b/>
          <w:bCs/>
          <w:color w:val="auto"/>
          <w:spacing w:val="-6"/>
        </w:rPr>
        <w:t>.1.</w:t>
      </w:r>
      <w:r w:rsidRPr="004D0ECF">
        <w:rPr>
          <w:rFonts w:cs="Arial"/>
          <w:bCs/>
          <w:color w:val="auto"/>
          <w:spacing w:val="-6"/>
        </w:rPr>
        <w:t xml:space="preserve"> </w:t>
      </w:r>
      <w:r>
        <w:rPr>
          <w:rFonts w:cs="Arial"/>
          <w:bCs/>
          <w:color w:val="auto"/>
          <w:spacing w:val="-6"/>
        </w:rPr>
        <w:t>Ogólne zasady wykonywania prac</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W ramach prac związanych z pomiarem powykonawczym drogowych obiektów</w:t>
      </w:r>
      <w:r>
        <w:rPr>
          <w:rFonts w:cs="Arial"/>
          <w:bCs/>
          <w:color w:val="auto"/>
          <w:spacing w:val="-6"/>
        </w:rPr>
        <w:t xml:space="preserve"> </w:t>
      </w:r>
      <w:r w:rsidRPr="00C96132">
        <w:rPr>
          <w:rFonts w:cs="Arial"/>
          <w:bCs/>
          <w:color w:val="auto"/>
          <w:spacing w:val="-6"/>
        </w:rPr>
        <w:t xml:space="preserve">budowlanych należy odtworzyć lub wznowić i </w:t>
      </w:r>
      <w:proofErr w:type="spellStart"/>
      <w:r w:rsidRPr="00C96132">
        <w:rPr>
          <w:rFonts w:cs="Arial"/>
          <w:bCs/>
          <w:color w:val="auto"/>
          <w:spacing w:val="-6"/>
        </w:rPr>
        <w:t>zastabilizować</w:t>
      </w:r>
      <w:proofErr w:type="spellEnd"/>
      <w:r w:rsidRPr="00C96132">
        <w:rPr>
          <w:rFonts w:cs="Arial"/>
          <w:bCs/>
          <w:color w:val="auto"/>
          <w:spacing w:val="-6"/>
        </w:rPr>
        <w:t xml:space="preserve"> w sposób trwały granice</w:t>
      </w:r>
      <w:r>
        <w:rPr>
          <w:rFonts w:cs="Arial"/>
          <w:bCs/>
          <w:color w:val="auto"/>
          <w:spacing w:val="-6"/>
        </w:rPr>
        <w:t xml:space="preserve"> </w:t>
      </w:r>
      <w:r w:rsidRPr="00C96132">
        <w:rPr>
          <w:rFonts w:cs="Arial"/>
          <w:bCs/>
          <w:color w:val="auto"/>
          <w:spacing w:val="-6"/>
        </w:rPr>
        <w:t xml:space="preserve">pasa drogowego. Odtworzone lub wznowione punkty graniczne należy </w:t>
      </w:r>
      <w:proofErr w:type="spellStart"/>
      <w:r w:rsidRPr="00C96132">
        <w:rPr>
          <w:rFonts w:cs="Arial"/>
          <w:bCs/>
          <w:color w:val="auto"/>
          <w:spacing w:val="-6"/>
        </w:rPr>
        <w:t>zastabilizować</w:t>
      </w:r>
      <w:proofErr w:type="spellEnd"/>
      <w:r w:rsidRPr="00C96132">
        <w:rPr>
          <w:rFonts w:cs="Arial"/>
          <w:bCs/>
          <w:color w:val="auto"/>
          <w:spacing w:val="-6"/>
        </w:rPr>
        <w:t xml:space="preserve"> w</w:t>
      </w:r>
      <w:r>
        <w:rPr>
          <w:rFonts w:cs="Arial"/>
          <w:bCs/>
          <w:color w:val="auto"/>
          <w:spacing w:val="-6"/>
        </w:rPr>
        <w:t xml:space="preserve"> </w:t>
      </w:r>
      <w:r w:rsidRPr="00C96132">
        <w:rPr>
          <w:rFonts w:cs="Arial"/>
          <w:bCs/>
          <w:color w:val="auto"/>
          <w:spacing w:val="-6"/>
        </w:rPr>
        <w:t>terenie znakami granicznymi typu 36a (zgodnie z normą BN-67/6744-09) i świadkami</w:t>
      </w:r>
      <w:r>
        <w:rPr>
          <w:rFonts w:cs="Arial"/>
          <w:bCs/>
          <w:color w:val="auto"/>
          <w:spacing w:val="-6"/>
        </w:rPr>
        <w:t xml:space="preserve"> </w:t>
      </w:r>
      <w:r w:rsidRPr="00C96132">
        <w:rPr>
          <w:rFonts w:cs="Arial"/>
          <w:bCs/>
          <w:color w:val="auto"/>
          <w:spacing w:val="-6"/>
        </w:rPr>
        <w:t>betonowymi (koloru żółtego) według poniższego rysunku.</w:t>
      </w:r>
    </w:p>
    <w:p w:rsidR="00C96132" w:rsidRPr="00C96132" w:rsidRDefault="00C96132" w:rsidP="00C96132">
      <w:pPr>
        <w:widowControl w:val="0"/>
        <w:tabs>
          <w:tab w:val="left" w:pos="3686"/>
        </w:tabs>
        <w:suppressAutoHyphens/>
        <w:spacing w:before="0"/>
        <w:jc w:val="both"/>
        <w:rPr>
          <w:rFonts w:cs="Arial"/>
          <w:bCs/>
          <w:color w:val="auto"/>
          <w:spacing w:val="-6"/>
        </w:rPr>
      </w:pPr>
      <w:r w:rsidRPr="00C96132">
        <w:rPr>
          <w:rFonts w:cs="Arial"/>
          <w:bCs/>
          <w:color w:val="auto"/>
          <w:spacing w:val="-6"/>
        </w:rPr>
        <w:t>Stabilizację pasa drogowego znakami „PAS DROGOWY” należy wykonać:</w:t>
      </w:r>
    </w:p>
    <w:bookmarkEnd w:id="297"/>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t>w miejscach załamania granic oraz</w:t>
      </w:r>
    </w:p>
    <w:p w:rsidR="00C96132" w:rsidRPr="00C96132" w:rsidRDefault="00C96132" w:rsidP="00912E71">
      <w:pPr>
        <w:widowControl w:val="0"/>
        <w:numPr>
          <w:ilvl w:val="0"/>
          <w:numId w:val="114"/>
        </w:numPr>
        <w:tabs>
          <w:tab w:val="left" w:pos="3686"/>
        </w:tabs>
        <w:suppressAutoHyphens/>
        <w:spacing w:before="0"/>
        <w:jc w:val="both"/>
        <w:rPr>
          <w:rFonts w:cs="Arial"/>
          <w:bCs/>
          <w:color w:val="auto"/>
          <w:spacing w:val="-6"/>
        </w:rPr>
      </w:pPr>
      <w:r w:rsidRPr="00C96132">
        <w:rPr>
          <w:rFonts w:cs="Arial"/>
          <w:bCs/>
          <w:color w:val="auto"/>
          <w:spacing w:val="-6"/>
        </w:rPr>
        <w:lastRenderedPageBreak/>
        <w:t>na odcinkach prostych pasa drogowego w odległości nie większej niż 100 m.</w:t>
      </w:r>
    </w:p>
    <w:p w:rsidR="00923F53" w:rsidRPr="004D0ECF" w:rsidRDefault="00923F53" w:rsidP="00923F53">
      <w:pPr>
        <w:widowControl w:val="0"/>
        <w:tabs>
          <w:tab w:val="left" w:pos="3686"/>
        </w:tabs>
        <w:suppressAutoHyphens/>
        <w:spacing w:before="0"/>
        <w:jc w:val="both"/>
        <w:rPr>
          <w:rFonts w:cs="Arial"/>
          <w:bCs/>
          <w:color w:val="auto"/>
          <w:spacing w:val="-6"/>
        </w:rPr>
      </w:pPr>
      <w:bookmarkStart w:id="298" w:name="OLE_LINK31"/>
      <w:bookmarkStart w:id="299" w:name="OLE_LINK32"/>
      <w:r w:rsidRPr="004D0ECF">
        <w:rPr>
          <w:rFonts w:cs="Arial"/>
          <w:b/>
          <w:bCs/>
          <w:color w:val="auto"/>
          <w:spacing w:val="-6"/>
        </w:rPr>
        <w:t>5.</w:t>
      </w:r>
      <w:r>
        <w:rPr>
          <w:rFonts w:cs="Arial"/>
          <w:b/>
          <w:bCs/>
          <w:color w:val="auto"/>
          <w:spacing w:val="-6"/>
        </w:rPr>
        <w:t>5</w:t>
      </w:r>
      <w:r w:rsidRPr="004D0ECF">
        <w:rPr>
          <w:rFonts w:cs="Arial"/>
          <w:b/>
          <w:bCs/>
          <w:color w:val="auto"/>
          <w:spacing w:val="-6"/>
        </w:rPr>
        <w:t>.</w:t>
      </w:r>
      <w:r>
        <w:rPr>
          <w:rFonts w:cs="Arial"/>
          <w:b/>
          <w:bCs/>
          <w:color w:val="auto"/>
          <w:spacing w:val="-6"/>
        </w:rPr>
        <w:t>2</w:t>
      </w:r>
      <w:r w:rsidRPr="004D0ECF">
        <w:rPr>
          <w:rFonts w:cs="Arial"/>
          <w:b/>
          <w:bCs/>
          <w:color w:val="auto"/>
          <w:spacing w:val="-6"/>
        </w:rPr>
        <w:t>.</w:t>
      </w:r>
      <w:r w:rsidRPr="004D0ECF">
        <w:rPr>
          <w:rFonts w:cs="Arial"/>
          <w:bCs/>
          <w:color w:val="auto"/>
          <w:spacing w:val="-6"/>
        </w:rPr>
        <w:t xml:space="preserve"> </w:t>
      </w:r>
      <w:r w:rsidRPr="00923F53">
        <w:rPr>
          <w:rFonts w:cs="Arial"/>
          <w:bCs/>
          <w:color w:val="auto"/>
          <w:spacing w:val="-6"/>
        </w:rPr>
        <w:t>Sporządzenie szkicu granic prawnych pasa drogowego.</w:t>
      </w:r>
    </w:p>
    <w:p w:rsidR="00923F53" w:rsidRPr="00923F53" w:rsidRDefault="00923F53" w:rsidP="00923F53">
      <w:pPr>
        <w:widowControl w:val="0"/>
        <w:suppressAutoHyphens/>
        <w:spacing w:before="0"/>
        <w:jc w:val="both"/>
        <w:rPr>
          <w:rFonts w:cs="Arial"/>
          <w:bCs/>
          <w:color w:val="auto"/>
          <w:spacing w:val="-6"/>
        </w:rPr>
      </w:pPr>
      <w:r w:rsidRPr="00923F53">
        <w:rPr>
          <w:rFonts w:cs="Arial"/>
          <w:bCs/>
          <w:color w:val="auto"/>
          <w:spacing w:val="-6"/>
        </w:rPr>
        <w:t>W ramach pomiaru powykonawczego Wykonawca jest zobowiązany do wykonania szkicu</w:t>
      </w:r>
      <w:r>
        <w:rPr>
          <w:rFonts w:cs="Arial"/>
          <w:bCs/>
          <w:color w:val="auto"/>
          <w:spacing w:val="-6"/>
        </w:rPr>
        <w:t xml:space="preserve"> </w:t>
      </w:r>
      <w:r w:rsidRPr="00923F53">
        <w:rPr>
          <w:rFonts w:cs="Arial"/>
          <w:bCs/>
          <w:color w:val="auto"/>
          <w:spacing w:val="-6"/>
        </w:rPr>
        <w:t>przebiegu granic prawnych.</w:t>
      </w:r>
      <w:r w:rsidR="00730975">
        <w:rPr>
          <w:rFonts w:cs="Arial"/>
          <w:bCs/>
          <w:color w:val="auto"/>
          <w:spacing w:val="-6"/>
        </w:rPr>
        <w:t xml:space="preserve"> </w:t>
      </w:r>
      <w:r w:rsidRPr="00923F53">
        <w:rPr>
          <w:rFonts w:cs="Arial"/>
          <w:bCs/>
          <w:color w:val="auto"/>
          <w:spacing w:val="-6"/>
        </w:rPr>
        <w:t>Szkic przebiegu granic pasa drogowego należy sporządzić w skali 1:1000 lub 1:500 w</w:t>
      </w:r>
      <w:r>
        <w:rPr>
          <w:rFonts w:cs="Arial"/>
          <w:bCs/>
          <w:color w:val="auto"/>
          <w:spacing w:val="-6"/>
        </w:rPr>
        <w:t xml:space="preserve"> </w:t>
      </w:r>
      <w:r w:rsidRPr="00923F53">
        <w:rPr>
          <w:rFonts w:cs="Arial"/>
          <w:bCs/>
          <w:color w:val="auto"/>
          <w:spacing w:val="-6"/>
        </w:rPr>
        <w:t xml:space="preserve">wydłużonym formacie </w:t>
      </w:r>
      <w:bookmarkEnd w:id="298"/>
      <w:bookmarkEnd w:id="299"/>
      <w:r w:rsidRPr="00923F53">
        <w:rPr>
          <w:rFonts w:cs="Arial"/>
          <w:bCs/>
          <w:color w:val="auto"/>
          <w:spacing w:val="-6"/>
        </w:rPr>
        <w:t>A-3.</w:t>
      </w:r>
    </w:p>
    <w:p w:rsidR="00C96132" w:rsidRDefault="00923F53" w:rsidP="00923F53">
      <w:pPr>
        <w:widowControl w:val="0"/>
        <w:suppressAutoHyphens/>
        <w:spacing w:before="0"/>
        <w:jc w:val="both"/>
        <w:rPr>
          <w:rFonts w:cs="Arial"/>
          <w:b/>
          <w:color w:val="auto"/>
        </w:rPr>
      </w:pPr>
      <w:r w:rsidRPr="00923F53">
        <w:rPr>
          <w:rFonts w:cs="Arial"/>
          <w:bCs/>
          <w:color w:val="auto"/>
          <w:spacing w:val="-6"/>
        </w:rPr>
        <w:t>Szkic graniczny powinien zawierać:</w:t>
      </w:r>
    </w:p>
    <w:p w:rsidR="00923F53" w:rsidRPr="00923F53" w:rsidRDefault="00923F53" w:rsidP="00912E71">
      <w:pPr>
        <w:numPr>
          <w:ilvl w:val="0"/>
          <w:numId w:val="124"/>
        </w:numPr>
        <w:spacing w:before="0"/>
        <w:ind w:left="851" w:hanging="425"/>
        <w:rPr>
          <w:rFonts w:cs="Arial"/>
          <w:color w:val="auto"/>
        </w:rPr>
      </w:pPr>
      <w:r w:rsidRPr="00923F53">
        <w:rPr>
          <w:rFonts w:cs="Arial"/>
          <w:color w:val="auto"/>
        </w:rPr>
        <w:t xml:space="preserve">nazwę województwa, powiatu, gminy, obrębu, w tytule napis „Szkic przebiegu granic prawnych pasa drogowego </w:t>
      </w:r>
      <w:r w:rsidR="00730975">
        <w:rPr>
          <w:rFonts w:cs="Arial"/>
          <w:color w:val="auto"/>
        </w:rPr>
        <w:t>DK 91 w Toruniu.</w:t>
      </w:r>
      <w:r w:rsidRPr="00923F53">
        <w:rPr>
          <w:rFonts w:cs="Arial"/>
          <w:color w:val="auto"/>
        </w:rPr>
        <w:t>”</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kilometraż początkowy i końcowy opracowywanego odcinka drogi,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szkic lokalizacji,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punkty graniczne wraz z numeracją i rodzajem stabilizacji,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linie graniczne z miarami czołowymi,</w:t>
      </w:r>
    </w:p>
    <w:p w:rsidR="00923F53"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szczegóły sytuacyjne (w zasięgu 10 metrów poza granice pasa drogowego) tj.:</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krawędzie jezdni,</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słupki hektometrowe z opisem,</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przepusty,</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mosty, przepusty,</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ogrodzenia trwałe i chodniki,</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punkty referencyjne i świadki tych punktów,</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pojedyncze drzewa,</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kontury użytków gruntowych (rola, łąka, las , nieużytek itp.),</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zabudowania,</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słupy energetyczne i telefoniczne, linie napowietrzne,</w:t>
      </w:r>
    </w:p>
    <w:p w:rsidR="00923F53" w:rsidRPr="00923F53" w:rsidRDefault="00923F53" w:rsidP="00912E71">
      <w:pPr>
        <w:widowControl w:val="0"/>
        <w:numPr>
          <w:ilvl w:val="0"/>
          <w:numId w:val="114"/>
        </w:numPr>
        <w:tabs>
          <w:tab w:val="clear" w:pos="720"/>
          <w:tab w:val="left" w:pos="3686"/>
        </w:tabs>
        <w:suppressAutoHyphens/>
        <w:spacing w:before="0"/>
        <w:ind w:left="1418" w:hanging="425"/>
        <w:jc w:val="both"/>
        <w:rPr>
          <w:rFonts w:cs="Arial"/>
          <w:bCs/>
          <w:color w:val="auto"/>
          <w:spacing w:val="-6"/>
        </w:rPr>
      </w:pPr>
      <w:r w:rsidRPr="00923F53">
        <w:rPr>
          <w:rFonts w:cs="Arial"/>
          <w:bCs/>
          <w:color w:val="auto"/>
          <w:spacing w:val="-6"/>
        </w:rPr>
        <w:t>numery działek w pasie drogowym i działek przyległych,</w:t>
      </w:r>
    </w:p>
    <w:p w:rsidR="00C96132" w:rsidRPr="00923F53" w:rsidRDefault="00923F53" w:rsidP="00912E71">
      <w:pPr>
        <w:numPr>
          <w:ilvl w:val="0"/>
          <w:numId w:val="124"/>
        </w:numPr>
        <w:tabs>
          <w:tab w:val="clear" w:pos="720"/>
        </w:tabs>
        <w:spacing w:before="0"/>
        <w:ind w:left="851" w:hanging="425"/>
        <w:rPr>
          <w:rFonts w:cs="Arial"/>
          <w:color w:val="auto"/>
        </w:rPr>
      </w:pPr>
      <w:r w:rsidRPr="00923F53">
        <w:rPr>
          <w:rFonts w:cs="Arial"/>
          <w:color w:val="auto"/>
        </w:rPr>
        <w:t>granice administracyjne wraz z opisem.</w:t>
      </w:r>
    </w:p>
    <w:p w:rsidR="00923F53" w:rsidRPr="004D0ECF" w:rsidRDefault="00923F53" w:rsidP="00923F53">
      <w:pPr>
        <w:widowControl w:val="0"/>
        <w:tabs>
          <w:tab w:val="left" w:pos="3686"/>
        </w:tabs>
        <w:suppressAutoHyphens/>
        <w:spacing w:before="0"/>
        <w:jc w:val="both"/>
        <w:rPr>
          <w:rFonts w:cs="Arial"/>
          <w:bCs/>
          <w:color w:val="auto"/>
          <w:spacing w:val="-6"/>
        </w:rPr>
      </w:pPr>
      <w:r w:rsidRPr="004D0ECF">
        <w:rPr>
          <w:rFonts w:cs="Arial"/>
          <w:b/>
          <w:bCs/>
          <w:color w:val="auto"/>
          <w:spacing w:val="-6"/>
        </w:rPr>
        <w:t>5.</w:t>
      </w:r>
      <w:r>
        <w:rPr>
          <w:rFonts w:cs="Arial"/>
          <w:b/>
          <w:bCs/>
          <w:color w:val="auto"/>
          <w:spacing w:val="-6"/>
        </w:rPr>
        <w:t>5</w:t>
      </w:r>
      <w:r w:rsidRPr="004D0ECF">
        <w:rPr>
          <w:rFonts w:cs="Arial"/>
          <w:b/>
          <w:bCs/>
          <w:color w:val="auto"/>
          <w:spacing w:val="-6"/>
        </w:rPr>
        <w:t>.</w:t>
      </w:r>
      <w:r>
        <w:rPr>
          <w:rFonts w:cs="Arial"/>
          <w:b/>
          <w:bCs/>
          <w:color w:val="auto"/>
          <w:spacing w:val="-6"/>
        </w:rPr>
        <w:t>3</w:t>
      </w:r>
      <w:r w:rsidRPr="004D0ECF">
        <w:rPr>
          <w:rFonts w:cs="Arial"/>
          <w:b/>
          <w:bCs/>
          <w:color w:val="auto"/>
          <w:spacing w:val="-6"/>
        </w:rPr>
        <w:t>.</w:t>
      </w:r>
      <w:r w:rsidRPr="004D0ECF">
        <w:rPr>
          <w:rFonts w:cs="Arial"/>
          <w:bCs/>
          <w:color w:val="auto"/>
          <w:spacing w:val="-6"/>
        </w:rPr>
        <w:t xml:space="preserve"> </w:t>
      </w:r>
      <w:r w:rsidRPr="00923F53">
        <w:rPr>
          <w:rFonts w:cs="Arial"/>
          <w:bCs/>
          <w:color w:val="auto"/>
          <w:spacing w:val="-6"/>
        </w:rPr>
        <w:t>Skład dokumentacji z wyznaczenia (odtworzenia) granic pasa drogowego</w:t>
      </w:r>
    </w:p>
    <w:p w:rsidR="00923F53" w:rsidRP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Dokumentacja techniczna dotycząca odtworzenia (wznowienia) pasa drogowego</w:t>
      </w:r>
      <w:r>
        <w:rPr>
          <w:rFonts w:cs="Arial"/>
          <w:bCs/>
          <w:color w:val="auto"/>
          <w:spacing w:val="-6"/>
        </w:rPr>
        <w:t xml:space="preserve"> </w:t>
      </w:r>
      <w:r w:rsidRPr="00923F53">
        <w:rPr>
          <w:rFonts w:cs="Arial"/>
          <w:bCs/>
          <w:color w:val="auto"/>
          <w:spacing w:val="-6"/>
        </w:rPr>
        <w:t>przeznaczona dla Zamawiającego stanowiąca jeden z dokumentów do odbioru powinna</w:t>
      </w:r>
      <w:r>
        <w:rPr>
          <w:rFonts w:cs="Arial"/>
          <w:bCs/>
          <w:color w:val="auto"/>
          <w:spacing w:val="-6"/>
        </w:rPr>
        <w:t xml:space="preserve"> </w:t>
      </w:r>
      <w:r w:rsidRPr="00923F53">
        <w:rPr>
          <w:rFonts w:cs="Arial"/>
          <w:bCs/>
          <w:color w:val="auto"/>
          <w:spacing w:val="-6"/>
        </w:rPr>
        <w:t>być skompletowana, zbroszurowana, bądź oprawiona w odpowiednich teczkach,</w:t>
      </w:r>
      <w:r>
        <w:rPr>
          <w:rFonts w:cs="Arial"/>
          <w:bCs/>
          <w:color w:val="auto"/>
          <w:spacing w:val="-6"/>
        </w:rPr>
        <w:t xml:space="preserve"> </w:t>
      </w:r>
      <w:r w:rsidRPr="00923F53">
        <w:rPr>
          <w:rFonts w:cs="Arial"/>
          <w:bCs/>
          <w:color w:val="auto"/>
          <w:spacing w:val="-6"/>
        </w:rPr>
        <w:t>segregatorach i tubach z opisem kart tytułowych, spisem zawartości oraz numeracją</w:t>
      </w:r>
      <w:r>
        <w:rPr>
          <w:rFonts w:cs="Arial"/>
          <w:bCs/>
          <w:color w:val="auto"/>
          <w:spacing w:val="-6"/>
        </w:rPr>
        <w:t xml:space="preserve"> </w:t>
      </w:r>
      <w:r w:rsidRPr="00923F53">
        <w:rPr>
          <w:rFonts w:cs="Arial"/>
          <w:bCs/>
          <w:color w:val="auto"/>
          <w:spacing w:val="-6"/>
        </w:rPr>
        <w:t>stron.</w:t>
      </w:r>
      <w:r w:rsidR="00730975">
        <w:rPr>
          <w:rFonts w:cs="Arial"/>
          <w:bCs/>
          <w:color w:val="auto"/>
          <w:spacing w:val="-6"/>
        </w:rPr>
        <w:t xml:space="preserve"> </w:t>
      </w:r>
      <w:r w:rsidRPr="00923F53">
        <w:rPr>
          <w:rFonts w:cs="Arial"/>
          <w:bCs/>
          <w:color w:val="auto"/>
          <w:spacing w:val="-6"/>
        </w:rPr>
        <w:t>Dokumentację należy sporządzić w dwóch egzemplarzach.</w:t>
      </w:r>
    </w:p>
    <w:p w:rsidR="00923F53" w:rsidRP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Dla Zamawiającego należy skompletować następujące materiały:</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sprawozdanie techniczne,</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szkic przebiegu granic prawnych pasa drogowego,</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wykaz współrzędnych punktów osnowy i punktów granicznych,</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mapy ewidencyjnej,</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mapy zasadniczej,</w:t>
      </w:r>
    </w:p>
    <w:p w:rsidR="00923F53" w:rsidRP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wypis z rejestru gruntów dla wszystkich działek w pasie drogowym,</w:t>
      </w:r>
    </w:p>
    <w:p w:rsidR="00923F53" w:rsidRDefault="00923F53" w:rsidP="00912E71">
      <w:pPr>
        <w:widowControl w:val="0"/>
        <w:numPr>
          <w:ilvl w:val="0"/>
          <w:numId w:val="114"/>
        </w:numPr>
        <w:tabs>
          <w:tab w:val="left" w:pos="3686"/>
        </w:tabs>
        <w:suppressAutoHyphens/>
        <w:spacing w:before="0"/>
        <w:jc w:val="both"/>
        <w:rPr>
          <w:rFonts w:cs="Arial"/>
          <w:bCs/>
          <w:color w:val="auto"/>
          <w:spacing w:val="-6"/>
        </w:rPr>
      </w:pPr>
      <w:r w:rsidRPr="00923F53">
        <w:rPr>
          <w:rFonts w:cs="Arial"/>
          <w:bCs/>
          <w:color w:val="auto"/>
          <w:spacing w:val="-6"/>
        </w:rPr>
        <w:t>kopie protokołów wznowienia granic.</w:t>
      </w:r>
    </w:p>
    <w:p w:rsidR="00923F53" w:rsidRDefault="00923F53" w:rsidP="00923F53">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KONTROLA JAKOŚCI ROBÓT </w:t>
      </w:r>
    </w:p>
    <w:p w:rsidR="00923F53" w:rsidRDefault="00923F53" w:rsidP="00923F53">
      <w:pPr>
        <w:widowControl w:val="0"/>
        <w:tabs>
          <w:tab w:val="left" w:pos="3686"/>
        </w:tabs>
        <w:suppressAutoHyphens/>
        <w:spacing w:before="0"/>
        <w:jc w:val="both"/>
        <w:rPr>
          <w:rFonts w:cs="Arial"/>
          <w:bCs/>
          <w:color w:val="auto"/>
          <w:spacing w:val="-6"/>
        </w:rPr>
      </w:pPr>
      <w:r w:rsidRPr="00923F53">
        <w:rPr>
          <w:rFonts w:cs="Arial"/>
          <w:bCs/>
          <w:color w:val="auto"/>
          <w:spacing w:val="-6"/>
        </w:rPr>
        <w:t>Do obowiązków Wykonawcy należy zapewnienie na wszystkich etapach realizowania prac</w:t>
      </w:r>
      <w:r>
        <w:rPr>
          <w:rFonts w:cs="Arial"/>
          <w:bCs/>
          <w:color w:val="auto"/>
          <w:spacing w:val="-6"/>
        </w:rPr>
        <w:t xml:space="preserve"> </w:t>
      </w:r>
      <w:r w:rsidRPr="00923F53">
        <w:rPr>
          <w:rFonts w:cs="Arial"/>
          <w:bCs/>
          <w:color w:val="auto"/>
          <w:spacing w:val="-6"/>
        </w:rPr>
        <w:t>pełnej, wewnętrznej kontroli. Kontrola ta powinna być tak zorganizowana, aby na bieżąco</w:t>
      </w:r>
      <w:r>
        <w:rPr>
          <w:rFonts w:cs="Arial"/>
          <w:bCs/>
          <w:color w:val="auto"/>
          <w:spacing w:val="-6"/>
        </w:rPr>
        <w:t xml:space="preserve"> </w:t>
      </w:r>
      <w:r w:rsidRPr="00923F53">
        <w:rPr>
          <w:rFonts w:cs="Arial"/>
          <w:bCs/>
          <w:color w:val="auto"/>
          <w:spacing w:val="-6"/>
        </w:rPr>
        <w:t>zapewniała możliwość śledzenia przebiegu prac, oceniania ich jakości oraz usuwania</w:t>
      </w:r>
      <w:r>
        <w:rPr>
          <w:rFonts w:cs="Arial"/>
          <w:bCs/>
          <w:color w:val="auto"/>
          <w:spacing w:val="-6"/>
        </w:rPr>
        <w:t xml:space="preserve"> </w:t>
      </w:r>
      <w:r w:rsidRPr="00923F53">
        <w:rPr>
          <w:rFonts w:cs="Arial"/>
          <w:bCs/>
          <w:color w:val="auto"/>
          <w:spacing w:val="-6"/>
        </w:rPr>
        <w:t>nieprawidłowości mogących mieć wpływ na kolejne etapy. Z przeprowadzonej</w:t>
      </w:r>
      <w:r>
        <w:rPr>
          <w:rFonts w:cs="Arial"/>
          <w:bCs/>
          <w:color w:val="auto"/>
          <w:spacing w:val="-6"/>
        </w:rPr>
        <w:t xml:space="preserve"> </w:t>
      </w:r>
      <w:r w:rsidRPr="00923F53">
        <w:rPr>
          <w:rFonts w:cs="Arial"/>
          <w:bCs/>
          <w:color w:val="auto"/>
          <w:spacing w:val="-6"/>
        </w:rPr>
        <w:t>wewnętrznej końcowej kontroli prac geodezyjnych i kartograficznych, Wykonawca (osoba</w:t>
      </w:r>
      <w:r>
        <w:rPr>
          <w:rFonts w:cs="Arial"/>
          <w:bCs/>
          <w:color w:val="auto"/>
          <w:spacing w:val="-6"/>
        </w:rPr>
        <w:t xml:space="preserve"> </w:t>
      </w:r>
      <w:r w:rsidRPr="00923F53">
        <w:rPr>
          <w:rFonts w:cs="Arial"/>
          <w:bCs/>
          <w:color w:val="auto"/>
          <w:spacing w:val="-6"/>
        </w:rPr>
        <w:t>posiadająca odpowiednie uprawnienia zawodowe) ma obowiązek sporządzić protokół,</w:t>
      </w:r>
      <w:r>
        <w:rPr>
          <w:rFonts w:cs="Arial"/>
          <w:bCs/>
          <w:color w:val="auto"/>
          <w:spacing w:val="-6"/>
        </w:rPr>
        <w:t xml:space="preserve"> </w:t>
      </w:r>
      <w:r w:rsidRPr="00923F53">
        <w:rPr>
          <w:rFonts w:cs="Arial"/>
          <w:bCs/>
          <w:color w:val="auto"/>
          <w:spacing w:val="-6"/>
        </w:rPr>
        <w:t>który będzie stanowił jeden z dokumentów do odbioru prac. Jeżeli w wyniku tej kontroli</w:t>
      </w:r>
      <w:r>
        <w:rPr>
          <w:rFonts w:cs="Arial"/>
          <w:bCs/>
          <w:color w:val="auto"/>
          <w:spacing w:val="-6"/>
        </w:rPr>
        <w:t xml:space="preserve"> </w:t>
      </w:r>
      <w:r w:rsidRPr="00923F53">
        <w:rPr>
          <w:rFonts w:cs="Arial"/>
          <w:bCs/>
          <w:color w:val="auto"/>
          <w:spacing w:val="-6"/>
        </w:rPr>
        <w:t>Wykonawca stwierdzi, ze prace zostały wykonane wadliwie i wymagają dodatkowych</w:t>
      </w:r>
      <w:r>
        <w:rPr>
          <w:rFonts w:cs="Arial"/>
          <w:bCs/>
          <w:color w:val="auto"/>
          <w:spacing w:val="-6"/>
        </w:rPr>
        <w:t xml:space="preserve"> </w:t>
      </w:r>
      <w:r w:rsidRPr="00923F53">
        <w:rPr>
          <w:rFonts w:cs="Arial"/>
          <w:bCs/>
          <w:color w:val="auto"/>
          <w:spacing w:val="-6"/>
        </w:rPr>
        <w:t>opracowań, prace te winien wykonać we własnym zakresie i na swój koszt. Niezależnie od</w:t>
      </w:r>
      <w:r>
        <w:rPr>
          <w:rFonts w:cs="Arial"/>
          <w:bCs/>
          <w:color w:val="auto"/>
          <w:spacing w:val="-6"/>
        </w:rPr>
        <w:t xml:space="preserve"> </w:t>
      </w:r>
      <w:r w:rsidRPr="00923F53">
        <w:rPr>
          <w:rFonts w:cs="Arial"/>
          <w:bCs/>
          <w:color w:val="auto"/>
          <w:spacing w:val="-6"/>
        </w:rPr>
        <w:t>kontroli prowadzonej przez Wykonawcę, Zamawiający może powołać we własnym</w:t>
      </w:r>
      <w:r w:rsidR="00730975">
        <w:rPr>
          <w:rFonts w:cs="Arial"/>
          <w:bCs/>
          <w:color w:val="auto"/>
          <w:spacing w:val="-6"/>
        </w:rPr>
        <w:t xml:space="preserve"> </w:t>
      </w:r>
      <w:r w:rsidRPr="00923F53">
        <w:rPr>
          <w:rFonts w:cs="Arial"/>
          <w:bCs/>
          <w:color w:val="auto"/>
          <w:spacing w:val="-6"/>
        </w:rPr>
        <w:t>zakresie inspektora nadzoru.</w:t>
      </w:r>
      <w:r w:rsidR="00730975">
        <w:rPr>
          <w:rFonts w:cs="Arial"/>
          <w:bCs/>
          <w:color w:val="auto"/>
          <w:spacing w:val="-6"/>
        </w:rPr>
        <w:t xml:space="preserve"> </w:t>
      </w:r>
      <w:r w:rsidRPr="00923F53">
        <w:rPr>
          <w:rFonts w:cs="Arial"/>
          <w:bCs/>
          <w:color w:val="auto"/>
          <w:spacing w:val="-6"/>
        </w:rPr>
        <w:t>Kontrolę jakości prac pomiarowych związanych z odtworzeniem trasy i punktów</w:t>
      </w:r>
      <w:r>
        <w:rPr>
          <w:rFonts w:cs="Arial"/>
          <w:bCs/>
          <w:color w:val="auto"/>
          <w:spacing w:val="-6"/>
        </w:rPr>
        <w:t xml:space="preserve"> </w:t>
      </w:r>
      <w:r w:rsidRPr="00923F53">
        <w:rPr>
          <w:rFonts w:cs="Arial"/>
          <w:bCs/>
          <w:color w:val="auto"/>
          <w:spacing w:val="-6"/>
        </w:rPr>
        <w:t>wysokościowych należy prowadzić według ogólnych zasad określonych w instrukcjach i</w:t>
      </w:r>
      <w:r>
        <w:rPr>
          <w:rFonts w:cs="Arial"/>
          <w:bCs/>
          <w:color w:val="auto"/>
          <w:spacing w:val="-6"/>
        </w:rPr>
        <w:t xml:space="preserve"> </w:t>
      </w:r>
      <w:r w:rsidRPr="00923F53">
        <w:rPr>
          <w:rFonts w:cs="Arial"/>
          <w:bCs/>
          <w:color w:val="auto"/>
          <w:spacing w:val="-6"/>
        </w:rPr>
        <w:t xml:space="preserve">wytycznych </w:t>
      </w:r>
      <w:proofErr w:type="spellStart"/>
      <w:r w:rsidRPr="00923F53">
        <w:rPr>
          <w:rFonts w:cs="Arial"/>
          <w:bCs/>
          <w:color w:val="auto"/>
          <w:spacing w:val="-6"/>
        </w:rPr>
        <w:t>GUGiK</w:t>
      </w:r>
      <w:proofErr w:type="spellEnd"/>
      <w:r w:rsidRPr="00923F53">
        <w:rPr>
          <w:rFonts w:cs="Arial"/>
          <w:bCs/>
          <w:color w:val="auto"/>
          <w:spacing w:val="-6"/>
        </w:rPr>
        <w:t xml:space="preserve"> (1,2,3,4,5,6,7) zgodnie z wymaganiami podanymi w pkt 5.4.</w:t>
      </w:r>
    </w:p>
    <w:p w:rsidR="00730975" w:rsidRDefault="00730975" w:rsidP="00923F53">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OBMIAR ROBÓT </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Koszt wykonania prac obejmuje całość prac wykonanych w oparciu o niniejszą</w:t>
      </w:r>
      <w:r>
        <w:rPr>
          <w:rFonts w:cs="Arial"/>
          <w:bCs/>
          <w:color w:val="auto"/>
          <w:spacing w:val="-6"/>
        </w:rPr>
        <w:t xml:space="preserve"> </w:t>
      </w:r>
      <w:r w:rsidRPr="00423195">
        <w:rPr>
          <w:rFonts w:cs="Arial"/>
          <w:bCs/>
          <w:color w:val="auto"/>
          <w:spacing w:val="-6"/>
        </w:rPr>
        <w:t>specyfikację techniczną.</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ODBIÓR ROBÓT </w:t>
      </w:r>
    </w:p>
    <w:p w:rsidR="004D0ECF" w:rsidRPr="004D0ECF" w:rsidRDefault="004D0ECF" w:rsidP="00207A85">
      <w:pPr>
        <w:widowControl w:val="0"/>
        <w:suppressAutoHyphens/>
        <w:spacing w:before="0"/>
        <w:jc w:val="both"/>
        <w:rPr>
          <w:rFonts w:cs="Arial"/>
          <w:b/>
          <w:color w:val="auto"/>
        </w:rPr>
      </w:pPr>
      <w:r w:rsidRPr="004D0ECF">
        <w:rPr>
          <w:rFonts w:cs="Arial"/>
          <w:b/>
          <w:color w:val="auto"/>
        </w:rPr>
        <w:t xml:space="preserve">8.1. Ogólne zasady odbioru </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Prace mogą być odbierane (po przyjęciu dokumentów do ośrodka dokumentacji) w całości.</w:t>
      </w:r>
      <w:r w:rsidR="00C630CC">
        <w:rPr>
          <w:rFonts w:cs="Arial"/>
          <w:bCs/>
          <w:color w:val="auto"/>
          <w:spacing w:val="-6"/>
        </w:rPr>
        <w:t xml:space="preserve"> Odbioru dokonuje Zamawiający. </w:t>
      </w:r>
      <w:r w:rsidRPr="004D0ECF">
        <w:rPr>
          <w:rFonts w:cs="Arial"/>
          <w:bCs/>
          <w:color w:val="auto"/>
          <w:spacing w:val="-6"/>
        </w:rPr>
        <w:t xml:space="preserve">O gotowości do odbioru Wykonawca zawiadamia Zamawiającego na piśmie. </w:t>
      </w:r>
    </w:p>
    <w:p w:rsidR="004D0ECF" w:rsidRPr="004D0ECF" w:rsidRDefault="004D0ECF" w:rsidP="00207A85">
      <w:pPr>
        <w:widowControl w:val="0"/>
        <w:suppressAutoHyphens/>
        <w:spacing w:before="0"/>
        <w:jc w:val="both"/>
        <w:rPr>
          <w:rFonts w:cs="Arial"/>
          <w:b/>
          <w:color w:val="auto"/>
        </w:rPr>
      </w:pPr>
      <w:r w:rsidRPr="004D0ECF">
        <w:rPr>
          <w:rFonts w:cs="Arial"/>
          <w:b/>
          <w:color w:val="auto"/>
        </w:rPr>
        <w:lastRenderedPageBreak/>
        <w:t>8.2. Dokumenty do odbioru prac</w:t>
      </w:r>
    </w:p>
    <w:p w:rsidR="004D0ECF" w:rsidRPr="004D0ECF" w:rsidRDefault="004D0ECF" w:rsidP="00207A85">
      <w:pPr>
        <w:widowControl w:val="0"/>
        <w:tabs>
          <w:tab w:val="left" w:pos="3686"/>
        </w:tabs>
        <w:suppressAutoHyphens/>
        <w:spacing w:before="0"/>
        <w:jc w:val="both"/>
        <w:rPr>
          <w:rFonts w:cs="Arial"/>
          <w:bCs/>
          <w:color w:val="auto"/>
          <w:spacing w:val="-6"/>
        </w:rPr>
      </w:pPr>
      <w:r w:rsidRPr="004D0ECF">
        <w:rPr>
          <w:rFonts w:cs="Arial"/>
          <w:bCs/>
          <w:color w:val="auto"/>
          <w:spacing w:val="-6"/>
        </w:rPr>
        <w:t>Dokumentami stanowiącymi podstawę do odbioru prac są:</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zawiadomienie przekazane przez Wykonawcę o zakończeniu prac,</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zawiadomienie  Wykonawcy przez Zamawiającego o terminie odbioru,</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sprawozdanie z wykonania prac,</w:t>
      </w:r>
    </w:p>
    <w:p w:rsidR="004D0ECF" w:rsidRPr="004D0ECF" w:rsidRDefault="004D0ECF" w:rsidP="00912E71">
      <w:pPr>
        <w:widowControl w:val="0"/>
        <w:numPr>
          <w:ilvl w:val="0"/>
          <w:numId w:val="116"/>
        </w:numPr>
        <w:tabs>
          <w:tab w:val="left" w:pos="3686"/>
        </w:tabs>
        <w:suppressAutoHyphens/>
        <w:spacing w:before="0"/>
        <w:jc w:val="both"/>
        <w:rPr>
          <w:rFonts w:cs="Arial"/>
          <w:bCs/>
          <w:color w:val="auto"/>
          <w:spacing w:val="-6"/>
        </w:rPr>
      </w:pPr>
      <w:r w:rsidRPr="004D0ECF">
        <w:rPr>
          <w:rFonts w:cs="Arial"/>
          <w:bCs/>
          <w:color w:val="auto"/>
          <w:spacing w:val="-6"/>
        </w:rPr>
        <w:t xml:space="preserve">skompletowana dokumentacja dla Zamawiającego, </w:t>
      </w:r>
    </w:p>
    <w:p w:rsidR="004D0ECF" w:rsidRPr="00423195" w:rsidRDefault="004D0ECF" w:rsidP="00912E71">
      <w:pPr>
        <w:widowControl w:val="0"/>
        <w:numPr>
          <w:ilvl w:val="0"/>
          <w:numId w:val="116"/>
        </w:numPr>
        <w:tabs>
          <w:tab w:val="left" w:pos="3686"/>
        </w:tabs>
        <w:suppressAutoHyphens/>
        <w:spacing w:before="0"/>
        <w:jc w:val="both"/>
        <w:rPr>
          <w:rFonts w:cs="Arial"/>
          <w:bCs/>
          <w:color w:val="auto"/>
          <w:spacing w:val="-6"/>
        </w:rPr>
      </w:pPr>
      <w:r w:rsidRPr="00423195">
        <w:rPr>
          <w:rFonts w:cs="Arial"/>
          <w:bCs/>
          <w:color w:val="auto"/>
          <w:spacing w:val="-6"/>
        </w:rPr>
        <w:t>protokół wewnętrznej kontroli.</w:t>
      </w:r>
    </w:p>
    <w:p w:rsidR="004D0ECF" w:rsidRPr="004D0ECF" w:rsidRDefault="004D0ECF" w:rsidP="00207A85">
      <w:pPr>
        <w:spacing w:before="0"/>
        <w:rPr>
          <w:rFonts w:cs="Arial"/>
          <w:b/>
          <w:color w:val="auto"/>
        </w:rPr>
      </w:pPr>
    </w:p>
    <w:p w:rsidR="004D0ECF" w:rsidRPr="004D0ECF" w:rsidRDefault="004D0ECF" w:rsidP="00207A85">
      <w:pPr>
        <w:widowControl w:val="0"/>
        <w:suppressAutoHyphens/>
        <w:spacing w:before="0"/>
        <w:jc w:val="both"/>
        <w:rPr>
          <w:rFonts w:cs="Arial"/>
          <w:b/>
          <w:color w:val="auto"/>
        </w:rPr>
      </w:pPr>
      <w:r w:rsidRPr="004D0ECF">
        <w:rPr>
          <w:rFonts w:cs="Arial"/>
          <w:b/>
          <w:color w:val="auto"/>
        </w:rPr>
        <w:t>8.3. Odbiór końcowy</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Odbiór końcowy polega na formalnej ocenie przez Zamawiającego wykonania prac</w:t>
      </w:r>
      <w:r>
        <w:rPr>
          <w:rFonts w:cs="Arial"/>
          <w:bCs/>
          <w:color w:val="auto"/>
          <w:spacing w:val="-6"/>
        </w:rPr>
        <w:t xml:space="preserve"> </w:t>
      </w:r>
      <w:r w:rsidRPr="00423195">
        <w:rPr>
          <w:rFonts w:cs="Arial"/>
          <w:bCs/>
          <w:color w:val="auto"/>
          <w:spacing w:val="-6"/>
        </w:rPr>
        <w:t xml:space="preserve">wynikających z umowy w odniesieniu do ich jakości. Jeśli Zamawiający stwierdzi, </w:t>
      </w:r>
      <w:r>
        <w:rPr>
          <w:rFonts w:cs="Arial"/>
          <w:bCs/>
          <w:color w:val="auto"/>
          <w:spacing w:val="-6"/>
        </w:rPr>
        <w:t>ż</w:t>
      </w:r>
      <w:r w:rsidRPr="00423195">
        <w:rPr>
          <w:rFonts w:cs="Arial"/>
          <w:bCs/>
          <w:color w:val="auto"/>
          <w:spacing w:val="-6"/>
        </w:rPr>
        <w:t>e</w:t>
      </w:r>
      <w:r>
        <w:rPr>
          <w:rFonts w:cs="Arial"/>
          <w:bCs/>
          <w:color w:val="auto"/>
          <w:spacing w:val="-6"/>
        </w:rPr>
        <w:t xml:space="preserve"> </w:t>
      </w:r>
      <w:r w:rsidRPr="00423195">
        <w:rPr>
          <w:rFonts w:cs="Arial"/>
          <w:bCs/>
          <w:color w:val="auto"/>
          <w:spacing w:val="-6"/>
        </w:rPr>
        <w:t>konieczne jest dokonanie uzupełnień lub poprawek, przerywa swe czynności, określając</w:t>
      </w:r>
      <w:r>
        <w:rPr>
          <w:rFonts w:cs="Arial"/>
          <w:bCs/>
          <w:color w:val="auto"/>
          <w:spacing w:val="-6"/>
        </w:rPr>
        <w:t xml:space="preserve"> </w:t>
      </w:r>
      <w:r w:rsidRPr="00423195">
        <w:rPr>
          <w:rFonts w:cs="Arial"/>
          <w:bCs/>
          <w:color w:val="auto"/>
          <w:spacing w:val="-6"/>
        </w:rPr>
        <w:t>kolejny termin odbioru. Z odbioru spisywany jest protokół końcowego odbioru prac.</w:t>
      </w:r>
      <w:r>
        <w:rPr>
          <w:rFonts w:cs="Arial"/>
          <w:bCs/>
          <w:color w:val="auto"/>
          <w:spacing w:val="-6"/>
        </w:rPr>
        <w:t xml:space="preserve"> </w:t>
      </w:r>
      <w:r w:rsidRPr="00423195">
        <w:rPr>
          <w:rFonts w:cs="Arial"/>
          <w:bCs/>
          <w:color w:val="auto"/>
          <w:spacing w:val="-6"/>
        </w:rPr>
        <w:t>Zasady rękojmi, wynikające z przepisów Kodeksu cywilnego przenoszą się odpowiednio</w:t>
      </w:r>
      <w:r>
        <w:rPr>
          <w:rFonts w:cs="Arial"/>
          <w:bCs/>
          <w:color w:val="auto"/>
          <w:spacing w:val="-6"/>
        </w:rPr>
        <w:t xml:space="preserve"> </w:t>
      </w:r>
      <w:r w:rsidRPr="00423195">
        <w:rPr>
          <w:rFonts w:cs="Arial"/>
          <w:bCs/>
          <w:color w:val="auto"/>
          <w:spacing w:val="-6"/>
        </w:rPr>
        <w:t>na opracowania geodezyjne objęte zamówieniem.</w:t>
      </w:r>
      <w:r w:rsidR="004D0ECF" w:rsidRPr="004D0ECF">
        <w:rPr>
          <w:rFonts w:cs="Arial"/>
          <w:bCs/>
          <w:color w:val="auto"/>
          <w:spacing w:val="-6"/>
        </w:rPr>
        <w:t xml:space="preserve"> </w:t>
      </w:r>
    </w:p>
    <w:p w:rsidR="004D0ECF" w:rsidRPr="004D0ECF" w:rsidRDefault="004D0ECF" w:rsidP="00207A8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tabs>
          <w:tab w:val="num" w:pos="284"/>
        </w:tabs>
        <w:suppressAutoHyphens/>
        <w:spacing w:before="0"/>
        <w:ind w:left="142" w:hanging="142"/>
        <w:jc w:val="both"/>
        <w:rPr>
          <w:rFonts w:cs="Arial"/>
          <w:b/>
          <w:color w:val="auto"/>
        </w:rPr>
      </w:pPr>
      <w:r w:rsidRPr="004D0ECF">
        <w:rPr>
          <w:rFonts w:cs="Arial"/>
          <w:b/>
          <w:color w:val="auto"/>
        </w:rPr>
        <w:t xml:space="preserve">PODSTAWA PŁATNOŚCI </w:t>
      </w:r>
    </w:p>
    <w:p w:rsidR="004D0ECF" w:rsidRPr="004D0ECF" w:rsidRDefault="00423195" w:rsidP="00423195">
      <w:pPr>
        <w:widowControl w:val="0"/>
        <w:tabs>
          <w:tab w:val="left" w:pos="3686"/>
        </w:tabs>
        <w:suppressAutoHyphens/>
        <w:spacing w:before="0"/>
        <w:jc w:val="both"/>
        <w:rPr>
          <w:rFonts w:cs="Arial"/>
          <w:bCs/>
          <w:color w:val="auto"/>
          <w:spacing w:val="-6"/>
        </w:rPr>
      </w:pPr>
      <w:r w:rsidRPr="00423195">
        <w:rPr>
          <w:rFonts w:cs="Arial"/>
          <w:bCs/>
          <w:color w:val="auto"/>
          <w:spacing w:val="-6"/>
        </w:rPr>
        <w:t>Podstawą płatności jest cena ryczałtowa za wykonanie całości opracowania w oparciu o</w:t>
      </w:r>
      <w:r>
        <w:rPr>
          <w:rFonts w:cs="Arial"/>
          <w:bCs/>
          <w:color w:val="auto"/>
          <w:spacing w:val="-6"/>
        </w:rPr>
        <w:t xml:space="preserve"> </w:t>
      </w:r>
      <w:r w:rsidRPr="00423195">
        <w:rPr>
          <w:rFonts w:cs="Arial"/>
          <w:bCs/>
          <w:color w:val="auto"/>
          <w:spacing w:val="-6"/>
        </w:rPr>
        <w:t>niniejszą specyfikację techniczną, skalkulowaną przez Wykonawcę w kosztorysie</w:t>
      </w:r>
      <w:r>
        <w:rPr>
          <w:rFonts w:cs="Arial"/>
          <w:bCs/>
          <w:color w:val="auto"/>
          <w:spacing w:val="-6"/>
        </w:rPr>
        <w:t xml:space="preserve"> </w:t>
      </w:r>
      <w:r w:rsidRPr="00423195">
        <w:rPr>
          <w:rFonts w:cs="Arial"/>
          <w:bCs/>
          <w:color w:val="auto"/>
          <w:spacing w:val="-6"/>
        </w:rPr>
        <w:t>ofertowym.</w:t>
      </w:r>
    </w:p>
    <w:p w:rsidR="004D0ECF" w:rsidRPr="00423195" w:rsidRDefault="004D0ECF" w:rsidP="00423195">
      <w:pPr>
        <w:widowControl w:val="0"/>
        <w:tabs>
          <w:tab w:val="left" w:pos="3686"/>
        </w:tabs>
        <w:suppressAutoHyphens/>
        <w:spacing w:before="0"/>
        <w:jc w:val="both"/>
        <w:rPr>
          <w:rFonts w:cs="Arial"/>
          <w:bCs/>
          <w:color w:val="auto"/>
          <w:spacing w:val="-6"/>
        </w:rPr>
      </w:pPr>
    </w:p>
    <w:p w:rsidR="004D0ECF" w:rsidRPr="004D0ECF" w:rsidRDefault="004D0ECF" w:rsidP="00912E71">
      <w:pPr>
        <w:widowControl w:val="0"/>
        <w:numPr>
          <w:ilvl w:val="0"/>
          <w:numId w:val="112"/>
        </w:numPr>
        <w:suppressAutoHyphens/>
        <w:spacing w:before="0"/>
        <w:ind w:left="142" w:hanging="142"/>
        <w:jc w:val="both"/>
        <w:rPr>
          <w:rFonts w:cs="Arial"/>
          <w:b/>
          <w:color w:val="auto"/>
        </w:rPr>
      </w:pPr>
      <w:r w:rsidRPr="004D0ECF">
        <w:rPr>
          <w:rFonts w:cs="Arial"/>
          <w:b/>
          <w:color w:val="auto"/>
        </w:rPr>
        <w:t xml:space="preserve">PRZEPISY ZWIĄZANE </w:t>
      </w:r>
    </w:p>
    <w:tbl>
      <w:tblPr>
        <w:tblW w:w="9000" w:type="dxa"/>
        <w:tblInd w:w="70" w:type="dxa"/>
        <w:tblLayout w:type="fixed"/>
        <w:tblCellMar>
          <w:left w:w="70" w:type="dxa"/>
          <w:right w:w="70" w:type="dxa"/>
        </w:tblCellMar>
        <w:tblLook w:val="0000" w:firstRow="0" w:lastRow="0" w:firstColumn="0" w:lastColumn="0" w:noHBand="0" w:noVBand="0"/>
      </w:tblPr>
      <w:tblGrid>
        <w:gridCol w:w="426"/>
        <w:gridCol w:w="8574"/>
      </w:tblGrid>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1.</w:t>
            </w:r>
          </w:p>
        </w:tc>
        <w:tc>
          <w:tcPr>
            <w:tcW w:w="8574" w:type="dxa"/>
          </w:tcPr>
          <w:p w:rsidR="004D0ECF" w:rsidRPr="004D0ECF" w:rsidRDefault="00423195" w:rsidP="00423195">
            <w:pPr>
              <w:spacing w:before="0"/>
              <w:rPr>
                <w:rFonts w:cs="Arial"/>
                <w:color w:val="auto"/>
              </w:rPr>
            </w:pPr>
            <w:r w:rsidRPr="00423195">
              <w:rPr>
                <w:rFonts w:cs="Arial"/>
                <w:color w:val="auto"/>
              </w:rPr>
              <w:t>Ustawa z dnia 17 maja 1989 r. - Prawo geodezyjne i kartograficzne (Dz.U. Nr 30,</w:t>
            </w:r>
            <w:r>
              <w:rPr>
                <w:rFonts w:cs="Arial"/>
                <w:color w:val="auto"/>
              </w:rPr>
              <w:t xml:space="preserve"> </w:t>
            </w:r>
            <w:r w:rsidRPr="00423195">
              <w:rPr>
                <w:rFonts w:cs="Arial"/>
                <w:color w:val="auto"/>
              </w:rPr>
              <w:t>poz. 163,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2.</w:t>
            </w:r>
          </w:p>
        </w:tc>
        <w:tc>
          <w:tcPr>
            <w:tcW w:w="8574" w:type="dxa"/>
          </w:tcPr>
          <w:p w:rsidR="004D0ECF" w:rsidRPr="004D0ECF" w:rsidRDefault="004D0ECF" w:rsidP="00207A85">
            <w:pPr>
              <w:spacing w:before="0"/>
              <w:rPr>
                <w:rFonts w:cs="Arial"/>
                <w:color w:val="auto"/>
              </w:rPr>
            </w:pPr>
            <w:r w:rsidRPr="004D0ECF">
              <w:rPr>
                <w:rFonts w:cs="Arial"/>
                <w:color w:val="auto"/>
              </w:rPr>
              <w:t>Ustawa z dnia 7 lipca 1994r. – Prawo budowlane (Dz.U. Nr 89, poz. 414,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3.</w:t>
            </w:r>
          </w:p>
        </w:tc>
        <w:tc>
          <w:tcPr>
            <w:tcW w:w="8574" w:type="dxa"/>
          </w:tcPr>
          <w:p w:rsidR="004D0ECF" w:rsidRPr="004D0ECF" w:rsidRDefault="00423195" w:rsidP="00207A85">
            <w:pPr>
              <w:spacing w:before="0"/>
              <w:rPr>
                <w:rFonts w:cs="Arial"/>
                <w:color w:val="auto"/>
              </w:rPr>
            </w:pPr>
            <w:r w:rsidRPr="004D0ECF">
              <w:rPr>
                <w:rFonts w:cs="Arial"/>
                <w:color w:val="auto"/>
              </w:rPr>
              <w:t>Ustawa z dnia 7 lipca 1994r. o zagospodarowaniu przestrzennym (Dz.U. Nr 89, poz. 415, z późniejszymi zmianami).</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4.</w:t>
            </w:r>
          </w:p>
        </w:tc>
        <w:tc>
          <w:tcPr>
            <w:tcW w:w="8574" w:type="dxa"/>
          </w:tcPr>
          <w:p w:rsidR="004D0ECF" w:rsidRPr="004D0ECF" w:rsidRDefault="00423195" w:rsidP="00207A85">
            <w:pPr>
              <w:spacing w:before="0"/>
              <w:rPr>
                <w:rFonts w:cs="Arial"/>
                <w:color w:val="auto"/>
              </w:rPr>
            </w:pPr>
            <w:r w:rsidRPr="004D0ECF">
              <w:rPr>
                <w:rFonts w:cs="Arial"/>
                <w:color w:val="auto"/>
              </w:rPr>
              <w:t>Rozporządzenie Ministra Gospodarki Przestrzennej i Budownictwa z dnia 21 lutego 1995 r. w sprawie rodzaju i zakresu opracowań  geodezyjno-kartograficznych oraz czynności geodezyjnych obowiązujących w budownictwie (Dz.U. Nr 25, poz. 133)</w:t>
            </w:r>
          </w:p>
        </w:tc>
      </w:tr>
      <w:tr w:rsidR="004D0ECF" w:rsidRPr="004D0ECF" w:rsidTr="00DD0E7E">
        <w:trPr>
          <w:cantSplit/>
        </w:trPr>
        <w:tc>
          <w:tcPr>
            <w:tcW w:w="426" w:type="dxa"/>
          </w:tcPr>
          <w:p w:rsidR="004D0ECF" w:rsidRPr="004D0ECF" w:rsidRDefault="004D0ECF" w:rsidP="00207A85">
            <w:pPr>
              <w:spacing w:before="0"/>
              <w:jc w:val="center"/>
              <w:rPr>
                <w:rFonts w:cs="Arial"/>
                <w:color w:val="auto"/>
              </w:rPr>
            </w:pPr>
            <w:r w:rsidRPr="004D0ECF">
              <w:rPr>
                <w:rFonts w:cs="Arial"/>
                <w:color w:val="auto"/>
              </w:rPr>
              <w:t>5.</w:t>
            </w:r>
          </w:p>
        </w:tc>
        <w:tc>
          <w:tcPr>
            <w:tcW w:w="8574" w:type="dxa"/>
          </w:tcPr>
          <w:p w:rsidR="004D0ECF" w:rsidRPr="004D0ECF" w:rsidRDefault="00423195" w:rsidP="00207A85">
            <w:pPr>
              <w:spacing w:before="0"/>
              <w:rPr>
                <w:rFonts w:cs="Arial"/>
                <w:color w:val="auto"/>
              </w:rPr>
            </w:pPr>
            <w:r w:rsidRPr="004D0ECF">
              <w:rPr>
                <w:rFonts w:cs="Arial"/>
                <w:color w:val="auto"/>
              </w:rPr>
              <w:t>Rozporządzenie Ministra Gospodarki Przestrzennej i Budownictwa z dnia 15 maja 1990 r. w sprawie szczegółowych zasad i trybu zgłaszania prac geodezyjnych i kartograficznych oraz przekazywania materiałów  i informacji powstałych w wyniku tych prac do państwowego zasobu geodezyjnego i kartograficznego (Dz.U. Nr 33, poz. 195)</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r w:rsidRPr="004D0ECF">
              <w:rPr>
                <w:rFonts w:cs="Arial"/>
                <w:color w:val="auto"/>
              </w:rPr>
              <w:t>6.</w:t>
            </w:r>
          </w:p>
        </w:tc>
        <w:tc>
          <w:tcPr>
            <w:tcW w:w="8574" w:type="dxa"/>
          </w:tcPr>
          <w:p w:rsidR="00423195" w:rsidRPr="00423195" w:rsidRDefault="00423195" w:rsidP="00423195">
            <w:pPr>
              <w:spacing w:before="0"/>
              <w:rPr>
                <w:rFonts w:cs="Arial"/>
                <w:b/>
                <w:color w:val="auto"/>
              </w:rPr>
            </w:pPr>
            <w:r w:rsidRPr="00423195">
              <w:rPr>
                <w:rFonts w:cs="Arial"/>
                <w:b/>
                <w:color w:val="auto"/>
              </w:rPr>
              <w:t>POLSKIE NORMY</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PN-N-02207:1986     (PN-86/N-02207)    Geodezja.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PN-N-02251:1987     (PN-87/N-02251)    Geodezja. Osnowy geodezyjne.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PN-N-02260:1987     (PN-87/N-02260)    Kartografia. Reprodukcja kartograficzna. Terminologia.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r w:rsidRPr="004D0ECF">
              <w:rPr>
                <w:rFonts w:cs="Arial"/>
                <w:color w:val="auto"/>
              </w:rPr>
              <w:t>7.</w:t>
            </w:r>
          </w:p>
        </w:tc>
        <w:tc>
          <w:tcPr>
            <w:tcW w:w="8574" w:type="dxa"/>
          </w:tcPr>
          <w:p w:rsidR="00423195" w:rsidRPr="004D0ECF" w:rsidRDefault="00423195" w:rsidP="00423195">
            <w:pPr>
              <w:spacing w:before="0"/>
              <w:rPr>
                <w:rFonts w:cs="Arial"/>
                <w:color w:val="auto"/>
              </w:rPr>
            </w:pPr>
            <w:r w:rsidRPr="004D0ECF">
              <w:rPr>
                <w:rFonts w:cs="Arial"/>
                <w:color w:val="auto"/>
              </w:rPr>
              <w:t>Instrukcje technicznego byłego Głównego Urzędu Geodezji i Kartografii lub Głównego Geodety Kraju:</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a) O-1 Ogólne zasady wykonywania prac geodezyjnych</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b) O-3 Zasady kompletowania dokumentacji geodezyjnej i kartograficznej</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c) G-1 Geodezyjna osnowa pozioma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d) G-2 Wysokościowa osnowa geodezyjna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e) G-3 Geodezyjna obsługa inwestycji</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f) G-4 Pomiary sytuacyjne i wysokościowe</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 xml:space="preserve">g) G-7 Geodezyjna inwentaryzacja sieci uzbrojenia terenu </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h) K-1 Mapa zasadnicza – 1979r. (tylko do aktualizacji istniejącej mapy zasadniczej wykonanej wg tych przepisów)</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i)  K-1 System informacji o terenie. Podstawowa mapa kraju – 1995r. (tylko do aktualizacji istniejącej mapy zasadniczej wykonanej wg tych przepisów)</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j) K-1 Mapa zasadnicza – 1998</w:t>
            </w:r>
            <w:r w:rsidR="00126700">
              <w:rPr>
                <w:rFonts w:cs="Arial"/>
                <w:color w:val="auto"/>
              </w:rPr>
              <w:t xml:space="preserve"> </w:t>
            </w:r>
            <w:r w:rsidRPr="004D0ECF">
              <w:rPr>
                <w:rFonts w:cs="Arial"/>
                <w:color w:val="auto"/>
              </w:rPr>
              <w:t>r</w:t>
            </w:r>
            <w:r w:rsidR="00126700">
              <w:rPr>
                <w:rFonts w:cs="Arial"/>
                <w:color w:val="auto"/>
              </w:rPr>
              <w:t>., a także wytyczne techniczne:</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r w:rsidRPr="004D0ECF">
              <w:rPr>
                <w:rFonts w:cs="Arial"/>
                <w:color w:val="auto"/>
              </w:rPr>
              <w:t>k) G-1.9 Katalog znaków geodezyjnych oraz zasady stabilizacji punktów</w:t>
            </w:r>
            <w:r w:rsidR="00675B5D">
              <w:rPr>
                <w:rFonts w:cs="Arial"/>
                <w:color w:val="auto"/>
              </w:rPr>
              <w:t xml:space="preserve"> 1) K-I .2 Mapa zasadnicza. Aktualizacja i modernizacja.</w:t>
            </w:r>
          </w:p>
        </w:tc>
      </w:tr>
      <w:tr w:rsidR="00423195" w:rsidRPr="004D0ECF" w:rsidTr="00DD0E7E">
        <w:trPr>
          <w:cantSplit/>
        </w:trPr>
        <w:tc>
          <w:tcPr>
            <w:tcW w:w="426" w:type="dxa"/>
          </w:tcPr>
          <w:p w:rsidR="00423195" w:rsidRPr="004D0ECF" w:rsidRDefault="00423195" w:rsidP="00423195">
            <w:pPr>
              <w:spacing w:before="0"/>
              <w:jc w:val="center"/>
              <w:rPr>
                <w:rFonts w:cs="Arial"/>
                <w:color w:val="auto"/>
              </w:rPr>
            </w:pPr>
          </w:p>
        </w:tc>
        <w:tc>
          <w:tcPr>
            <w:tcW w:w="8574" w:type="dxa"/>
          </w:tcPr>
          <w:p w:rsidR="00423195" w:rsidRPr="004D0ECF" w:rsidRDefault="00423195" w:rsidP="00423195">
            <w:pPr>
              <w:spacing w:before="0"/>
              <w:rPr>
                <w:rFonts w:cs="Arial"/>
                <w:color w:val="auto"/>
              </w:rPr>
            </w:pPr>
          </w:p>
        </w:tc>
      </w:tr>
      <w:tr w:rsidR="00730975" w:rsidRPr="004D0ECF" w:rsidTr="00DD0E7E">
        <w:trPr>
          <w:cantSplit/>
        </w:trPr>
        <w:tc>
          <w:tcPr>
            <w:tcW w:w="426" w:type="dxa"/>
          </w:tcPr>
          <w:p w:rsidR="00730975" w:rsidRPr="004D0ECF" w:rsidRDefault="00730975" w:rsidP="00423195">
            <w:pPr>
              <w:spacing w:before="0"/>
              <w:jc w:val="center"/>
              <w:rPr>
                <w:rFonts w:cs="Arial"/>
                <w:color w:val="auto"/>
              </w:rPr>
            </w:pPr>
          </w:p>
        </w:tc>
        <w:tc>
          <w:tcPr>
            <w:tcW w:w="8574" w:type="dxa"/>
          </w:tcPr>
          <w:p w:rsidR="00730975" w:rsidRPr="004D0ECF" w:rsidRDefault="00730975" w:rsidP="00423195">
            <w:pPr>
              <w:spacing w:before="0"/>
              <w:rPr>
                <w:rFonts w:cs="Arial"/>
                <w:color w:val="auto"/>
              </w:rPr>
            </w:pPr>
          </w:p>
        </w:tc>
      </w:tr>
    </w:tbl>
    <w:p w:rsidR="004D0ECF" w:rsidRPr="004D0ECF" w:rsidRDefault="004D0ECF" w:rsidP="00207A85">
      <w:pPr>
        <w:tabs>
          <w:tab w:val="left" w:pos="0"/>
        </w:tabs>
        <w:spacing w:before="0"/>
        <w:jc w:val="both"/>
        <w:rPr>
          <w:rFonts w:cs="Arial"/>
          <w:color w:val="auto"/>
        </w:rPr>
      </w:pPr>
    </w:p>
    <w:p w:rsidR="004D0ECF" w:rsidRDefault="004D0ECF"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sectPr w:rsidR="004D0ECF" w:rsidSect="000E631F">
          <w:headerReference w:type="even" r:id="rId114"/>
          <w:headerReference w:type="default" r:id="rId115"/>
          <w:type w:val="continuous"/>
          <w:pgSz w:w="11906" w:h="16838" w:code="9"/>
          <w:pgMar w:top="1417" w:right="1417" w:bottom="1417" w:left="1417" w:header="709" w:footer="709" w:gutter="0"/>
          <w:cols w:space="708"/>
          <w:docGrid w:linePitch="272"/>
        </w:sectPr>
      </w:pPr>
    </w:p>
    <w:p w:rsidR="00C33434" w:rsidRPr="00C33434" w:rsidRDefault="004121BA" w:rsidP="004121BA">
      <w:pPr>
        <w:pStyle w:val="TYTU2PODROZDZIA"/>
        <w:spacing w:before="0"/>
        <w:ind w:left="0" w:firstLine="0"/>
        <w:rPr>
          <w:rFonts w:eastAsia="Calibri" w:cs="Arial"/>
          <w:lang w:eastAsia="en-US"/>
        </w:rPr>
      </w:pPr>
      <w:r w:rsidRPr="00C33434">
        <w:rPr>
          <w:rFonts w:eastAsia="Calibri" w:cs="Arial"/>
          <w:lang w:eastAsia="en-US"/>
        </w:rPr>
        <w:lastRenderedPageBreak/>
        <w:t xml:space="preserve"> </w:t>
      </w:r>
    </w:p>
    <w:p w:rsidR="00971E66" w:rsidRPr="00F43868" w:rsidRDefault="00971E66" w:rsidP="00207A85">
      <w:pPr>
        <w:tabs>
          <w:tab w:val="left" w:pos="1"/>
          <w:tab w:val="left" w:pos="336"/>
          <w:tab w:val="left" w:pos="732"/>
          <w:tab w:val="left" w:pos="1020"/>
          <w:tab w:val="left" w:pos="1356"/>
          <w:tab w:val="left" w:pos="1698"/>
          <w:tab w:val="left" w:pos="2040"/>
          <w:tab w:val="left" w:pos="2376"/>
          <w:tab w:val="left" w:pos="2718"/>
          <w:tab w:val="left" w:pos="3060"/>
          <w:tab w:val="left" w:pos="3402"/>
          <w:tab w:val="left" w:pos="5664"/>
        </w:tabs>
        <w:spacing w:before="0"/>
        <w:rPr>
          <w:rFonts w:cs="Arial"/>
          <w:color w:val="auto"/>
        </w:rPr>
      </w:pPr>
    </w:p>
    <w:sectPr w:rsidR="00971E66" w:rsidRPr="00F43868" w:rsidSect="000E631F">
      <w:headerReference w:type="even" r:id="rId116"/>
      <w:headerReference w:type="default" r:id="rId117"/>
      <w:type w:val="continuous"/>
      <w:pgSz w:w="11906" w:h="16838" w:code="9"/>
      <w:pgMar w:top="1440" w:right="1440" w:bottom="1440" w:left="1800" w:header="709" w:footer="709" w:gutter="0"/>
      <w:cols w:space="708"/>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B99" w:rsidRDefault="00920B99">
      <w:r>
        <w:separator/>
      </w:r>
    </w:p>
  </w:endnote>
  <w:endnote w:type="continuationSeparator" w:id="0">
    <w:p w:rsidR="00920B99" w:rsidRDefault="00920B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tarSymbol">
    <w:altName w:val="Arial Unicode MS"/>
    <w:charset w:val="02"/>
    <w:family w:val="auto"/>
    <w:pitch w:val="default"/>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SuperFrench">
    <w:altName w:val="Symbol"/>
    <w:charset w:val="02"/>
    <w:family w:val="auto"/>
    <w:pitch w:val="variable"/>
    <w:sig w:usb0="00000000" w:usb1="10000000" w:usb2="00000000" w:usb3="00000000" w:csb0="80000000" w:csb1="00000000"/>
  </w:font>
  <w:font w:name="Sydnie">
    <w:altName w:val="Courier New"/>
    <w:charset w:val="00"/>
    <w:family w:val="auto"/>
    <w:pitch w:val="variable"/>
    <w:sig w:usb0="00000083" w:usb1="00000000" w:usb2="00000000" w:usb3="00000000" w:csb0="00000009" w:csb1="00000000"/>
  </w:font>
  <w:font w:name="Times New Roman CE Normalny">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Times New">
    <w:altName w:val="Times New Roman"/>
    <w:panose1 w:val="00000000000000000000"/>
    <w:charset w:val="00"/>
    <w:family w:val="auto"/>
    <w:notTrueType/>
    <w:pitch w:val="default"/>
    <w:sig w:usb0="00000003" w:usb1="00000000" w:usb2="00000000" w:usb3="00000000" w:csb0="00000001" w:csb1="00000000"/>
  </w:font>
  <w:font w:name="Verdana">
    <w:altName w:val="Verdana"/>
    <w:panose1 w:val="020B0604030504040204"/>
    <w:charset w:val="EE"/>
    <w:family w:val="swiss"/>
    <w:pitch w:val="variable"/>
    <w:sig w:usb0="A10006FF" w:usb1="4000205B" w:usb2="00000010" w:usb3="00000000" w:csb0="0000019F" w:csb1="00000000"/>
  </w:font>
  <w:font w:name="Albany">
    <w:altName w:val="Arial"/>
    <w:charset w:val="EE"/>
    <w:family w:val="swiss"/>
    <w:pitch w:val="variable"/>
  </w:font>
  <w:font w:name="Andale Sans UI">
    <w:altName w:val="Arial Unicode MS"/>
    <w:charset w:val="EE"/>
    <w:family w:val="auto"/>
    <w:pitch w:val="variable"/>
  </w:font>
  <w:font w:name="Cambria">
    <w:panose1 w:val="02040503050406030204"/>
    <w:charset w:val="EE"/>
    <w:family w:val="roman"/>
    <w:pitch w:val="variable"/>
    <w:sig w:usb0="E00002FF" w:usb1="400004FF" w:usb2="00000000" w:usb3="00000000" w:csb0="0000019F" w:csb1="00000000"/>
  </w:font>
  <w:font w:name="HG Mincho Light J">
    <w:altName w:val="Times New Roman"/>
    <w:charset w:val="00"/>
    <w:family w:val="auto"/>
    <w:pitch w:val="variable"/>
  </w:font>
  <w:font w:name="Futura Bk BT">
    <w:altName w:val="Arial"/>
    <w:charset w:val="00"/>
    <w:family w:val="swiss"/>
    <w:pitch w:val="variable"/>
    <w:sig w:usb0="00000001" w:usb1="1000204A" w:usb2="00000000" w:usb3="00000000" w:csb0="0000001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EE"/>
    <w:family w:val="swiss"/>
    <w:pitch w:val="variable"/>
    <w:sig w:usb0="E00002FF" w:usb1="4000ACFF" w:usb2="00000001" w:usb3="00000000" w:csb0="0000019F"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EE"/>
    <w:family w:val="swiss"/>
    <w:pitch w:val="variable"/>
    <w:sig w:usb0="80000AFF" w:usb1="0000396B" w:usb2="00000000" w:usb3="00000000" w:csb0="000000BF" w:csb1="00000000"/>
  </w:font>
  <w:font w:name="TimesNewRoman">
    <w:altName w:val="MS Mincho"/>
    <w:charset w:val="80"/>
    <w:family w:val="roman"/>
    <w:pitch w:val="default"/>
  </w:font>
  <w:font w:name="TT1058O00">
    <w:charset w:val="EE"/>
    <w:family w:val="auto"/>
    <w:pitch w:val="default"/>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E1E" w:rsidRDefault="00441E1E" w:rsidP="00E73CB6">
    <w:pPr>
      <w:pStyle w:val="Stopka"/>
      <w:pBdr>
        <w:top w:val="single" w:sz="4" w:space="1" w:color="auto"/>
      </w:pBdr>
    </w:pPr>
    <w:r>
      <w:tab/>
      <w:t>SPECYFIKACJE TECHNICZNE WYKONANIA I ODBIORU ROBÓT</w:t>
    </w:r>
    <w:r>
      <w:tab/>
    </w:r>
    <w:r>
      <w:rPr>
        <w:rStyle w:val="Numerstrony"/>
      </w:rPr>
      <w:fldChar w:fldCharType="begin"/>
    </w:r>
    <w:r>
      <w:rPr>
        <w:rStyle w:val="Numerstrony"/>
      </w:rPr>
      <w:instrText xml:space="preserve"> PAGE </w:instrText>
    </w:r>
    <w:r>
      <w:rPr>
        <w:rStyle w:val="Numerstrony"/>
      </w:rPr>
      <w:fldChar w:fldCharType="separate"/>
    </w:r>
    <w:r>
      <w:rPr>
        <w:rStyle w:val="Numerstrony"/>
        <w:noProof/>
      </w:rPr>
      <w:t>84</w:t>
    </w:r>
    <w:r>
      <w:rPr>
        <w:rStyle w:val="Numerstrony"/>
      </w:rPr>
      <w:fldChar w:fldCharType="end"/>
    </w:r>
  </w:p>
  <w:p w:rsidR="00441E1E" w:rsidRDefault="00441E1E">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1E1E" w:rsidRDefault="00441E1E" w:rsidP="00A5150A">
    <w:pPr>
      <w:pStyle w:val="Stopka"/>
      <w:pBdr>
        <w:top w:val="single" w:sz="4" w:space="0" w:color="auto"/>
      </w:pBdr>
    </w:pPr>
    <w:r>
      <w:rPr>
        <w:rStyle w:val="Numerstrony"/>
      </w:rPr>
      <w:fldChar w:fldCharType="begin"/>
    </w:r>
    <w:r>
      <w:rPr>
        <w:rStyle w:val="Numerstrony"/>
      </w:rPr>
      <w:instrText xml:space="preserve"> PAGE </w:instrText>
    </w:r>
    <w:r>
      <w:rPr>
        <w:rStyle w:val="Numerstrony"/>
      </w:rPr>
      <w:fldChar w:fldCharType="separate"/>
    </w:r>
    <w:r w:rsidR="0072474B">
      <w:rPr>
        <w:rStyle w:val="Numerstrony"/>
        <w:noProof/>
      </w:rPr>
      <w:t>2</w:t>
    </w:r>
    <w:r>
      <w:rPr>
        <w:rStyle w:val="Numerstrony"/>
      </w:rPr>
      <w:fldChar w:fldCharType="end"/>
    </w:r>
    <w:r>
      <w:tab/>
      <w:t>SPECYFIKACJE TECHNICZNE WYKONANIA I ODBIORU ROBÓT</w:t>
    </w:r>
    <w:r>
      <w:tab/>
    </w:r>
  </w:p>
  <w:p w:rsidR="00441E1E" w:rsidRDefault="00441E1E">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B99" w:rsidRDefault="00920B99">
      <w:r>
        <w:separator/>
      </w:r>
    </w:p>
  </w:footnote>
  <w:footnote w:type="continuationSeparator" w:id="0">
    <w:p w:rsidR="00920B99" w:rsidRDefault="00920B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rsidP="0034495E">
          <w:pPr>
            <w:pStyle w:val="NAGWEK2Kontrakt"/>
            <w:jc w:val="right"/>
            <w:rPr>
              <w:i/>
              <w:sz w:val="18"/>
              <w:szCs w:val="18"/>
            </w:rPr>
          </w:pPr>
        </w:p>
      </w:tc>
      <w:tc>
        <w:tcPr>
          <w:tcW w:w="9095" w:type="dxa"/>
        </w:tcPr>
        <w:p w:rsidR="00441E1E" w:rsidRDefault="00441E1E" w:rsidP="0034495E">
          <w:pPr>
            <w:pStyle w:val="NAGWEK1SPECYFIKACJA"/>
            <w:tabs>
              <w:tab w:val="left" w:pos="2080"/>
            </w:tabs>
            <w:ind w:right="-70"/>
            <w:jc w:val="right"/>
          </w:pPr>
          <w:r>
            <w:t>SPIS ZAWARTOŚCI</w:t>
          </w:r>
        </w:p>
      </w:tc>
    </w:tr>
  </w:tbl>
  <w:p w:rsidR="00441E1E" w:rsidRDefault="00441E1E">
    <w:pPr>
      <w:pStyle w:val="NAGWEK1SPECYFIKACJA"/>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E64BEC">
          <w:pPr>
            <w:pStyle w:val="NAGWEK1SPECYFIKACJA"/>
            <w:tabs>
              <w:tab w:val="center" w:pos="2990"/>
            </w:tabs>
            <w:ind w:left="0" w:firstLine="0"/>
          </w:pPr>
          <w:r w:rsidRPr="0084223F">
            <w:t>D – 0</w:t>
          </w:r>
          <w:r>
            <w:t>1</w:t>
          </w:r>
          <w:r w:rsidRPr="0084223F">
            <w:t>.02.0</w:t>
          </w:r>
          <w:r>
            <w:t>1</w:t>
          </w:r>
          <w:r w:rsidRPr="0084223F">
            <w:t xml:space="preserve"> </w:t>
          </w:r>
          <w:r>
            <w:t>USUNIĘCIE DRZEW I KRZEWÓW</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01.02.02 ZDJĘCIE WARSTWY URODZAJNEJ (HUMUSU)</w:t>
          </w:r>
        </w:p>
      </w:tc>
    </w:tr>
  </w:tbl>
  <w:p w:rsidR="00441E1E" w:rsidRDefault="00441E1E">
    <w:pPr>
      <w:pStyle w:val="NAGWEK1SPECYFIKACJ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2C4CB2">
          <w:pPr>
            <w:pStyle w:val="NAGWEK1SPECYFIKACJA"/>
            <w:tabs>
              <w:tab w:val="center" w:pos="2990"/>
            </w:tabs>
            <w:ind w:left="0" w:firstLine="0"/>
          </w:pPr>
          <w:r w:rsidRPr="0084223F">
            <w:t>D – 0</w:t>
          </w:r>
          <w:r>
            <w:t>1</w:t>
          </w:r>
          <w:r w:rsidRPr="0084223F">
            <w:t>.02.0</w:t>
          </w:r>
          <w:r>
            <w:t>4</w:t>
          </w:r>
          <w:r w:rsidRPr="0084223F">
            <w:t xml:space="preserve"> </w:t>
          </w:r>
          <w:r>
            <w:t xml:space="preserve">rozbiórka elementów drogowych </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01.02.02 ZDJĘCIE WARSTWY URODZAJNEJ (HUMUSU)</w:t>
          </w:r>
        </w:p>
      </w:tc>
    </w:tr>
  </w:tbl>
  <w:p w:rsidR="00441E1E" w:rsidRDefault="00441E1E">
    <w:pPr>
      <w:pStyle w:val="NAGWEK1SPECYFIKACJ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FB23A3">
          <w:pPr>
            <w:pStyle w:val="NAGWEK1SPECYFIKACJA"/>
            <w:tabs>
              <w:tab w:val="center" w:pos="2990"/>
            </w:tabs>
            <w:ind w:left="0" w:firstLine="0"/>
          </w:pPr>
          <w:r w:rsidRPr="0084223F">
            <w:t>D – 0</w:t>
          </w:r>
          <w:r>
            <w:t>1</w:t>
          </w:r>
          <w:r w:rsidRPr="0084223F">
            <w:t>.0</w:t>
          </w:r>
          <w:r>
            <w:t>3</w:t>
          </w:r>
          <w:r w:rsidRPr="0084223F">
            <w:t>.0</w:t>
          </w:r>
          <w:r>
            <w:t>4</w:t>
          </w:r>
          <w:r w:rsidRPr="0084223F">
            <w:t xml:space="preserve"> </w:t>
          </w:r>
          <w:r>
            <w:t>zabezpieczenie kabli teletechnicznych</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02.01.01 WYKONANIE WYKOPÓW W GRUNTACH I-IV KATEGORII.</w:t>
          </w:r>
        </w:p>
      </w:tc>
    </w:tr>
  </w:tbl>
  <w:p w:rsidR="00441E1E" w:rsidRDefault="00441E1E">
    <w:pPr>
      <w:pStyle w:val="NAGWEK1SPECYFIKACJ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F20575">
          <w:pPr>
            <w:pStyle w:val="NAGWEK1SPECYFIKACJA"/>
            <w:tabs>
              <w:tab w:val="center" w:pos="2990"/>
            </w:tabs>
            <w:ind w:left="0" w:firstLine="0"/>
          </w:pPr>
          <w:r>
            <w:t>D – 02</w:t>
          </w:r>
          <w:r w:rsidRPr="0084223F">
            <w:t>.0</w:t>
          </w:r>
          <w:r>
            <w:t>1</w:t>
          </w:r>
          <w:r w:rsidRPr="0084223F">
            <w:t>.0</w:t>
          </w:r>
          <w:r>
            <w:t>1</w:t>
          </w:r>
          <w:r w:rsidRPr="0084223F">
            <w:t xml:space="preserve"> W</w:t>
          </w:r>
          <w:r>
            <w:t xml:space="preserve">ykonanie wykopów </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02.01.01 WYKONANIE WYKOPÓW W GRUNTACH I-IV KATEGORII.</w:t>
          </w:r>
        </w:p>
      </w:tc>
    </w:tr>
  </w:tbl>
  <w:p w:rsidR="00441E1E" w:rsidRDefault="00441E1E">
    <w:pPr>
      <w:pStyle w:val="NAGWEK1SPECYFIKACJ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C97B81">
          <w:pPr>
            <w:pStyle w:val="NAGWEK1SPECYFIKACJA"/>
            <w:tabs>
              <w:tab w:val="center" w:pos="2990"/>
            </w:tabs>
            <w:ind w:left="0" w:firstLine="0"/>
          </w:pPr>
          <w:r>
            <w:t>D – 02</w:t>
          </w:r>
          <w:r w:rsidRPr="0084223F">
            <w:t>.0</w:t>
          </w:r>
          <w:r>
            <w:t>1</w:t>
          </w:r>
          <w:r w:rsidRPr="0084223F">
            <w:t>.0</w:t>
          </w:r>
          <w:r>
            <w:t>1</w:t>
          </w:r>
          <w:r w:rsidRPr="0084223F">
            <w:t xml:space="preserve"> W</w:t>
          </w:r>
          <w:r>
            <w:t xml:space="preserve">ykonanie </w:t>
          </w:r>
          <w:r w:rsidR="00C97B81">
            <w:t>nasypów</w:t>
          </w:r>
          <w:r>
            <w:t xml:space="preserve"> </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02.01.01 WYKONANIE WYKOPÓW W GRUNTACH I-IV KATEGORII.</w:t>
          </w:r>
        </w:p>
      </w:tc>
    </w:tr>
  </w:tbl>
  <w:p w:rsidR="00441E1E" w:rsidRDefault="00441E1E">
    <w:pPr>
      <w:pStyle w:val="NAGWEK1SPECYFIKACJ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2110" w:type="dxa"/>
      <w:tblInd w:w="70" w:type="dxa"/>
      <w:tblBorders>
        <w:bottom w:val="single" w:sz="4" w:space="0" w:color="auto"/>
      </w:tblBorders>
      <w:tblCellMar>
        <w:left w:w="70" w:type="dxa"/>
        <w:right w:w="70" w:type="dxa"/>
      </w:tblCellMar>
      <w:tblLook w:val="0000" w:firstRow="0" w:lastRow="0" w:firstColumn="0" w:lastColumn="0" w:noHBand="0" w:noVBand="0"/>
    </w:tblPr>
    <w:tblGrid>
      <w:gridCol w:w="9115"/>
      <w:gridCol w:w="2995"/>
    </w:tblGrid>
    <w:tr w:rsidR="00441E1E" w:rsidTr="00A5150A">
      <w:trPr>
        <w:trHeight w:hRule="exact" w:val="624"/>
      </w:trPr>
      <w:tc>
        <w:tcPr>
          <w:tcW w:w="9115" w:type="dxa"/>
        </w:tcPr>
        <w:p w:rsidR="00441E1E" w:rsidRDefault="00441E1E" w:rsidP="00A5150A">
          <w:pPr>
            <w:pStyle w:val="NAGWEK1SPECYFIKACJA"/>
            <w:tabs>
              <w:tab w:val="center" w:pos="2990"/>
            </w:tabs>
            <w:ind w:left="0" w:firstLine="0"/>
          </w:pPr>
          <w:r>
            <w:t>SPIS ZAWARTOśCI</w:t>
          </w:r>
          <w:r>
            <w:tab/>
          </w:r>
        </w:p>
      </w:tc>
      <w:tc>
        <w:tcPr>
          <w:tcW w:w="2995" w:type="dxa"/>
        </w:tcPr>
        <w:p w:rsidR="00441E1E" w:rsidRPr="00512CE2" w:rsidRDefault="00441E1E">
          <w:pPr>
            <w:pStyle w:val="NAGWEK2Kontrakt"/>
            <w:jc w:val="right"/>
          </w:pPr>
        </w:p>
      </w:tc>
    </w:tr>
  </w:tbl>
  <w:p w:rsidR="00441E1E" w:rsidRDefault="00441E1E">
    <w:pPr>
      <w:pStyle w:val="NAGWEK1SPECYFIKACJ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441E1E">
          <w:pPr>
            <w:pStyle w:val="NAGWEK1SPECYFIKACJA"/>
            <w:tabs>
              <w:tab w:val="center" w:pos="2990"/>
            </w:tabs>
            <w:ind w:left="0" w:firstLine="0"/>
          </w:pPr>
          <w:r>
            <w:t>D – 03</w:t>
          </w:r>
          <w:r w:rsidRPr="0084223F">
            <w:t>.0</w:t>
          </w:r>
          <w:r>
            <w:t>1</w:t>
          </w:r>
          <w:r w:rsidRPr="0084223F">
            <w:t>.0</w:t>
          </w:r>
          <w:r>
            <w:t>1</w:t>
          </w:r>
          <w:r w:rsidRPr="0084223F">
            <w:t xml:space="preserve"> </w:t>
          </w:r>
          <w:r>
            <w:t>kanalizacja sanitarna i deszczowa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02.01.01 WYKONANIE WYKOPÓW W GRUNTACH I-IV KATEGORII.</w:t>
          </w:r>
        </w:p>
      </w:tc>
    </w:tr>
  </w:tbl>
  <w:p w:rsidR="00441E1E" w:rsidRDefault="00441E1E">
    <w:pPr>
      <w:pStyle w:val="NAGWEK1SPECYFIKACJ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441E1E">
          <w:pPr>
            <w:pStyle w:val="NAGWEK1SPECYFIKACJA"/>
            <w:tabs>
              <w:tab w:val="center" w:pos="2990"/>
            </w:tabs>
            <w:ind w:left="0" w:firstLine="0"/>
          </w:pPr>
          <w:r>
            <w:t>D – 03</w:t>
          </w:r>
          <w:r w:rsidRPr="0084223F">
            <w:t>.0</w:t>
          </w:r>
          <w:r>
            <w:t>2</w:t>
          </w:r>
          <w:r w:rsidRPr="0084223F">
            <w:t>.0</w:t>
          </w:r>
          <w:r>
            <w:t>1</w:t>
          </w:r>
          <w:r w:rsidRPr="0084223F">
            <w:t xml:space="preserve"> </w:t>
          </w:r>
          <w:r>
            <w:t>zbiornik retencyjno- infiltracyjny zro</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02.01.01 WYKONANIE WYKOPÓW W GRUNTACH I-IV KATEGORII.</w:t>
          </w:r>
        </w:p>
      </w:tc>
    </w:tr>
  </w:tbl>
  <w:p w:rsidR="00441E1E" w:rsidRDefault="00441E1E">
    <w:pPr>
      <w:pStyle w:val="NAGWEK1SPECYFIKACJ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105B9A">
          <w:pPr>
            <w:pStyle w:val="NAGWEK1SPECYFIKACJA"/>
            <w:tabs>
              <w:tab w:val="center" w:pos="2990"/>
            </w:tabs>
            <w:ind w:left="0" w:firstLine="0"/>
          </w:pPr>
          <w:r>
            <w:t>D – 03</w:t>
          </w:r>
          <w:r w:rsidRPr="0084223F">
            <w:t>.0</w:t>
          </w:r>
          <w:r>
            <w:t>3</w:t>
          </w:r>
          <w:r w:rsidRPr="0084223F">
            <w:t>.0</w:t>
          </w:r>
          <w:r>
            <w:t>1</w:t>
          </w:r>
          <w:r w:rsidRPr="0084223F">
            <w:t xml:space="preserve"> </w:t>
          </w:r>
          <w:r>
            <w:t>sieć wodociągowa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5D62DE">
          <w:pPr>
            <w:pStyle w:val="NAGWEK1SPECYFIKACJA"/>
            <w:tabs>
              <w:tab w:val="center" w:pos="2990"/>
            </w:tabs>
            <w:ind w:left="0" w:firstLine="0"/>
          </w:pPr>
          <w:r w:rsidRPr="006E5E95">
            <w:t>D - 0</w:t>
          </w:r>
          <w:r>
            <w:t>4</w:t>
          </w:r>
          <w:r w:rsidRPr="006E5E95">
            <w:t>.0</w:t>
          </w:r>
          <w:r>
            <w:t>1</w:t>
          </w:r>
          <w:r w:rsidRPr="006E5E95">
            <w:t xml:space="preserve">.01 </w:t>
          </w:r>
          <w:r>
            <w:t>PROFILOWANIE I ZAGĘSZCZENIE PODŁOZA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A581B">
            <w:rPr>
              <w:rFonts w:cs="Arial"/>
            </w:rPr>
            <w:t>D - 04.03.01 OCZYSZCZENIE I SKROPIENIE WARSTW  KONSTRUKCYJNYCH</w:t>
          </w:r>
        </w:p>
      </w:tc>
    </w:tr>
  </w:tbl>
  <w:p w:rsidR="00441E1E" w:rsidRDefault="00441E1E">
    <w:pPr>
      <w:pStyle w:val="NAGWEK1SPECYFIKACJA"/>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E615CF">
            <w:t>D - 04.03.01 OCZYSZCZENIE I SKROPIENIE WARSTW  KONSTRUKCYJNYCH</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A581B">
            <w:rPr>
              <w:rFonts w:cs="Arial"/>
            </w:rPr>
            <w:t>D - 04.04.02 PODBUDOWA  Z  KRUSZYWA  ŁAMANEGO STABILIZOWANEGO  MECHANICZNIE</w:t>
          </w:r>
        </w:p>
      </w:tc>
    </w:tr>
  </w:tbl>
  <w:p w:rsidR="00441E1E" w:rsidRDefault="00441E1E">
    <w:pPr>
      <w:pStyle w:val="NAGWEK1SPECYFIKACJA"/>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717CD">
          <w:pPr>
            <w:pStyle w:val="NAGWEK1SPECYFIKACJA"/>
            <w:tabs>
              <w:tab w:val="center" w:pos="2990"/>
            </w:tabs>
            <w:ind w:left="0" w:firstLine="0"/>
          </w:pPr>
          <w:r w:rsidRPr="00017713">
            <w:t xml:space="preserve">D - 04.04.02 </w:t>
          </w:r>
          <w:r>
            <w:t>warstwy</w:t>
          </w:r>
          <w:r w:rsidRPr="00017713">
            <w:t xml:space="preserve"> Z  </w:t>
          </w:r>
          <w:r>
            <w:t>mieszanki niezwiązanej</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A5150A">
            <w:t>D – 00.00.00 WYMAGANIA OGÓLNE</w:t>
          </w:r>
        </w:p>
      </w:tc>
    </w:tr>
  </w:tbl>
  <w:p w:rsidR="00441E1E" w:rsidRDefault="00441E1E">
    <w:pPr>
      <w:pStyle w:val="NAGWEK1SPECYFIKACJA"/>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A581B">
            <w:rPr>
              <w:rFonts w:cs="Arial"/>
            </w:rPr>
            <w:t>D - 04.05.01 ULEPSZONE PODŁOŻE Z KRUSZYWA STABILIZOWANEGO CEMENTEM</w:t>
          </w:r>
        </w:p>
      </w:tc>
    </w:tr>
  </w:tbl>
  <w:p w:rsidR="00441E1E" w:rsidRDefault="00441E1E">
    <w:pPr>
      <w:pStyle w:val="NAGWEK1SPECYFIKACJA"/>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657AAD">
            <w:t>D - 04.05.01 ULEPSZONE PODŁOŻE Z KRUSZYWA STABILIZOWANEGO CEMENTEM</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E360DC">
          <w:pPr>
            <w:pStyle w:val="NAGWEK1SPECYFIKACJA"/>
            <w:tabs>
              <w:tab w:val="center" w:pos="2990"/>
            </w:tabs>
            <w:ind w:left="0" w:firstLine="0"/>
          </w:pPr>
          <w:r w:rsidRPr="00893356">
            <w:t>D - 04.0</w:t>
          </w:r>
          <w:r>
            <w:t>7</w:t>
          </w:r>
          <w:r w:rsidRPr="00893356">
            <w:t>.0</w:t>
          </w:r>
          <w:r>
            <w:t>1</w:t>
          </w:r>
          <w:r w:rsidRPr="00893356">
            <w:t xml:space="preserve"> PODBUDOWA  Z  BETONU </w:t>
          </w:r>
          <w:r>
            <w:t>asfaltowego</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516ACA">
          <w:pPr>
            <w:pStyle w:val="NAGWEK1SPECYFIKACJA"/>
            <w:tabs>
              <w:tab w:val="center" w:pos="2990"/>
            </w:tabs>
            <w:ind w:left="0" w:firstLine="0"/>
          </w:pPr>
          <w:r>
            <w:t>D - 05</w:t>
          </w:r>
          <w:r w:rsidRPr="00893356">
            <w:t>.0</w:t>
          </w:r>
          <w:r>
            <w:t>3</w:t>
          </w:r>
          <w:r w:rsidRPr="00893356">
            <w:t>.0</w:t>
          </w:r>
          <w:r>
            <w:t>1</w:t>
          </w:r>
          <w:r w:rsidRPr="00893356">
            <w:t xml:space="preserve"> </w:t>
          </w:r>
          <w:r>
            <w:t>nawierzchnia z kostki kamiennej</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- 05.03.05 NAWIERZCHNIA Z BETONU ASFALTOWEGO   WARSTWA WIĄŻĄCA</w:t>
          </w:r>
        </w:p>
      </w:tc>
    </w:tr>
  </w:tbl>
  <w:p w:rsidR="00441E1E" w:rsidRDefault="00441E1E">
    <w:pPr>
      <w:pStyle w:val="NAGWEK1SPECYFIKACJA"/>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5B7EFE">
          <w:pPr>
            <w:pStyle w:val="NAGWEK1SPECYFIKACJA"/>
            <w:tabs>
              <w:tab w:val="center" w:pos="2990"/>
            </w:tabs>
            <w:ind w:left="0" w:firstLine="0"/>
          </w:pPr>
          <w:r w:rsidRPr="00A559D4">
            <w:t>D - 05.03.05 NAWIERZCHNIA Z BETONU ASFALTOWEGO   WARSTWA WIĄŻĄCA</w:t>
          </w:r>
          <w:r>
            <w:t xml:space="preserve"> i ścieralna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C7689A">
            <w:t>D - 05.03.13 NAWIERZCHNIA Z MIESZANKI GRYSOWO-MASTYKSOWEJ (SMA) - WARSTWA ŚCIERALNA</w:t>
          </w:r>
        </w:p>
      </w:tc>
    </w:tr>
  </w:tbl>
  <w:p w:rsidR="00441E1E" w:rsidRDefault="00441E1E">
    <w:pPr>
      <w:pStyle w:val="NAGWEK1SPECYFIKACJA"/>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C7689A">
            <w:t>D - 05.03.13 NAWIERZCHNIA Z MIESZANKI GRYSOWO-MASTYKSOWEJ (SMA) - WARSTWA ŚCIERALNA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- 05.03.23. NAWIERZCHNIA  Z  KOSTKI BRUKOWEJ  BETONOWEJ</w:t>
          </w:r>
        </w:p>
      </w:tc>
    </w:tr>
  </w:tbl>
  <w:p w:rsidR="00441E1E" w:rsidRDefault="00441E1E">
    <w:pPr>
      <w:pStyle w:val="NAGWEK1SPECYFIKACJA"/>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381185">
            <w:t>D - 05.03.23. NAWIERZCHNIA  Z  KOSTKI BRUKOWEJ  BETONOWEJ</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1A581B">
      <w:trPr>
        <w:trHeight w:hRule="exact" w:val="665"/>
      </w:trPr>
      <w:tc>
        <w:tcPr>
          <w:tcW w:w="410" w:type="dxa"/>
        </w:tcPr>
        <w:p w:rsidR="00441E1E" w:rsidRPr="00F74310" w:rsidRDefault="00441E1E" w:rsidP="001A581B">
          <w:pPr>
            <w:pStyle w:val="NAGWEK2Kontrakt"/>
            <w:rPr>
              <w:i/>
              <w:sz w:val="18"/>
              <w:szCs w:val="18"/>
            </w:rPr>
          </w:pPr>
        </w:p>
      </w:tc>
      <w:tc>
        <w:tcPr>
          <w:tcW w:w="9095" w:type="dxa"/>
        </w:tcPr>
        <w:p w:rsidR="00441E1E" w:rsidRDefault="00441E1E" w:rsidP="001A581B">
          <w:pPr>
            <w:pStyle w:val="NAGWEK1SPECYFIKACJA"/>
            <w:tabs>
              <w:tab w:val="left" w:pos="2080"/>
            </w:tabs>
            <w:ind w:right="-70"/>
          </w:pPr>
          <w:r w:rsidRPr="00A5150A">
            <w:t>D – 00.00.00 WYMAGANIA OGÓLNE</w:t>
          </w:r>
        </w:p>
      </w:tc>
    </w:tr>
  </w:tbl>
  <w:p w:rsidR="00441E1E" w:rsidRDefault="00441E1E" w:rsidP="00A5150A">
    <w:pPr>
      <w:pStyle w:val="NAGWEK1SPECYFIKACJA"/>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- 07.01.01 OZNAKOWANIE  POZIOME</w:t>
          </w:r>
        </w:p>
      </w:tc>
    </w:tr>
  </w:tbl>
  <w:p w:rsidR="00441E1E" w:rsidRDefault="00441E1E">
    <w:pPr>
      <w:pStyle w:val="NAGWEK1SPECYFIKACJA"/>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7F36C4">
            <w:t>D - 07.01.01 OZNAKOWANIE  POZIOME</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- 07.02.01 OZNAKOWANIE  PIONOWE</w:t>
          </w:r>
        </w:p>
      </w:tc>
    </w:tr>
  </w:tbl>
  <w:p w:rsidR="00441E1E" w:rsidRDefault="00441E1E">
    <w:pPr>
      <w:pStyle w:val="NAGWEK1SPECYFIKACJA"/>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F10A55">
          <w:pPr>
            <w:pStyle w:val="NAGWEK1SPECYFIKACJA"/>
            <w:tabs>
              <w:tab w:val="center" w:pos="2990"/>
            </w:tabs>
            <w:ind w:left="0" w:firstLine="0"/>
          </w:pPr>
          <w:r w:rsidRPr="004F1AC4">
            <w:t>D - 07.02.01 OZNAKOWANIE  PIONOWE</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- 07.02.01 OZNAKOWANIE  PIONOWE</w:t>
          </w:r>
        </w:p>
      </w:tc>
    </w:tr>
  </w:tbl>
  <w:p w:rsidR="00441E1E" w:rsidRDefault="00441E1E">
    <w:pPr>
      <w:pStyle w:val="NAGWEK1SPECYFIKACJA"/>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A66B26">
          <w:pPr>
            <w:pStyle w:val="NAGWEK1SPECYFIKACJA"/>
            <w:tabs>
              <w:tab w:val="center" w:pos="2990"/>
            </w:tabs>
            <w:ind w:left="0" w:firstLine="0"/>
          </w:pPr>
          <w:r>
            <w:t>D - 07.07</w:t>
          </w:r>
          <w:r w:rsidRPr="004F1AC4">
            <w:t xml:space="preserve">.01 </w:t>
          </w:r>
          <w:r>
            <w:t xml:space="preserve">Oświetlenie drogowe </w:t>
          </w:r>
          <w:r w:rsidR="00A66B26">
            <w:t>przebudowa urządzeń</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096266">
          <w:pPr>
            <w:pStyle w:val="NAGWEK1SPECYFIKACJA"/>
            <w:tabs>
              <w:tab w:val="center" w:pos="2990"/>
            </w:tabs>
            <w:ind w:left="0" w:firstLine="0"/>
          </w:pPr>
          <w:r w:rsidRPr="00145685">
            <w:t>D - 0</w:t>
          </w:r>
          <w:r>
            <w:t>8</w:t>
          </w:r>
          <w:r w:rsidRPr="00145685">
            <w:t>.0</w:t>
          </w:r>
          <w:r>
            <w:t>1</w:t>
          </w:r>
          <w:r w:rsidRPr="00145685">
            <w:t>.0</w:t>
          </w:r>
          <w:r>
            <w:t>1</w:t>
          </w:r>
          <w:r w:rsidRPr="00145685">
            <w:t xml:space="preserve"> </w:t>
          </w:r>
          <w:r>
            <w:t>krawężniki betonowe</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- 08.01.02 KRAWĘŻNIKI KAMIENNE</w:t>
          </w:r>
        </w:p>
      </w:tc>
    </w:tr>
  </w:tbl>
  <w:p w:rsidR="00441E1E" w:rsidRDefault="00441E1E">
    <w:pPr>
      <w:pStyle w:val="NAGWEK1SPECYFIKACJA"/>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D62228">
          <w:pPr>
            <w:pStyle w:val="NAGWEK1SPECYFIKACJA"/>
            <w:tabs>
              <w:tab w:val="center" w:pos="2990"/>
            </w:tabs>
            <w:ind w:left="0" w:firstLine="0"/>
          </w:pPr>
          <w:r w:rsidRPr="00CE558D">
            <w:t>D - 08.01.02 KRAWĘŻNIKI KAMIENNE</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- 08.03.01 OBRZEŻA BETONOWE</w:t>
          </w:r>
        </w:p>
      </w:tc>
    </w:tr>
  </w:tbl>
  <w:p w:rsidR="00441E1E" w:rsidRDefault="00441E1E">
    <w:pPr>
      <w:pStyle w:val="NAGWEK1SPECYFIKACJA"/>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01.01.01 ODTWORZENIE  (WYZNACZENIE)  TRASY  I  PUNKTÓW  WYSOKOŚCIOWYCH</w:t>
          </w:r>
        </w:p>
      </w:tc>
    </w:tr>
  </w:tbl>
  <w:p w:rsidR="00441E1E" w:rsidRDefault="00441E1E">
    <w:pPr>
      <w:pStyle w:val="NAGWEK1SPECYFIKACJA"/>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D62228">
          <w:pPr>
            <w:pStyle w:val="NAGWEK1SPECYFIKACJA"/>
            <w:tabs>
              <w:tab w:val="center" w:pos="2990"/>
            </w:tabs>
            <w:ind w:left="0" w:firstLine="0"/>
          </w:pPr>
          <w:r w:rsidRPr="00C322CE">
            <w:t>D - 08.03.01 OBRZEŻA BETONOWE</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5021EB">
            <w:t>D - .10.09.01  USTAWIENIE WIAT</w:t>
          </w:r>
        </w:p>
      </w:tc>
    </w:tr>
  </w:tbl>
  <w:p w:rsidR="00441E1E" w:rsidRDefault="00441E1E">
    <w:pPr>
      <w:pStyle w:val="NAGWEK1SPECYFIKACJA"/>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A3B15">
          <w:pPr>
            <w:pStyle w:val="NAGWEK1SPECYFIKACJA"/>
            <w:tabs>
              <w:tab w:val="center" w:pos="2990"/>
            </w:tabs>
            <w:ind w:left="0" w:firstLine="0"/>
          </w:pPr>
          <w:r w:rsidRPr="007E02ED">
            <w:t>D - 0</w:t>
          </w:r>
          <w:r>
            <w:t>8</w:t>
          </w:r>
          <w:r w:rsidRPr="007E02ED">
            <w:t>.0</w:t>
          </w:r>
          <w:r>
            <w:t>5</w:t>
          </w:r>
          <w:r w:rsidRPr="007E02ED">
            <w:t>.0</w:t>
          </w:r>
          <w:r>
            <w:t>3</w:t>
          </w:r>
          <w:r w:rsidRPr="007E02ED">
            <w:t xml:space="preserve"> </w:t>
          </w:r>
          <w:r>
            <w:t>Ścieki z kostki kamiennej</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160A3F">
            <w:t>D - 09.01.01  ZIELEŃ DROGOWA</w:t>
          </w:r>
        </w:p>
      </w:tc>
    </w:tr>
  </w:tbl>
  <w:p w:rsidR="00441E1E" w:rsidRDefault="00441E1E">
    <w:pPr>
      <w:pStyle w:val="NAGWEK1SPECYFIKACJA"/>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C476D">
          <w:pPr>
            <w:pStyle w:val="NAGWEK1SPECYFIKACJA"/>
            <w:tabs>
              <w:tab w:val="center" w:pos="2990"/>
            </w:tabs>
            <w:ind w:left="0" w:firstLine="0"/>
          </w:pPr>
          <w:r w:rsidRPr="006C3937">
            <w:t>D - 09.01.01  ZIELEŃ DROGOWA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C476D">
          <w:pPr>
            <w:pStyle w:val="NAGWEK1SPECYFIKACJA"/>
            <w:tabs>
              <w:tab w:val="center" w:pos="2990"/>
            </w:tabs>
            <w:ind w:left="0" w:firstLine="0"/>
          </w:pPr>
          <w:r w:rsidRPr="006C3937">
            <w:t>D - 09.01.01  ZIELEŃ DROGOWA</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5021EB">
            <w:t>D - .10.09.01  USTAWIENIE WIAT</w:t>
          </w:r>
        </w:p>
      </w:tc>
    </w:tr>
  </w:tbl>
  <w:p w:rsidR="00441E1E" w:rsidRDefault="00441E1E">
    <w:pPr>
      <w:pStyle w:val="NAGWEK1SPECYFIKACJA"/>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A3B15">
          <w:pPr>
            <w:pStyle w:val="NAGWEK1SPECYFIKACJA"/>
            <w:tabs>
              <w:tab w:val="center" w:pos="2990"/>
            </w:tabs>
            <w:ind w:left="0" w:firstLine="0"/>
          </w:pPr>
          <w:r w:rsidRPr="007E02ED">
            <w:t>D - 0</w:t>
          </w:r>
          <w:r>
            <w:t>8</w:t>
          </w:r>
          <w:r w:rsidRPr="007E02ED">
            <w:t>.0</w:t>
          </w:r>
          <w:r>
            <w:t>5</w:t>
          </w:r>
          <w:r w:rsidRPr="007E02ED">
            <w:t>.0</w:t>
          </w:r>
          <w:r>
            <w:t>3</w:t>
          </w:r>
          <w:r w:rsidRPr="007E02ED">
            <w:t xml:space="preserve"> </w:t>
          </w:r>
          <w:r>
            <w:t>Ścieki z kostki kamiennej</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1A581B">
          <w:pPr>
            <w:pStyle w:val="NAGWEK1SPECYFIKACJA"/>
            <w:tabs>
              <w:tab w:val="left" w:pos="2080"/>
            </w:tabs>
            <w:ind w:right="-70"/>
          </w:pPr>
          <w:r w:rsidRPr="005021EB">
            <w:t>D - .10.09.01  USTAWIENIE WIAT</w:t>
          </w:r>
        </w:p>
      </w:tc>
    </w:tr>
  </w:tbl>
  <w:p w:rsidR="00441E1E" w:rsidRDefault="00441E1E">
    <w:pPr>
      <w:pStyle w:val="NAGWEK1SPECYFIKACJA"/>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DC353B">
          <w:pPr>
            <w:pStyle w:val="NAGWEK1SPECYFIKACJA"/>
            <w:tabs>
              <w:tab w:val="center" w:pos="2990"/>
            </w:tabs>
            <w:ind w:left="0" w:firstLine="0"/>
          </w:pPr>
          <w:r w:rsidRPr="007E02ED">
            <w:t xml:space="preserve">D - </w:t>
          </w:r>
          <w:r>
            <w:t>1</w:t>
          </w:r>
          <w:r w:rsidRPr="007E02ED">
            <w:t>0.0</w:t>
          </w:r>
          <w:r>
            <w:t>8</w:t>
          </w:r>
          <w:r w:rsidRPr="007E02ED">
            <w:t>.0</w:t>
          </w:r>
          <w:r>
            <w:t>1</w:t>
          </w:r>
          <w:r w:rsidRPr="007E02ED">
            <w:t xml:space="preserve"> </w:t>
          </w:r>
          <w:r>
            <w:t>regulacja wysokościowa urządzeń obcych</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41" w:type="dxa"/>
      <w:tblInd w:w="70" w:type="dxa"/>
      <w:tblBorders>
        <w:bottom w:val="single" w:sz="4" w:space="0" w:color="auto"/>
      </w:tblBorders>
      <w:tblCellMar>
        <w:left w:w="70" w:type="dxa"/>
        <w:right w:w="70" w:type="dxa"/>
      </w:tblCellMar>
      <w:tblLook w:val="0000" w:firstRow="0" w:lastRow="0" w:firstColumn="0" w:lastColumn="0" w:noHBand="0" w:noVBand="0"/>
    </w:tblPr>
    <w:tblGrid>
      <w:gridCol w:w="6946"/>
      <w:gridCol w:w="2995"/>
    </w:tblGrid>
    <w:tr w:rsidR="00441E1E" w:rsidTr="00C17C56">
      <w:trPr>
        <w:trHeight w:hRule="exact" w:val="624"/>
      </w:trPr>
      <w:tc>
        <w:tcPr>
          <w:tcW w:w="6946" w:type="dxa"/>
        </w:tcPr>
        <w:p w:rsidR="00441E1E" w:rsidRPr="0084223F" w:rsidRDefault="00441E1E" w:rsidP="000C244E">
          <w:pPr>
            <w:pStyle w:val="NAGWEK1SPECYFIKACJA"/>
            <w:tabs>
              <w:tab w:val="center" w:pos="2990"/>
            </w:tabs>
            <w:ind w:left="0" w:firstLine="0"/>
          </w:pPr>
          <w:r>
            <w:t>D – 01.01.01</w:t>
          </w:r>
          <w:r w:rsidRPr="0084223F">
            <w:t xml:space="preserve"> </w:t>
          </w:r>
          <w:r>
            <w:t>ODTWORZENIE (WYZNACZENIE) TRASY I PUNKTÓW WYSOKOSCIOWYCH</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5021EB">
          <w:pPr>
            <w:pStyle w:val="NAGWEK1SPECYFIKACJA"/>
            <w:tabs>
              <w:tab w:val="left" w:pos="2080"/>
            </w:tabs>
            <w:ind w:right="-70"/>
          </w:pPr>
          <w:r>
            <w:t xml:space="preserve">GG.00.12.01 POMIAR POWYKONAWCZY ZREALIZOWANYCH OBIEKTÓW </w:t>
          </w:r>
        </w:p>
        <w:p w:rsidR="00441E1E" w:rsidRDefault="00441E1E" w:rsidP="005021EB">
          <w:pPr>
            <w:pStyle w:val="NAGWEK1SPECYFIKACJA"/>
            <w:tabs>
              <w:tab w:val="left" w:pos="2080"/>
            </w:tabs>
            <w:ind w:right="-70"/>
          </w:pPr>
          <w:r>
            <w:t>ODTWORZENIE ZNAKÓW OSNOWY GEODEZYJNEJ</w:t>
          </w:r>
        </w:p>
      </w:tc>
    </w:tr>
  </w:tbl>
  <w:p w:rsidR="00441E1E" w:rsidRDefault="00441E1E">
    <w:pPr>
      <w:pStyle w:val="NAGWEK1SPECYFIKACJA"/>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C476D">
          <w:pPr>
            <w:pStyle w:val="NAGWEK1SPECYFIKACJA"/>
            <w:tabs>
              <w:tab w:val="center" w:pos="2990"/>
            </w:tabs>
            <w:ind w:left="0" w:firstLine="0"/>
          </w:pPr>
          <w:r w:rsidRPr="004D0ECF">
            <w:t xml:space="preserve">GG.00.12.01 POMIAR POWYKONAWCZY ZREALIZOWANYCH OBIEKTÓW </w:t>
          </w:r>
          <w:r>
            <w:br/>
          </w:r>
          <w:r w:rsidRPr="004D0ECF">
            <w:t>ODTWORZENIE ZNAKÓW OSNOWY GEODEZYJNEJ</w:t>
          </w:r>
        </w:p>
      </w:tc>
      <w:tc>
        <w:tcPr>
          <w:tcW w:w="2995" w:type="dxa"/>
        </w:tcPr>
        <w:p w:rsidR="00441E1E" w:rsidRPr="00512CE2" w:rsidRDefault="00441E1E" w:rsidP="000D0389">
          <w:pPr>
            <w:pStyle w:val="NAGWEK2Kontrakt"/>
            <w:jc w:val="right"/>
          </w:pPr>
          <w:r>
            <w:t xml:space="preserve">  </w:t>
          </w:r>
        </w:p>
      </w:tc>
    </w:tr>
  </w:tbl>
  <w:p w:rsidR="00441E1E" w:rsidRDefault="00441E1E" w:rsidP="00A62E4A">
    <w:pPr>
      <w:pStyle w:val="NAGWEK1SPECYFIKACJA"/>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5021EB">
          <w:pPr>
            <w:pStyle w:val="NAGWEK1SPECYFIKACJA"/>
            <w:tabs>
              <w:tab w:val="left" w:pos="2080"/>
            </w:tabs>
            <w:ind w:right="-70"/>
          </w:pPr>
          <w:r w:rsidRPr="005021EB">
            <w:t>HH.10.10.10 ANALIZA POREALIZACYJNA W ZAKRESIE BADAŃ ROZPRZESTRZENIANIA SIĘ HAŁASU</w:t>
          </w:r>
        </w:p>
      </w:tc>
    </w:tr>
  </w:tbl>
  <w:p w:rsidR="00441E1E" w:rsidRDefault="00441E1E">
    <w:pPr>
      <w:pStyle w:val="NAGWEK1SPECYFIKACJA"/>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933" w:type="dxa"/>
      <w:tblInd w:w="70" w:type="dxa"/>
      <w:tblBorders>
        <w:bottom w:val="single" w:sz="4" w:space="0" w:color="auto"/>
      </w:tblBorders>
      <w:tblCellMar>
        <w:left w:w="70" w:type="dxa"/>
        <w:right w:w="70" w:type="dxa"/>
      </w:tblCellMar>
      <w:tblLook w:val="0000" w:firstRow="0" w:lastRow="0" w:firstColumn="0" w:lastColumn="0" w:noHBand="0" w:noVBand="0"/>
    </w:tblPr>
    <w:tblGrid>
      <w:gridCol w:w="7938"/>
      <w:gridCol w:w="2995"/>
    </w:tblGrid>
    <w:tr w:rsidR="00441E1E" w:rsidTr="006E5E95">
      <w:trPr>
        <w:trHeight w:hRule="exact" w:val="624"/>
      </w:trPr>
      <w:tc>
        <w:tcPr>
          <w:tcW w:w="7938" w:type="dxa"/>
        </w:tcPr>
        <w:p w:rsidR="00441E1E" w:rsidRPr="0084223F" w:rsidRDefault="00441E1E" w:rsidP="009C476D">
          <w:pPr>
            <w:pStyle w:val="NAGWEK1SPECYFIKACJA"/>
            <w:tabs>
              <w:tab w:val="center" w:pos="2990"/>
            </w:tabs>
            <w:ind w:left="0" w:firstLine="0"/>
          </w:pPr>
          <w:r w:rsidRPr="00C33434">
            <w:t>HH.10.10.10 ANALIZA POREALIZACYJNA W ZAKRESIE BADAŃ ROZPRZESTRZENIANIA SIĘ HAŁASU</w:t>
          </w:r>
        </w:p>
      </w:tc>
      <w:tc>
        <w:tcPr>
          <w:tcW w:w="2995" w:type="dxa"/>
        </w:tcPr>
        <w:p w:rsidR="00441E1E" w:rsidRPr="00512CE2" w:rsidRDefault="00441E1E" w:rsidP="000D0389">
          <w:pPr>
            <w:pStyle w:val="NAGWEK2Kontrakt"/>
            <w:jc w:val="right"/>
          </w:pPr>
          <w:r>
            <w:t xml:space="preserve">  </w:t>
          </w:r>
        </w:p>
      </w:tc>
    </w:tr>
  </w:tbl>
  <w:p w:rsidR="00441E1E" w:rsidRDefault="00441E1E" w:rsidP="00A62E4A">
    <w:pPr>
      <w:pStyle w:val="NAGWEK1SPECYFIKACJA"/>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01.02.01 USUNIĘCIE DRZEW I KRZEWÓW</w:t>
          </w:r>
        </w:p>
      </w:tc>
    </w:tr>
  </w:tbl>
  <w:p w:rsidR="00441E1E" w:rsidRDefault="00441E1E">
    <w:pPr>
      <w:pStyle w:val="NAGWEK1SPECYFIKACJ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70" w:type="dxa"/>
      <w:tblBorders>
        <w:bottom w:val="single" w:sz="4" w:space="0" w:color="auto"/>
      </w:tblBorders>
      <w:tblCellMar>
        <w:left w:w="70" w:type="dxa"/>
        <w:right w:w="70" w:type="dxa"/>
      </w:tblCellMar>
      <w:tblLook w:val="0000" w:firstRow="0" w:lastRow="0" w:firstColumn="0" w:lastColumn="0" w:noHBand="0" w:noVBand="0"/>
    </w:tblPr>
    <w:tblGrid>
      <w:gridCol w:w="6120"/>
      <w:gridCol w:w="2995"/>
    </w:tblGrid>
    <w:tr w:rsidR="00441E1E" w:rsidTr="000D0389">
      <w:trPr>
        <w:trHeight w:hRule="exact" w:val="624"/>
      </w:trPr>
      <w:tc>
        <w:tcPr>
          <w:tcW w:w="6120" w:type="dxa"/>
        </w:tcPr>
        <w:p w:rsidR="00441E1E" w:rsidRPr="0084223F" w:rsidRDefault="00441E1E" w:rsidP="00E64BEC">
          <w:pPr>
            <w:pStyle w:val="NAGWEK1SPECYFIKACJA"/>
            <w:tabs>
              <w:tab w:val="center" w:pos="2990"/>
            </w:tabs>
            <w:ind w:left="0" w:firstLine="0"/>
          </w:pPr>
          <w:r w:rsidRPr="0084223F">
            <w:t>D – 0</w:t>
          </w:r>
          <w:r>
            <w:t>1</w:t>
          </w:r>
          <w:r w:rsidRPr="0084223F">
            <w:t>.02.0</w:t>
          </w:r>
          <w:r>
            <w:t>1</w:t>
          </w:r>
          <w:r w:rsidRPr="0084223F">
            <w:t xml:space="preserve"> </w:t>
          </w:r>
          <w:r>
            <w:t>USUNIĘCIE DRZEW I KRZEWÓW</w:t>
          </w:r>
        </w:p>
      </w:tc>
      <w:tc>
        <w:tcPr>
          <w:tcW w:w="2995" w:type="dxa"/>
        </w:tcPr>
        <w:p w:rsidR="00441E1E" w:rsidRPr="00512CE2" w:rsidRDefault="00441E1E" w:rsidP="000D0389">
          <w:pPr>
            <w:pStyle w:val="NAGWEK2Kontrakt"/>
            <w:jc w:val="right"/>
          </w:pPr>
        </w:p>
      </w:tc>
    </w:tr>
  </w:tbl>
  <w:p w:rsidR="00441E1E" w:rsidRDefault="00441E1E" w:rsidP="00A62E4A">
    <w:pPr>
      <w:pStyle w:val="NAGWEK1SPECYFIKACJA"/>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505" w:type="dxa"/>
      <w:tblInd w:w="70" w:type="dxa"/>
      <w:tblBorders>
        <w:bottom w:val="single" w:sz="4" w:space="0" w:color="auto"/>
      </w:tblBorders>
      <w:tblCellMar>
        <w:left w:w="70" w:type="dxa"/>
        <w:right w:w="70" w:type="dxa"/>
      </w:tblCellMar>
      <w:tblLook w:val="0000" w:firstRow="0" w:lastRow="0" w:firstColumn="0" w:lastColumn="0" w:noHBand="0" w:noVBand="0"/>
    </w:tblPr>
    <w:tblGrid>
      <w:gridCol w:w="410"/>
      <w:gridCol w:w="9095"/>
    </w:tblGrid>
    <w:tr w:rsidR="00441E1E" w:rsidTr="00A5150A">
      <w:trPr>
        <w:trHeight w:hRule="exact" w:val="665"/>
      </w:trPr>
      <w:tc>
        <w:tcPr>
          <w:tcW w:w="410" w:type="dxa"/>
        </w:tcPr>
        <w:p w:rsidR="00441E1E" w:rsidRPr="00F74310" w:rsidRDefault="00441E1E">
          <w:pPr>
            <w:pStyle w:val="NAGWEK2Kontrakt"/>
            <w:rPr>
              <w:i/>
              <w:sz w:val="18"/>
              <w:szCs w:val="18"/>
            </w:rPr>
          </w:pPr>
        </w:p>
      </w:tc>
      <w:tc>
        <w:tcPr>
          <w:tcW w:w="9095" w:type="dxa"/>
        </w:tcPr>
        <w:p w:rsidR="00441E1E" w:rsidRDefault="00441E1E" w:rsidP="00A5150A">
          <w:pPr>
            <w:pStyle w:val="NAGWEK1SPECYFIKACJA"/>
            <w:tabs>
              <w:tab w:val="left" w:pos="2080"/>
            </w:tabs>
            <w:ind w:right="-70"/>
          </w:pPr>
          <w:r w:rsidRPr="001A581B">
            <w:t>D – 01.02.01 USUNIĘCIE DRZEW I KRZEWÓW</w:t>
          </w:r>
        </w:p>
      </w:tc>
    </w:tr>
  </w:tbl>
  <w:p w:rsidR="00441E1E" w:rsidRDefault="00441E1E">
    <w:pPr>
      <w:pStyle w:val="NAGWEK1SPECYFIKACJ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nsid w:val="00000002"/>
    <w:multiLevelType w:val="singleLevel"/>
    <w:tmpl w:val="00000002"/>
    <w:name w:val="WW8Num8"/>
    <w:lvl w:ilvl="0">
      <w:start w:val="2"/>
      <w:numFmt w:val="bullet"/>
      <w:lvlText w:val="-"/>
      <w:lvlJc w:val="left"/>
      <w:pPr>
        <w:tabs>
          <w:tab w:val="num" w:pos="284"/>
        </w:tabs>
        <w:ind w:left="284" w:hanging="284"/>
      </w:pPr>
      <w:rPr>
        <w:rFonts w:ascii="Times New Roman" w:hAnsi="Times New Roman" w:cs="Times New Roman"/>
      </w:rPr>
    </w:lvl>
  </w:abstractNum>
  <w:abstractNum w:abstractNumId="3">
    <w:nsid w:val="00000003"/>
    <w:multiLevelType w:val="singleLevel"/>
    <w:tmpl w:val="00000003"/>
    <w:name w:val="WW8Num9"/>
    <w:lvl w:ilvl="0">
      <w:start w:val="1"/>
      <w:numFmt w:val="bullet"/>
      <w:lvlText w:val="▪"/>
      <w:lvlJc w:val="left"/>
      <w:pPr>
        <w:tabs>
          <w:tab w:val="num" w:pos="397"/>
        </w:tabs>
        <w:ind w:left="397" w:hanging="397"/>
      </w:pPr>
      <w:rPr>
        <w:rFonts w:ascii="Times New Roman" w:hAnsi="Times New Roman" w:cs="Times New Roman"/>
      </w:rPr>
    </w:lvl>
  </w:abstractNum>
  <w:abstractNum w:abstractNumId="4">
    <w:nsid w:val="00000004"/>
    <w:multiLevelType w:val="singleLevel"/>
    <w:tmpl w:val="00000004"/>
    <w:name w:val="WW8Num12"/>
    <w:lvl w:ilvl="0">
      <w:start w:val="1"/>
      <w:numFmt w:val="bullet"/>
      <w:lvlText w:val="-"/>
      <w:lvlJc w:val="left"/>
      <w:pPr>
        <w:tabs>
          <w:tab w:val="num" w:pos="340"/>
        </w:tabs>
        <w:ind w:left="340" w:hanging="340"/>
      </w:pPr>
      <w:rPr>
        <w:rFonts w:ascii="Arial Narrow" w:hAnsi="Arial Narrow" w:cs="Times New Roman"/>
        <w:sz w:val="24"/>
      </w:rPr>
    </w:lvl>
  </w:abstractNum>
  <w:abstractNum w:abstractNumId="5">
    <w:nsid w:val="00000005"/>
    <w:multiLevelType w:val="singleLevel"/>
    <w:tmpl w:val="00000005"/>
    <w:name w:val="WW8Num14"/>
    <w:lvl w:ilvl="0">
      <w:start w:val="1"/>
      <w:numFmt w:val="bullet"/>
      <w:lvlText w:val="-"/>
      <w:lvlJc w:val="left"/>
      <w:pPr>
        <w:tabs>
          <w:tab w:val="num" w:pos="360"/>
        </w:tabs>
        <w:ind w:left="360" w:hanging="360"/>
      </w:pPr>
      <w:rPr>
        <w:rFonts w:ascii="StarSymbol" w:hAnsi="StarSymbol"/>
      </w:rPr>
    </w:lvl>
  </w:abstractNum>
  <w:abstractNum w:abstractNumId="6">
    <w:nsid w:val="00000006"/>
    <w:multiLevelType w:val="singleLevel"/>
    <w:tmpl w:val="00000006"/>
    <w:name w:val="WW8Num6"/>
    <w:lvl w:ilvl="0">
      <w:start w:val="1"/>
      <w:numFmt w:val="bullet"/>
      <w:lvlText w:val="–"/>
      <w:lvlJc w:val="left"/>
      <w:pPr>
        <w:tabs>
          <w:tab w:val="num" w:pos="340"/>
        </w:tabs>
        <w:ind w:left="340" w:hanging="340"/>
      </w:pPr>
      <w:rPr>
        <w:rFonts w:ascii="Times New Roman" w:hAnsi="Times New Roman"/>
      </w:rPr>
    </w:lvl>
  </w:abstractNum>
  <w:abstractNum w:abstractNumId="7">
    <w:nsid w:val="00000007"/>
    <w:multiLevelType w:val="singleLevel"/>
    <w:tmpl w:val="00000007"/>
    <w:name w:val="WW8Num29"/>
    <w:lvl w:ilvl="0">
      <w:start w:val="1"/>
      <w:numFmt w:val="bullet"/>
      <w:lvlText w:val="-"/>
      <w:lvlJc w:val="left"/>
      <w:pPr>
        <w:tabs>
          <w:tab w:val="num" w:pos="360"/>
        </w:tabs>
        <w:ind w:left="360" w:hanging="360"/>
      </w:pPr>
      <w:rPr>
        <w:rFonts w:ascii="StarSymbol" w:hAnsi="StarSymbol"/>
      </w:rPr>
    </w:lvl>
  </w:abstractNum>
  <w:abstractNum w:abstractNumId="8">
    <w:nsid w:val="00000008"/>
    <w:multiLevelType w:val="multilevel"/>
    <w:tmpl w:val="0C4C0A16"/>
    <w:name w:val="WW8Num30"/>
    <w:lvl w:ilvl="0">
      <w:start w:val="1"/>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9">
    <w:nsid w:val="00000009"/>
    <w:multiLevelType w:val="singleLevel"/>
    <w:tmpl w:val="00000009"/>
    <w:name w:val="WW8Num32"/>
    <w:lvl w:ilvl="0">
      <w:start w:val="1"/>
      <w:numFmt w:val="lowerLetter"/>
      <w:lvlText w:val="%1."/>
      <w:lvlJc w:val="left"/>
      <w:pPr>
        <w:tabs>
          <w:tab w:val="num" w:pos="360"/>
        </w:tabs>
        <w:ind w:left="360" w:hanging="360"/>
      </w:pPr>
    </w:lvl>
  </w:abstractNum>
  <w:abstractNum w:abstractNumId="10">
    <w:nsid w:val="0000000A"/>
    <w:multiLevelType w:val="singleLevel"/>
    <w:tmpl w:val="0000000A"/>
    <w:name w:val="WW8Num44"/>
    <w:lvl w:ilvl="0">
      <w:start w:val="5"/>
      <w:numFmt w:val="bullet"/>
      <w:lvlText w:val="-"/>
      <w:lvlJc w:val="left"/>
      <w:pPr>
        <w:tabs>
          <w:tab w:val="num" w:pos="360"/>
        </w:tabs>
        <w:ind w:left="360" w:hanging="360"/>
      </w:pPr>
      <w:rPr>
        <w:rFonts w:ascii="Times New Roman" w:hAnsi="Times New Roman" w:cs="Times New Roman"/>
      </w:rPr>
    </w:lvl>
  </w:abstractNum>
  <w:abstractNum w:abstractNumId="11">
    <w:nsid w:val="0000000B"/>
    <w:multiLevelType w:val="singleLevel"/>
    <w:tmpl w:val="0000000B"/>
    <w:name w:val="WW8Num11"/>
    <w:lvl w:ilvl="0">
      <w:start w:val="1"/>
      <w:numFmt w:val="bullet"/>
      <w:lvlText w:val="-"/>
      <w:lvlJc w:val="left"/>
      <w:pPr>
        <w:tabs>
          <w:tab w:val="num" w:pos="1210"/>
        </w:tabs>
        <w:ind w:left="1210" w:hanging="360"/>
      </w:pPr>
      <w:rPr>
        <w:rFonts w:ascii="Courier New" w:hAnsi="Courier New"/>
      </w:rPr>
    </w:lvl>
  </w:abstractNum>
  <w:abstractNum w:abstractNumId="12">
    <w:nsid w:val="0000000C"/>
    <w:multiLevelType w:val="singleLevel"/>
    <w:tmpl w:val="0000000C"/>
    <w:name w:val="WW8Num141"/>
    <w:lvl w:ilvl="0">
      <w:start w:val="1"/>
      <w:numFmt w:val="bullet"/>
      <w:lvlText w:val="-"/>
      <w:lvlJc w:val="left"/>
      <w:pPr>
        <w:tabs>
          <w:tab w:val="num" w:pos="1069"/>
        </w:tabs>
        <w:ind w:left="1069" w:hanging="360"/>
      </w:pPr>
      <w:rPr>
        <w:rFonts w:ascii="StarSymbol" w:hAnsi="StarSymbol"/>
      </w:rPr>
    </w:lvl>
  </w:abstractNum>
  <w:abstractNum w:abstractNumId="13">
    <w:nsid w:val="0000000D"/>
    <w:multiLevelType w:val="multilevel"/>
    <w:tmpl w:val="0000000D"/>
    <w:name w:val="WW8Num13"/>
    <w:lvl w:ilvl="0">
      <w:start w:val="7"/>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1"/>
      <w:numFmt w:val="decimal"/>
      <w:lvlText w:val="%1.%2.%3"/>
      <w:lvlJc w:val="left"/>
      <w:pPr>
        <w:tabs>
          <w:tab w:val="num" w:pos="652"/>
        </w:tabs>
        <w:ind w:left="652" w:hanging="652"/>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0F"/>
    <w:multiLevelType w:val="singleLevel"/>
    <w:tmpl w:val="0000000F"/>
    <w:name w:val="WW8Num15"/>
    <w:lvl w:ilvl="0">
      <w:start w:val="1"/>
      <w:numFmt w:val="bullet"/>
      <w:lvlText w:val="-"/>
      <w:lvlJc w:val="left"/>
      <w:pPr>
        <w:tabs>
          <w:tab w:val="num" w:pos="397"/>
        </w:tabs>
        <w:ind w:left="397" w:hanging="397"/>
      </w:pPr>
      <w:rPr>
        <w:rFonts w:ascii="Arial Narrow" w:hAnsi="Arial Narrow"/>
      </w:rPr>
    </w:lvl>
  </w:abstractNum>
  <w:abstractNum w:abstractNumId="15">
    <w:nsid w:val="00000010"/>
    <w:multiLevelType w:val="singleLevel"/>
    <w:tmpl w:val="00000010"/>
    <w:name w:val="WW8Num16"/>
    <w:lvl w:ilvl="0">
      <w:start w:val="9"/>
      <w:numFmt w:val="bullet"/>
      <w:lvlText w:val="–"/>
      <w:lvlJc w:val="left"/>
      <w:pPr>
        <w:tabs>
          <w:tab w:val="num" w:pos="360"/>
        </w:tabs>
        <w:ind w:left="360" w:hanging="360"/>
      </w:pPr>
      <w:rPr>
        <w:rFonts w:ascii="Times New Roman" w:hAnsi="Times New Roman" w:cs="Times New Roman"/>
      </w:rPr>
    </w:lvl>
  </w:abstractNum>
  <w:abstractNum w:abstractNumId="16">
    <w:nsid w:val="00000011"/>
    <w:multiLevelType w:val="multilevel"/>
    <w:tmpl w:val="00000011"/>
    <w:name w:val="WW8Num17"/>
    <w:lvl w:ilvl="0">
      <w:start w:val="10"/>
      <w:numFmt w:val="decimal"/>
      <w:lvlText w:val="%1."/>
      <w:lvlJc w:val="left"/>
      <w:pPr>
        <w:tabs>
          <w:tab w:val="num" w:pos="652"/>
        </w:tabs>
        <w:ind w:left="652" w:hanging="652"/>
      </w:pPr>
    </w:lvl>
    <w:lvl w:ilvl="1">
      <w:start w:val="1"/>
      <w:numFmt w:val="decimal"/>
      <w:lvlText w:val="%1.%2."/>
      <w:lvlJc w:val="left"/>
      <w:pPr>
        <w:tabs>
          <w:tab w:val="num" w:pos="652"/>
        </w:tabs>
        <w:ind w:left="652" w:hanging="652"/>
      </w:pPr>
    </w:lvl>
    <w:lvl w:ilvl="2">
      <w:start w:val="3"/>
      <w:numFmt w:val="decimal"/>
      <w:lvlText w:val="%1.%2.%3"/>
      <w:lvlJc w:val="left"/>
      <w:pPr>
        <w:tabs>
          <w:tab w:val="num" w:pos="652"/>
        </w:tabs>
        <w:ind w:left="652" w:hanging="652"/>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7">
    <w:nsid w:val="00000012"/>
    <w:multiLevelType w:val="singleLevel"/>
    <w:tmpl w:val="BD8AE32E"/>
    <w:name w:val="WW8Num18"/>
    <w:lvl w:ilvl="0">
      <w:start w:val="1"/>
      <w:numFmt w:val="decimal"/>
      <w:lvlText w:val="1.4.%1. "/>
      <w:lvlJc w:val="left"/>
      <w:pPr>
        <w:tabs>
          <w:tab w:val="num" w:pos="283"/>
        </w:tabs>
        <w:ind w:left="283" w:hanging="283"/>
      </w:pPr>
      <w:rPr>
        <w:rFonts w:ascii="Arial" w:hAnsi="Arial" w:cs="Arial" w:hint="default"/>
        <w:b/>
      </w:rPr>
    </w:lvl>
  </w:abstractNum>
  <w:abstractNum w:abstractNumId="18">
    <w:nsid w:val="00000014"/>
    <w:multiLevelType w:val="multilevel"/>
    <w:tmpl w:val="00000014"/>
    <w:name w:val="WW8Num20"/>
    <w:lvl w:ilvl="0">
      <w:start w:val="1"/>
      <w:numFmt w:val="bullet"/>
      <w:lvlText w:val="–"/>
      <w:lvlJc w:val="left"/>
      <w:pPr>
        <w:tabs>
          <w:tab w:val="num" w:pos="720"/>
        </w:tabs>
        <w:ind w:left="720" w:hanging="360"/>
      </w:pPr>
      <w:rPr>
        <w:rFonts w:ascii="Times New Roman" w:hAnsi="Times New Roman"/>
      </w:rPr>
    </w:lvl>
    <w:lvl w:ilvl="1">
      <w:start w:val="1"/>
      <w:numFmt w:val="bullet"/>
      <w:lvlText w:val="–"/>
      <w:lvlJc w:val="left"/>
      <w:pPr>
        <w:tabs>
          <w:tab w:val="num" w:pos="1080"/>
        </w:tabs>
        <w:ind w:left="1080" w:hanging="360"/>
      </w:pPr>
      <w:rPr>
        <w:rFonts w:ascii="Times New Roman" w:hAnsi="Times New Roman"/>
      </w:rPr>
    </w:lvl>
    <w:lvl w:ilvl="2">
      <w:start w:val="1"/>
      <w:numFmt w:val="bullet"/>
      <w:lvlText w:val="–"/>
      <w:lvlJc w:val="left"/>
      <w:pPr>
        <w:tabs>
          <w:tab w:val="num" w:pos="1440"/>
        </w:tabs>
        <w:ind w:left="1440" w:hanging="360"/>
      </w:pPr>
      <w:rPr>
        <w:rFonts w:ascii="Times New Roman" w:hAnsi="Times New Roman"/>
      </w:rPr>
    </w:lvl>
    <w:lvl w:ilvl="3">
      <w:start w:val="1"/>
      <w:numFmt w:val="bullet"/>
      <w:lvlText w:val="–"/>
      <w:lvlJc w:val="left"/>
      <w:pPr>
        <w:tabs>
          <w:tab w:val="num" w:pos="1800"/>
        </w:tabs>
        <w:ind w:left="1800" w:hanging="360"/>
      </w:pPr>
      <w:rPr>
        <w:rFonts w:ascii="Times New Roman" w:hAnsi="Times New Roman"/>
      </w:rPr>
    </w:lvl>
    <w:lvl w:ilvl="4">
      <w:start w:val="1"/>
      <w:numFmt w:val="bullet"/>
      <w:lvlText w:val="–"/>
      <w:lvlJc w:val="left"/>
      <w:pPr>
        <w:tabs>
          <w:tab w:val="num" w:pos="2160"/>
        </w:tabs>
        <w:ind w:left="2160" w:hanging="360"/>
      </w:pPr>
      <w:rPr>
        <w:rFonts w:ascii="Times New Roman" w:hAnsi="Times New Roman"/>
      </w:rPr>
    </w:lvl>
    <w:lvl w:ilvl="5">
      <w:start w:val="1"/>
      <w:numFmt w:val="bullet"/>
      <w:lvlText w:val="–"/>
      <w:lvlJc w:val="left"/>
      <w:pPr>
        <w:tabs>
          <w:tab w:val="num" w:pos="2520"/>
        </w:tabs>
        <w:ind w:left="2520" w:hanging="360"/>
      </w:pPr>
      <w:rPr>
        <w:rFonts w:ascii="Times New Roman" w:hAnsi="Times New Roman"/>
      </w:rPr>
    </w:lvl>
    <w:lvl w:ilvl="6">
      <w:start w:val="1"/>
      <w:numFmt w:val="bullet"/>
      <w:lvlText w:val="–"/>
      <w:lvlJc w:val="left"/>
      <w:pPr>
        <w:tabs>
          <w:tab w:val="num" w:pos="2880"/>
        </w:tabs>
        <w:ind w:left="2880" w:hanging="360"/>
      </w:pPr>
      <w:rPr>
        <w:rFonts w:ascii="Times New Roman" w:hAnsi="Times New Roman"/>
      </w:rPr>
    </w:lvl>
    <w:lvl w:ilvl="7">
      <w:start w:val="1"/>
      <w:numFmt w:val="bullet"/>
      <w:lvlText w:val="–"/>
      <w:lvlJc w:val="left"/>
      <w:pPr>
        <w:tabs>
          <w:tab w:val="num" w:pos="3240"/>
        </w:tabs>
        <w:ind w:left="3240" w:hanging="360"/>
      </w:pPr>
      <w:rPr>
        <w:rFonts w:ascii="Times New Roman" w:hAnsi="Times New Roman"/>
      </w:rPr>
    </w:lvl>
    <w:lvl w:ilvl="8">
      <w:start w:val="1"/>
      <w:numFmt w:val="bullet"/>
      <w:lvlText w:val="–"/>
      <w:lvlJc w:val="left"/>
      <w:pPr>
        <w:tabs>
          <w:tab w:val="num" w:pos="3600"/>
        </w:tabs>
        <w:ind w:left="3600" w:hanging="360"/>
      </w:pPr>
      <w:rPr>
        <w:rFonts w:ascii="Times New Roman" w:hAnsi="Times New Roman"/>
      </w:rPr>
    </w:lvl>
  </w:abstractNum>
  <w:abstractNum w:abstractNumId="19">
    <w:nsid w:val="00000015"/>
    <w:multiLevelType w:val="singleLevel"/>
    <w:tmpl w:val="00000015"/>
    <w:name w:val="WW8Num21"/>
    <w:lvl w:ilvl="0">
      <w:start w:val="1"/>
      <w:numFmt w:val="bullet"/>
      <w:lvlText w:val=""/>
      <w:lvlJc w:val="left"/>
      <w:pPr>
        <w:tabs>
          <w:tab w:val="num" w:pos="644"/>
        </w:tabs>
        <w:ind w:left="644" w:hanging="360"/>
      </w:pPr>
      <w:rPr>
        <w:rFonts w:ascii="Symbol" w:hAnsi="Symbol"/>
      </w:rPr>
    </w:lvl>
  </w:abstractNum>
  <w:abstractNum w:abstractNumId="20">
    <w:nsid w:val="00000016"/>
    <w:multiLevelType w:val="singleLevel"/>
    <w:tmpl w:val="00000016"/>
    <w:name w:val="WW8Num22"/>
    <w:lvl w:ilvl="0">
      <w:start w:val="1"/>
      <w:numFmt w:val="bullet"/>
      <w:lvlText w:val=""/>
      <w:lvlJc w:val="left"/>
      <w:pPr>
        <w:tabs>
          <w:tab w:val="num" w:pos="720"/>
        </w:tabs>
        <w:ind w:left="720" w:hanging="360"/>
      </w:pPr>
      <w:rPr>
        <w:rFonts w:ascii="Symbol" w:hAnsi="Symbol"/>
      </w:rPr>
    </w:lvl>
  </w:abstractNum>
  <w:abstractNum w:abstractNumId="21">
    <w:nsid w:val="00000017"/>
    <w:multiLevelType w:val="singleLevel"/>
    <w:tmpl w:val="00000017"/>
    <w:name w:val="WW8Num23"/>
    <w:lvl w:ilvl="0">
      <w:start w:val="1"/>
      <w:numFmt w:val="bullet"/>
      <w:lvlText w:val=""/>
      <w:lvlJc w:val="left"/>
      <w:pPr>
        <w:tabs>
          <w:tab w:val="num" w:pos="720"/>
        </w:tabs>
        <w:ind w:left="720" w:hanging="360"/>
      </w:pPr>
      <w:rPr>
        <w:rFonts w:ascii="Symbol" w:hAnsi="Symbol"/>
        <w:b/>
        <w:i w:val="0"/>
        <w:sz w:val="20"/>
      </w:rPr>
    </w:lvl>
  </w:abstractNum>
  <w:abstractNum w:abstractNumId="22">
    <w:nsid w:val="00707E14"/>
    <w:multiLevelType w:val="singleLevel"/>
    <w:tmpl w:val="BBE4AE90"/>
    <w:lvl w:ilvl="0">
      <w:start w:val="2"/>
      <w:numFmt w:val="bullet"/>
      <w:lvlText w:val="-"/>
      <w:lvlJc w:val="left"/>
      <w:pPr>
        <w:tabs>
          <w:tab w:val="num" w:pos="732"/>
        </w:tabs>
        <w:ind w:left="732" w:hanging="448"/>
      </w:pPr>
      <w:rPr>
        <w:rFonts w:ascii="Times New Roman" w:hAnsi="Times New Roman" w:hint="default"/>
      </w:rPr>
    </w:lvl>
  </w:abstractNum>
  <w:abstractNum w:abstractNumId="23">
    <w:nsid w:val="00864D33"/>
    <w:multiLevelType w:val="singleLevel"/>
    <w:tmpl w:val="32647A22"/>
    <w:lvl w:ilvl="0">
      <w:start w:val="5"/>
      <w:numFmt w:val="bullet"/>
      <w:lvlText w:val="-"/>
      <w:lvlJc w:val="left"/>
      <w:pPr>
        <w:tabs>
          <w:tab w:val="num" w:pos="360"/>
        </w:tabs>
        <w:ind w:left="360" w:hanging="360"/>
      </w:pPr>
      <w:rPr>
        <w:rFonts w:hint="default"/>
      </w:rPr>
    </w:lvl>
  </w:abstractNum>
  <w:abstractNum w:abstractNumId="24">
    <w:nsid w:val="010F5CBA"/>
    <w:multiLevelType w:val="singleLevel"/>
    <w:tmpl w:val="BBE4AE90"/>
    <w:lvl w:ilvl="0">
      <w:start w:val="2"/>
      <w:numFmt w:val="bullet"/>
      <w:lvlText w:val="-"/>
      <w:lvlJc w:val="left"/>
      <w:pPr>
        <w:tabs>
          <w:tab w:val="num" w:pos="732"/>
        </w:tabs>
        <w:ind w:left="732" w:hanging="448"/>
      </w:pPr>
      <w:rPr>
        <w:rFonts w:ascii="Times New Roman" w:hAnsi="Times New Roman" w:hint="default"/>
      </w:rPr>
    </w:lvl>
  </w:abstractNum>
  <w:abstractNum w:abstractNumId="25">
    <w:nsid w:val="011779EC"/>
    <w:multiLevelType w:val="hybridMultilevel"/>
    <w:tmpl w:val="2842D0D0"/>
    <w:lvl w:ilvl="0" w:tplc="1268741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02342B2B"/>
    <w:multiLevelType w:val="multilevel"/>
    <w:tmpl w:val="7E2CCBFE"/>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Zero"/>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7">
    <w:nsid w:val="02F63977"/>
    <w:multiLevelType w:val="singleLevel"/>
    <w:tmpl w:val="9D6482B2"/>
    <w:lvl w:ilvl="0">
      <w:numFmt w:val="bullet"/>
      <w:lvlText w:val="-"/>
      <w:lvlJc w:val="left"/>
      <w:pPr>
        <w:tabs>
          <w:tab w:val="num" w:pos="705"/>
        </w:tabs>
        <w:ind w:left="705" w:hanging="360"/>
      </w:pPr>
      <w:rPr>
        <w:rFonts w:hint="default"/>
      </w:rPr>
    </w:lvl>
  </w:abstractNum>
  <w:abstractNum w:abstractNumId="28">
    <w:nsid w:val="043D37C6"/>
    <w:multiLevelType w:val="hybridMultilevel"/>
    <w:tmpl w:val="C9A65B48"/>
    <w:lvl w:ilvl="0" w:tplc="C590D38C">
      <w:start w:val="1"/>
      <w:numFmt w:val="lowerLetter"/>
      <w:lvlText w:val="%1)"/>
      <w:lvlJc w:val="left"/>
      <w:pPr>
        <w:tabs>
          <w:tab w:val="num" w:pos="1454"/>
        </w:tabs>
        <w:ind w:left="1454" w:hanging="390"/>
      </w:pPr>
      <w:rPr>
        <w:rFonts w:hint="default"/>
      </w:rPr>
    </w:lvl>
    <w:lvl w:ilvl="1" w:tplc="04150019" w:tentative="1">
      <w:start w:val="1"/>
      <w:numFmt w:val="lowerLetter"/>
      <w:lvlText w:val="%2."/>
      <w:lvlJc w:val="left"/>
      <w:pPr>
        <w:tabs>
          <w:tab w:val="num" w:pos="2220"/>
        </w:tabs>
        <w:ind w:left="2220" w:hanging="360"/>
      </w:pPr>
    </w:lvl>
    <w:lvl w:ilvl="2" w:tplc="0415001B" w:tentative="1">
      <w:start w:val="1"/>
      <w:numFmt w:val="lowerRoman"/>
      <w:lvlText w:val="%3."/>
      <w:lvlJc w:val="right"/>
      <w:pPr>
        <w:tabs>
          <w:tab w:val="num" w:pos="2940"/>
        </w:tabs>
        <w:ind w:left="2940" w:hanging="180"/>
      </w:pPr>
    </w:lvl>
    <w:lvl w:ilvl="3" w:tplc="0415000F" w:tentative="1">
      <w:start w:val="1"/>
      <w:numFmt w:val="decimal"/>
      <w:lvlText w:val="%4."/>
      <w:lvlJc w:val="left"/>
      <w:pPr>
        <w:tabs>
          <w:tab w:val="num" w:pos="3660"/>
        </w:tabs>
        <w:ind w:left="3660" w:hanging="360"/>
      </w:pPr>
    </w:lvl>
    <w:lvl w:ilvl="4" w:tplc="04150019" w:tentative="1">
      <w:start w:val="1"/>
      <w:numFmt w:val="lowerLetter"/>
      <w:lvlText w:val="%5."/>
      <w:lvlJc w:val="left"/>
      <w:pPr>
        <w:tabs>
          <w:tab w:val="num" w:pos="4380"/>
        </w:tabs>
        <w:ind w:left="4380" w:hanging="360"/>
      </w:pPr>
    </w:lvl>
    <w:lvl w:ilvl="5" w:tplc="0415001B" w:tentative="1">
      <w:start w:val="1"/>
      <w:numFmt w:val="lowerRoman"/>
      <w:lvlText w:val="%6."/>
      <w:lvlJc w:val="right"/>
      <w:pPr>
        <w:tabs>
          <w:tab w:val="num" w:pos="5100"/>
        </w:tabs>
        <w:ind w:left="5100" w:hanging="180"/>
      </w:pPr>
    </w:lvl>
    <w:lvl w:ilvl="6" w:tplc="0415000F" w:tentative="1">
      <w:start w:val="1"/>
      <w:numFmt w:val="decimal"/>
      <w:lvlText w:val="%7."/>
      <w:lvlJc w:val="left"/>
      <w:pPr>
        <w:tabs>
          <w:tab w:val="num" w:pos="5820"/>
        </w:tabs>
        <w:ind w:left="5820" w:hanging="360"/>
      </w:pPr>
    </w:lvl>
    <w:lvl w:ilvl="7" w:tplc="04150019" w:tentative="1">
      <w:start w:val="1"/>
      <w:numFmt w:val="lowerLetter"/>
      <w:lvlText w:val="%8."/>
      <w:lvlJc w:val="left"/>
      <w:pPr>
        <w:tabs>
          <w:tab w:val="num" w:pos="6540"/>
        </w:tabs>
        <w:ind w:left="6540" w:hanging="360"/>
      </w:pPr>
    </w:lvl>
    <w:lvl w:ilvl="8" w:tplc="0415001B" w:tentative="1">
      <w:start w:val="1"/>
      <w:numFmt w:val="lowerRoman"/>
      <w:lvlText w:val="%9."/>
      <w:lvlJc w:val="right"/>
      <w:pPr>
        <w:tabs>
          <w:tab w:val="num" w:pos="7260"/>
        </w:tabs>
        <w:ind w:left="7260" w:hanging="180"/>
      </w:pPr>
    </w:lvl>
  </w:abstractNum>
  <w:abstractNum w:abstractNumId="29">
    <w:nsid w:val="058E46EB"/>
    <w:multiLevelType w:val="hybridMultilevel"/>
    <w:tmpl w:val="0144FA96"/>
    <w:lvl w:ilvl="0" w:tplc="04150017">
      <w:start w:val="1"/>
      <w:numFmt w:val="lowerLetter"/>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nsid w:val="05AC3D22"/>
    <w:multiLevelType w:val="hybridMultilevel"/>
    <w:tmpl w:val="E1B68B18"/>
    <w:lvl w:ilvl="0" w:tplc="30A21822">
      <w:start w:val="1"/>
      <w:numFmt w:val="bullet"/>
      <w:lvlText w:val="­"/>
      <w:lvlJc w:val="left"/>
      <w:pPr>
        <w:ind w:left="765" w:hanging="360"/>
      </w:pPr>
      <w:rPr>
        <w:rFonts w:ascii="Courier New" w:hAnsi="Courier New"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08513662"/>
    <w:multiLevelType w:val="hybridMultilevel"/>
    <w:tmpl w:val="18E4659C"/>
    <w:lvl w:ilvl="0" w:tplc="0C2E976C">
      <w:numFmt w:val="bullet"/>
      <w:lvlText w:val=""/>
      <w:legacy w:legacy="1" w:legacySpace="120" w:legacyIndent="284"/>
      <w:lvlJc w:val="left"/>
      <w:pPr>
        <w:ind w:left="284" w:hanging="284"/>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nsid w:val="08891A3E"/>
    <w:multiLevelType w:val="hybridMultilevel"/>
    <w:tmpl w:val="235016BE"/>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nsid w:val="09DB3B50"/>
    <w:multiLevelType w:val="hybridMultilevel"/>
    <w:tmpl w:val="7B364C68"/>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34">
    <w:nsid w:val="09FB1A21"/>
    <w:multiLevelType w:val="hybridMultilevel"/>
    <w:tmpl w:val="59848280"/>
    <w:lvl w:ilvl="0" w:tplc="A956B3F4">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5">
    <w:nsid w:val="0AEA6B91"/>
    <w:multiLevelType w:val="multilevel"/>
    <w:tmpl w:val="96BE5F5A"/>
    <w:lvl w:ilvl="0">
      <w:start w:val="1"/>
      <w:numFmt w:val="decimal"/>
      <w:lvlText w:val="%1."/>
      <w:lvlJc w:val="left"/>
      <w:pPr>
        <w:tabs>
          <w:tab w:val="num" w:pos="405"/>
        </w:tabs>
        <w:ind w:left="405" w:hanging="405"/>
      </w:pPr>
      <w:rPr>
        <w:rFonts w:hint="default"/>
        <w:b/>
      </w:rPr>
    </w:lvl>
    <w:lvl w:ilvl="1">
      <w:start w:val="1"/>
      <w:numFmt w:val="decimal"/>
      <w:lvlText w:val="%1.%2."/>
      <w:lvlJc w:val="left"/>
      <w:pPr>
        <w:tabs>
          <w:tab w:val="num" w:pos="443"/>
        </w:tabs>
        <w:ind w:left="443" w:hanging="405"/>
      </w:pPr>
      <w:rPr>
        <w:rFonts w:hint="default"/>
        <w:b/>
      </w:rPr>
    </w:lvl>
    <w:lvl w:ilvl="2">
      <w:start w:val="1"/>
      <w:numFmt w:val="decimalZero"/>
      <w:lvlText w:val="%1.%2.%3."/>
      <w:lvlJc w:val="left"/>
      <w:pPr>
        <w:tabs>
          <w:tab w:val="num" w:pos="796"/>
        </w:tabs>
        <w:ind w:left="796" w:hanging="720"/>
      </w:pPr>
      <w:rPr>
        <w:rFonts w:hint="default"/>
        <w:b/>
      </w:rPr>
    </w:lvl>
    <w:lvl w:ilvl="3">
      <w:start w:val="1"/>
      <w:numFmt w:val="decimal"/>
      <w:lvlText w:val="%1.%2.%3.%4."/>
      <w:lvlJc w:val="left"/>
      <w:pPr>
        <w:tabs>
          <w:tab w:val="num" w:pos="834"/>
        </w:tabs>
        <w:ind w:left="834" w:hanging="720"/>
      </w:pPr>
      <w:rPr>
        <w:rFonts w:hint="default"/>
        <w:b/>
      </w:rPr>
    </w:lvl>
    <w:lvl w:ilvl="4">
      <w:start w:val="1"/>
      <w:numFmt w:val="decimal"/>
      <w:lvlText w:val="%1.%2.%3.%4.%5."/>
      <w:lvlJc w:val="left"/>
      <w:pPr>
        <w:tabs>
          <w:tab w:val="num" w:pos="1232"/>
        </w:tabs>
        <w:ind w:left="1232" w:hanging="1080"/>
      </w:pPr>
      <w:rPr>
        <w:rFonts w:hint="default"/>
        <w:b/>
      </w:rPr>
    </w:lvl>
    <w:lvl w:ilvl="5">
      <w:start w:val="1"/>
      <w:numFmt w:val="decimal"/>
      <w:lvlText w:val="%1.%2.%3.%4.%5.%6."/>
      <w:lvlJc w:val="left"/>
      <w:pPr>
        <w:tabs>
          <w:tab w:val="num" w:pos="1270"/>
        </w:tabs>
        <w:ind w:left="1270" w:hanging="1080"/>
      </w:pPr>
      <w:rPr>
        <w:rFonts w:hint="default"/>
        <w:b/>
      </w:rPr>
    </w:lvl>
    <w:lvl w:ilvl="6">
      <w:start w:val="1"/>
      <w:numFmt w:val="decimal"/>
      <w:lvlText w:val="%1.%2.%3.%4.%5.%6.%7."/>
      <w:lvlJc w:val="left"/>
      <w:pPr>
        <w:tabs>
          <w:tab w:val="num" w:pos="1668"/>
        </w:tabs>
        <w:ind w:left="1668" w:hanging="1440"/>
      </w:pPr>
      <w:rPr>
        <w:rFonts w:hint="default"/>
        <w:b/>
      </w:rPr>
    </w:lvl>
    <w:lvl w:ilvl="7">
      <w:start w:val="1"/>
      <w:numFmt w:val="decimal"/>
      <w:lvlText w:val="%1.%2.%3.%4.%5.%6.%7.%8."/>
      <w:lvlJc w:val="left"/>
      <w:pPr>
        <w:tabs>
          <w:tab w:val="num" w:pos="1706"/>
        </w:tabs>
        <w:ind w:left="1706" w:hanging="1440"/>
      </w:pPr>
      <w:rPr>
        <w:rFonts w:hint="default"/>
        <w:b/>
      </w:rPr>
    </w:lvl>
    <w:lvl w:ilvl="8">
      <w:start w:val="1"/>
      <w:numFmt w:val="decimal"/>
      <w:lvlText w:val="%1.%2.%3.%4.%5.%6.%7.%8.%9."/>
      <w:lvlJc w:val="left"/>
      <w:pPr>
        <w:tabs>
          <w:tab w:val="num" w:pos="2104"/>
        </w:tabs>
        <w:ind w:left="2104" w:hanging="1800"/>
      </w:pPr>
      <w:rPr>
        <w:rFonts w:hint="default"/>
        <w:b/>
      </w:rPr>
    </w:lvl>
  </w:abstractNum>
  <w:abstractNum w:abstractNumId="36">
    <w:nsid w:val="0AF343D7"/>
    <w:multiLevelType w:val="hybridMultilevel"/>
    <w:tmpl w:val="A262FE5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0B514220"/>
    <w:multiLevelType w:val="hybridMultilevel"/>
    <w:tmpl w:val="12FCA778"/>
    <w:lvl w:ilvl="0" w:tplc="CFFEDEB6">
      <w:start w:val="1"/>
      <w:numFmt w:val="bullet"/>
      <w:lvlText w:val=""/>
      <w:lvlJc w:val="left"/>
      <w:pPr>
        <w:tabs>
          <w:tab w:val="num" w:pos="2733"/>
        </w:tabs>
        <w:ind w:left="937"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8">
    <w:nsid w:val="0D715152"/>
    <w:multiLevelType w:val="multilevel"/>
    <w:tmpl w:val="0A166252"/>
    <w:lvl w:ilvl="0">
      <w:start w:val="5"/>
      <w:numFmt w:val="decimal"/>
      <w:lvlText w:val="%1."/>
      <w:lvlJc w:val="left"/>
      <w:pPr>
        <w:tabs>
          <w:tab w:val="num" w:pos="435"/>
        </w:tabs>
        <w:ind w:left="435" w:hanging="435"/>
      </w:pPr>
      <w:rPr>
        <w:rFonts w:hint="default"/>
      </w:rPr>
    </w:lvl>
    <w:lvl w:ilvl="1">
      <w:start w:val="3"/>
      <w:numFmt w:val="decimal"/>
      <w:lvlText w:val="%1.%2."/>
      <w:lvlJc w:val="left"/>
      <w:pPr>
        <w:tabs>
          <w:tab w:val="num" w:pos="3171"/>
        </w:tabs>
        <w:ind w:left="3171" w:hanging="435"/>
      </w:pPr>
      <w:rPr>
        <w:rFonts w:hint="default"/>
      </w:rPr>
    </w:lvl>
    <w:lvl w:ilvl="2">
      <w:start w:val="1"/>
      <w:numFmt w:val="decimal"/>
      <w:lvlText w:val="%1.%2.%3."/>
      <w:lvlJc w:val="left"/>
      <w:pPr>
        <w:tabs>
          <w:tab w:val="num" w:pos="6192"/>
        </w:tabs>
        <w:ind w:left="6192" w:hanging="720"/>
      </w:pPr>
      <w:rPr>
        <w:rFonts w:hint="default"/>
      </w:rPr>
    </w:lvl>
    <w:lvl w:ilvl="3">
      <w:start w:val="1"/>
      <w:numFmt w:val="decimal"/>
      <w:lvlText w:val="%1.%2.%3.%4."/>
      <w:lvlJc w:val="left"/>
      <w:pPr>
        <w:tabs>
          <w:tab w:val="num" w:pos="8928"/>
        </w:tabs>
        <w:ind w:left="8928" w:hanging="720"/>
      </w:pPr>
      <w:rPr>
        <w:rFonts w:hint="default"/>
      </w:rPr>
    </w:lvl>
    <w:lvl w:ilvl="4">
      <w:start w:val="1"/>
      <w:numFmt w:val="decimal"/>
      <w:lvlText w:val="%1.%2.%3.%4.%5."/>
      <w:lvlJc w:val="left"/>
      <w:pPr>
        <w:tabs>
          <w:tab w:val="num" w:pos="12024"/>
        </w:tabs>
        <w:ind w:left="12024" w:hanging="1080"/>
      </w:pPr>
      <w:rPr>
        <w:rFonts w:hint="default"/>
      </w:rPr>
    </w:lvl>
    <w:lvl w:ilvl="5">
      <w:start w:val="1"/>
      <w:numFmt w:val="decimal"/>
      <w:lvlText w:val="%1.%2.%3.%4.%5.%6."/>
      <w:lvlJc w:val="left"/>
      <w:pPr>
        <w:tabs>
          <w:tab w:val="num" w:pos="14760"/>
        </w:tabs>
        <w:ind w:left="14760" w:hanging="1080"/>
      </w:pPr>
      <w:rPr>
        <w:rFonts w:hint="default"/>
      </w:rPr>
    </w:lvl>
    <w:lvl w:ilvl="6">
      <w:start w:val="1"/>
      <w:numFmt w:val="decimal"/>
      <w:lvlText w:val="%1.%2.%3.%4.%5.%6.%7."/>
      <w:lvlJc w:val="left"/>
      <w:pPr>
        <w:tabs>
          <w:tab w:val="num" w:pos="17856"/>
        </w:tabs>
        <w:ind w:left="17856" w:hanging="1440"/>
      </w:pPr>
      <w:rPr>
        <w:rFonts w:hint="default"/>
      </w:rPr>
    </w:lvl>
    <w:lvl w:ilvl="7">
      <w:start w:val="1"/>
      <w:numFmt w:val="decimal"/>
      <w:lvlText w:val="%1.%2.%3.%4.%5.%6.%7.%8."/>
      <w:lvlJc w:val="left"/>
      <w:pPr>
        <w:tabs>
          <w:tab w:val="num" w:pos="20592"/>
        </w:tabs>
        <w:ind w:left="20592" w:hanging="1440"/>
      </w:pPr>
      <w:rPr>
        <w:rFonts w:hint="default"/>
      </w:rPr>
    </w:lvl>
    <w:lvl w:ilvl="8">
      <w:start w:val="1"/>
      <w:numFmt w:val="decimal"/>
      <w:lvlText w:val="%1.%2.%3.%4.%5.%6.%7.%8.%9."/>
      <w:lvlJc w:val="left"/>
      <w:pPr>
        <w:tabs>
          <w:tab w:val="num" w:pos="23688"/>
        </w:tabs>
        <w:ind w:left="23688" w:hanging="1800"/>
      </w:pPr>
      <w:rPr>
        <w:rFonts w:hint="default"/>
      </w:rPr>
    </w:lvl>
  </w:abstractNum>
  <w:abstractNum w:abstractNumId="39">
    <w:nsid w:val="0ECA039F"/>
    <w:multiLevelType w:val="hybridMultilevel"/>
    <w:tmpl w:val="F0FEF122"/>
    <w:lvl w:ilvl="0" w:tplc="FB581564">
      <w:start w:val="2"/>
      <w:numFmt w:val="lowerLetter"/>
      <w:lvlText w:val="%1)"/>
      <w:lvlJc w:val="left"/>
      <w:pPr>
        <w:tabs>
          <w:tab w:val="num" w:pos="705"/>
        </w:tabs>
        <w:ind w:left="705" w:hanging="360"/>
      </w:pPr>
      <w:rPr>
        <w:rFonts w:hint="default"/>
      </w:rPr>
    </w:lvl>
    <w:lvl w:ilvl="1" w:tplc="04150019" w:tentative="1">
      <w:start w:val="1"/>
      <w:numFmt w:val="lowerLetter"/>
      <w:lvlText w:val="%2."/>
      <w:lvlJc w:val="left"/>
      <w:pPr>
        <w:tabs>
          <w:tab w:val="num" w:pos="1425"/>
        </w:tabs>
        <w:ind w:left="1425" w:hanging="360"/>
      </w:pPr>
    </w:lvl>
    <w:lvl w:ilvl="2" w:tplc="0415001B" w:tentative="1">
      <w:start w:val="1"/>
      <w:numFmt w:val="lowerRoman"/>
      <w:lvlText w:val="%3."/>
      <w:lvlJc w:val="right"/>
      <w:pPr>
        <w:tabs>
          <w:tab w:val="num" w:pos="2145"/>
        </w:tabs>
        <w:ind w:left="2145" w:hanging="180"/>
      </w:pPr>
    </w:lvl>
    <w:lvl w:ilvl="3" w:tplc="0415000F" w:tentative="1">
      <w:start w:val="1"/>
      <w:numFmt w:val="decimal"/>
      <w:lvlText w:val="%4."/>
      <w:lvlJc w:val="left"/>
      <w:pPr>
        <w:tabs>
          <w:tab w:val="num" w:pos="2865"/>
        </w:tabs>
        <w:ind w:left="2865" w:hanging="360"/>
      </w:pPr>
    </w:lvl>
    <w:lvl w:ilvl="4" w:tplc="04150019" w:tentative="1">
      <w:start w:val="1"/>
      <w:numFmt w:val="lowerLetter"/>
      <w:lvlText w:val="%5."/>
      <w:lvlJc w:val="left"/>
      <w:pPr>
        <w:tabs>
          <w:tab w:val="num" w:pos="3585"/>
        </w:tabs>
        <w:ind w:left="3585" w:hanging="360"/>
      </w:pPr>
    </w:lvl>
    <w:lvl w:ilvl="5" w:tplc="0415001B" w:tentative="1">
      <w:start w:val="1"/>
      <w:numFmt w:val="lowerRoman"/>
      <w:lvlText w:val="%6."/>
      <w:lvlJc w:val="right"/>
      <w:pPr>
        <w:tabs>
          <w:tab w:val="num" w:pos="4305"/>
        </w:tabs>
        <w:ind w:left="4305" w:hanging="180"/>
      </w:pPr>
    </w:lvl>
    <w:lvl w:ilvl="6" w:tplc="0415000F" w:tentative="1">
      <w:start w:val="1"/>
      <w:numFmt w:val="decimal"/>
      <w:lvlText w:val="%7."/>
      <w:lvlJc w:val="left"/>
      <w:pPr>
        <w:tabs>
          <w:tab w:val="num" w:pos="5025"/>
        </w:tabs>
        <w:ind w:left="5025" w:hanging="360"/>
      </w:pPr>
    </w:lvl>
    <w:lvl w:ilvl="7" w:tplc="04150019" w:tentative="1">
      <w:start w:val="1"/>
      <w:numFmt w:val="lowerLetter"/>
      <w:lvlText w:val="%8."/>
      <w:lvlJc w:val="left"/>
      <w:pPr>
        <w:tabs>
          <w:tab w:val="num" w:pos="5745"/>
        </w:tabs>
        <w:ind w:left="5745" w:hanging="360"/>
      </w:pPr>
    </w:lvl>
    <w:lvl w:ilvl="8" w:tplc="0415001B" w:tentative="1">
      <w:start w:val="1"/>
      <w:numFmt w:val="lowerRoman"/>
      <w:lvlText w:val="%9."/>
      <w:lvlJc w:val="right"/>
      <w:pPr>
        <w:tabs>
          <w:tab w:val="num" w:pos="6465"/>
        </w:tabs>
        <w:ind w:left="6465" w:hanging="180"/>
      </w:pPr>
    </w:lvl>
  </w:abstractNum>
  <w:abstractNum w:abstractNumId="40">
    <w:nsid w:val="0EF03339"/>
    <w:multiLevelType w:val="singleLevel"/>
    <w:tmpl w:val="7F766848"/>
    <w:lvl w:ilvl="0">
      <w:start w:val="1"/>
      <w:numFmt w:val="bullet"/>
      <w:lvlText w:val="-"/>
      <w:lvlJc w:val="left"/>
      <w:pPr>
        <w:tabs>
          <w:tab w:val="num" w:pos="360"/>
        </w:tabs>
        <w:ind w:left="360" w:hanging="360"/>
      </w:pPr>
      <w:rPr>
        <w:rFonts w:ascii="SuperFrench" w:hAnsi="SuperFrench" w:hint="default"/>
      </w:rPr>
    </w:lvl>
  </w:abstractNum>
  <w:abstractNum w:abstractNumId="41">
    <w:nsid w:val="110C3435"/>
    <w:multiLevelType w:val="singleLevel"/>
    <w:tmpl w:val="1C56788A"/>
    <w:lvl w:ilvl="0">
      <w:start w:val="1"/>
      <w:numFmt w:val="lowerLetter"/>
      <w:lvlText w:val="%1)"/>
      <w:legacy w:legacy="1" w:legacySpace="0" w:legacyIndent="283"/>
      <w:lvlJc w:val="left"/>
      <w:pPr>
        <w:ind w:left="283" w:hanging="283"/>
      </w:pPr>
    </w:lvl>
  </w:abstractNum>
  <w:abstractNum w:abstractNumId="42">
    <w:nsid w:val="11756873"/>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43">
    <w:nsid w:val="126673C5"/>
    <w:multiLevelType w:val="multilevel"/>
    <w:tmpl w:val="410CE14E"/>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454"/>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nsid w:val="12D76810"/>
    <w:multiLevelType w:val="hybridMultilevel"/>
    <w:tmpl w:val="05A614D4"/>
    <w:lvl w:ilvl="0" w:tplc="0415000F">
      <w:start w:val="22"/>
      <w:numFmt w:val="decimal"/>
      <w:lvlText w:val="%1."/>
      <w:lvlJc w:val="left"/>
      <w:pPr>
        <w:ind w:left="720" w:hanging="360"/>
      </w:pPr>
      <w:rPr>
        <w:rFonts w:hint="default"/>
      </w:rPr>
    </w:lvl>
    <w:lvl w:ilvl="1" w:tplc="5D9205D0">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13334508"/>
    <w:multiLevelType w:val="hybridMultilevel"/>
    <w:tmpl w:val="EA4A9C16"/>
    <w:name w:val="WW8Num2222"/>
    <w:lvl w:ilvl="0" w:tplc="0000000B">
      <w:numFmt w:val="bullet"/>
      <w:lvlText w:val=""/>
      <w:lvlJc w:val="left"/>
      <w:pPr>
        <w:ind w:left="360" w:hanging="360"/>
      </w:pPr>
      <w:rPr>
        <w:rFonts w:ascii="Symbol" w:hAnsi="Symbol"/>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nsid w:val="14313ECD"/>
    <w:multiLevelType w:val="singleLevel"/>
    <w:tmpl w:val="5E429962"/>
    <w:lvl w:ilvl="0">
      <w:start w:val="1"/>
      <w:numFmt w:val="lowerLetter"/>
      <w:lvlText w:val="%1)"/>
      <w:lvlJc w:val="left"/>
      <w:pPr>
        <w:tabs>
          <w:tab w:val="num" w:pos="674"/>
        </w:tabs>
        <w:ind w:left="674" w:hanging="390"/>
      </w:pPr>
      <w:rPr>
        <w:rFonts w:hint="default"/>
      </w:rPr>
    </w:lvl>
  </w:abstractNum>
  <w:abstractNum w:abstractNumId="47">
    <w:nsid w:val="14897EDF"/>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48">
    <w:nsid w:val="14CE509E"/>
    <w:multiLevelType w:val="singleLevel"/>
    <w:tmpl w:val="2EB8B832"/>
    <w:lvl w:ilvl="0">
      <w:start w:val="1"/>
      <w:numFmt w:val="bullet"/>
      <w:lvlText w:val=""/>
      <w:lvlJc w:val="left"/>
      <w:pPr>
        <w:tabs>
          <w:tab w:val="num" w:pos="360"/>
        </w:tabs>
        <w:ind w:left="360" w:hanging="360"/>
      </w:pPr>
      <w:rPr>
        <w:rFonts w:ascii="Symbol" w:hAnsi="Symbol" w:hint="default"/>
      </w:rPr>
    </w:lvl>
  </w:abstractNum>
  <w:abstractNum w:abstractNumId="49">
    <w:nsid w:val="14E65F98"/>
    <w:multiLevelType w:val="singleLevel"/>
    <w:tmpl w:val="09AA3136"/>
    <w:lvl w:ilvl="0">
      <w:start w:val="9"/>
      <w:numFmt w:val="bullet"/>
      <w:lvlText w:val="-"/>
      <w:lvlJc w:val="left"/>
      <w:pPr>
        <w:tabs>
          <w:tab w:val="num" w:pos="360"/>
        </w:tabs>
        <w:ind w:left="360" w:hanging="360"/>
      </w:pPr>
      <w:rPr>
        <w:rFonts w:hint="default"/>
      </w:rPr>
    </w:lvl>
  </w:abstractNum>
  <w:abstractNum w:abstractNumId="50">
    <w:nsid w:val="157E3E95"/>
    <w:multiLevelType w:val="hybridMultilevel"/>
    <w:tmpl w:val="2908A4CA"/>
    <w:name w:val="WW8Num3022"/>
    <w:lvl w:ilvl="0" w:tplc="FFFFFFFF">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16CB1811"/>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174F6011"/>
    <w:multiLevelType w:val="multilevel"/>
    <w:tmpl w:val="62526AC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3">
    <w:nsid w:val="18EC3BD4"/>
    <w:multiLevelType w:val="hybridMultilevel"/>
    <w:tmpl w:val="0798D33E"/>
    <w:lvl w:ilvl="0" w:tplc="6E4A68D0">
      <w:start w:val="1"/>
      <w:numFmt w:val="bullet"/>
      <w:lvlText w:val=""/>
      <w:lvlJc w:val="left"/>
      <w:pPr>
        <w:tabs>
          <w:tab w:val="num" w:pos="361"/>
        </w:tabs>
        <w:ind w:left="341" w:hanging="340"/>
      </w:pPr>
      <w:rPr>
        <w:rFonts w:ascii="Symbol" w:hAnsi="Symbol" w:hint="default"/>
      </w:rPr>
    </w:lvl>
    <w:lvl w:ilvl="1" w:tplc="04150003" w:tentative="1">
      <w:start w:val="1"/>
      <w:numFmt w:val="bullet"/>
      <w:lvlText w:val="o"/>
      <w:lvlJc w:val="left"/>
      <w:pPr>
        <w:tabs>
          <w:tab w:val="num" w:pos="1441"/>
        </w:tabs>
        <w:ind w:left="1441" w:hanging="360"/>
      </w:pPr>
      <w:rPr>
        <w:rFonts w:ascii="Courier New" w:hAnsi="Courier New" w:hint="default"/>
      </w:rPr>
    </w:lvl>
    <w:lvl w:ilvl="2" w:tplc="04150005" w:tentative="1">
      <w:start w:val="1"/>
      <w:numFmt w:val="bullet"/>
      <w:lvlText w:val=""/>
      <w:lvlJc w:val="left"/>
      <w:pPr>
        <w:tabs>
          <w:tab w:val="num" w:pos="2161"/>
        </w:tabs>
        <w:ind w:left="2161" w:hanging="360"/>
      </w:pPr>
      <w:rPr>
        <w:rFonts w:ascii="Wingdings" w:hAnsi="Wingdings" w:hint="default"/>
      </w:rPr>
    </w:lvl>
    <w:lvl w:ilvl="3" w:tplc="04150001" w:tentative="1">
      <w:start w:val="1"/>
      <w:numFmt w:val="bullet"/>
      <w:lvlText w:val=""/>
      <w:lvlJc w:val="left"/>
      <w:pPr>
        <w:tabs>
          <w:tab w:val="num" w:pos="2881"/>
        </w:tabs>
        <w:ind w:left="2881" w:hanging="360"/>
      </w:pPr>
      <w:rPr>
        <w:rFonts w:ascii="Symbol" w:hAnsi="Symbol" w:hint="default"/>
      </w:rPr>
    </w:lvl>
    <w:lvl w:ilvl="4" w:tplc="04150003" w:tentative="1">
      <w:start w:val="1"/>
      <w:numFmt w:val="bullet"/>
      <w:lvlText w:val="o"/>
      <w:lvlJc w:val="left"/>
      <w:pPr>
        <w:tabs>
          <w:tab w:val="num" w:pos="3601"/>
        </w:tabs>
        <w:ind w:left="3601" w:hanging="360"/>
      </w:pPr>
      <w:rPr>
        <w:rFonts w:ascii="Courier New" w:hAnsi="Courier New" w:hint="default"/>
      </w:rPr>
    </w:lvl>
    <w:lvl w:ilvl="5" w:tplc="04150005" w:tentative="1">
      <w:start w:val="1"/>
      <w:numFmt w:val="bullet"/>
      <w:lvlText w:val=""/>
      <w:lvlJc w:val="left"/>
      <w:pPr>
        <w:tabs>
          <w:tab w:val="num" w:pos="4321"/>
        </w:tabs>
        <w:ind w:left="4321" w:hanging="360"/>
      </w:pPr>
      <w:rPr>
        <w:rFonts w:ascii="Wingdings" w:hAnsi="Wingdings" w:hint="default"/>
      </w:rPr>
    </w:lvl>
    <w:lvl w:ilvl="6" w:tplc="04150001" w:tentative="1">
      <w:start w:val="1"/>
      <w:numFmt w:val="bullet"/>
      <w:lvlText w:val=""/>
      <w:lvlJc w:val="left"/>
      <w:pPr>
        <w:tabs>
          <w:tab w:val="num" w:pos="5041"/>
        </w:tabs>
        <w:ind w:left="5041" w:hanging="360"/>
      </w:pPr>
      <w:rPr>
        <w:rFonts w:ascii="Symbol" w:hAnsi="Symbol" w:hint="default"/>
      </w:rPr>
    </w:lvl>
    <w:lvl w:ilvl="7" w:tplc="04150003" w:tentative="1">
      <w:start w:val="1"/>
      <w:numFmt w:val="bullet"/>
      <w:lvlText w:val="o"/>
      <w:lvlJc w:val="left"/>
      <w:pPr>
        <w:tabs>
          <w:tab w:val="num" w:pos="5761"/>
        </w:tabs>
        <w:ind w:left="5761" w:hanging="360"/>
      </w:pPr>
      <w:rPr>
        <w:rFonts w:ascii="Courier New" w:hAnsi="Courier New" w:hint="default"/>
      </w:rPr>
    </w:lvl>
    <w:lvl w:ilvl="8" w:tplc="04150005" w:tentative="1">
      <w:start w:val="1"/>
      <w:numFmt w:val="bullet"/>
      <w:lvlText w:val=""/>
      <w:lvlJc w:val="left"/>
      <w:pPr>
        <w:tabs>
          <w:tab w:val="num" w:pos="6481"/>
        </w:tabs>
        <w:ind w:left="6481" w:hanging="360"/>
      </w:pPr>
      <w:rPr>
        <w:rFonts w:ascii="Wingdings" w:hAnsi="Wingdings" w:hint="default"/>
      </w:rPr>
    </w:lvl>
  </w:abstractNum>
  <w:abstractNum w:abstractNumId="54">
    <w:nsid w:val="19796BC0"/>
    <w:multiLevelType w:val="hybridMultilevel"/>
    <w:tmpl w:val="D2326D2C"/>
    <w:lvl w:ilvl="0" w:tplc="E2707974">
      <w:start w:val="1"/>
      <w:numFmt w:val="bullet"/>
      <w:lvlText w:val="-"/>
      <w:lvlJc w:val="left"/>
      <w:pPr>
        <w:ind w:left="720" w:hanging="360"/>
      </w:pPr>
      <w:rPr>
        <w:rFonts w:ascii="Sydnie" w:hAnsi="Sydnie"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nsid w:val="1ACF369A"/>
    <w:multiLevelType w:val="hybridMultilevel"/>
    <w:tmpl w:val="D05E5168"/>
    <w:name w:val="WW8Num30222"/>
    <w:lvl w:ilvl="0" w:tplc="FFFFFFFF">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56">
    <w:nsid w:val="1B332258"/>
    <w:multiLevelType w:val="hybridMultilevel"/>
    <w:tmpl w:val="7EF61D70"/>
    <w:lvl w:ilvl="0" w:tplc="04150001">
      <w:start w:val="1"/>
      <w:numFmt w:val="bullet"/>
      <w:lvlText w:val=""/>
      <w:lvlJc w:val="left"/>
      <w:pPr>
        <w:ind w:left="2138" w:hanging="360"/>
      </w:pPr>
      <w:rPr>
        <w:rFonts w:ascii="Symbol" w:hAnsi="Symbol" w:hint="default"/>
      </w:rPr>
    </w:lvl>
    <w:lvl w:ilvl="1" w:tplc="04150003" w:tentative="1">
      <w:start w:val="1"/>
      <w:numFmt w:val="bullet"/>
      <w:lvlText w:val="o"/>
      <w:lvlJc w:val="left"/>
      <w:pPr>
        <w:ind w:left="2858" w:hanging="360"/>
      </w:pPr>
      <w:rPr>
        <w:rFonts w:ascii="Courier New" w:hAnsi="Courier New" w:cs="Courier New" w:hint="default"/>
      </w:rPr>
    </w:lvl>
    <w:lvl w:ilvl="2" w:tplc="04150005" w:tentative="1">
      <w:start w:val="1"/>
      <w:numFmt w:val="bullet"/>
      <w:lvlText w:val=""/>
      <w:lvlJc w:val="left"/>
      <w:pPr>
        <w:ind w:left="3578" w:hanging="360"/>
      </w:pPr>
      <w:rPr>
        <w:rFonts w:ascii="Wingdings" w:hAnsi="Wingdings" w:hint="default"/>
      </w:rPr>
    </w:lvl>
    <w:lvl w:ilvl="3" w:tplc="04150001" w:tentative="1">
      <w:start w:val="1"/>
      <w:numFmt w:val="bullet"/>
      <w:lvlText w:val=""/>
      <w:lvlJc w:val="left"/>
      <w:pPr>
        <w:ind w:left="4298" w:hanging="360"/>
      </w:pPr>
      <w:rPr>
        <w:rFonts w:ascii="Symbol" w:hAnsi="Symbol" w:hint="default"/>
      </w:rPr>
    </w:lvl>
    <w:lvl w:ilvl="4" w:tplc="04150003" w:tentative="1">
      <w:start w:val="1"/>
      <w:numFmt w:val="bullet"/>
      <w:lvlText w:val="o"/>
      <w:lvlJc w:val="left"/>
      <w:pPr>
        <w:ind w:left="5018" w:hanging="360"/>
      </w:pPr>
      <w:rPr>
        <w:rFonts w:ascii="Courier New" w:hAnsi="Courier New" w:cs="Courier New" w:hint="default"/>
      </w:rPr>
    </w:lvl>
    <w:lvl w:ilvl="5" w:tplc="04150005" w:tentative="1">
      <w:start w:val="1"/>
      <w:numFmt w:val="bullet"/>
      <w:lvlText w:val=""/>
      <w:lvlJc w:val="left"/>
      <w:pPr>
        <w:ind w:left="5738" w:hanging="360"/>
      </w:pPr>
      <w:rPr>
        <w:rFonts w:ascii="Wingdings" w:hAnsi="Wingdings" w:hint="default"/>
      </w:rPr>
    </w:lvl>
    <w:lvl w:ilvl="6" w:tplc="04150001" w:tentative="1">
      <w:start w:val="1"/>
      <w:numFmt w:val="bullet"/>
      <w:lvlText w:val=""/>
      <w:lvlJc w:val="left"/>
      <w:pPr>
        <w:ind w:left="6458" w:hanging="360"/>
      </w:pPr>
      <w:rPr>
        <w:rFonts w:ascii="Symbol" w:hAnsi="Symbol" w:hint="default"/>
      </w:rPr>
    </w:lvl>
    <w:lvl w:ilvl="7" w:tplc="04150003" w:tentative="1">
      <w:start w:val="1"/>
      <w:numFmt w:val="bullet"/>
      <w:lvlText w:val="o"/>
      <w:lvlJc w:val="left"/>
      <w:pPr>
        <w:ind w:left="7178" w:hanging="360"/>
      </w:pPr>
      <w:rPr>
        <w:rFonts w:ascii="Courier New" w:hAnsi="Courier New" w:cs="Courier New" w:hint="default"/>
      </w:rPr>
    </w:lvl>
    <w:lvl w:ilvl="8" w:tplc="04150005" w:tentative="1">
      <w:start w:val="1"/>
      <w:numFmt w:val="bullet"/>
      <w:lvlText w:val=""/>
      <w:lvlJc w:val="left"/>
      <w:pPr>
        <w:ind w:left="7898" w:hanging="360"/>
      </w:pPr>
      <w:rPr>
        <w:rFonts w:ascii="Wingdings" w:hAnsi="Wingdings" w:hint="default"/>
      </w:rPr>
    </w:lvl>
  </w:abstractNum>
  <w:abstractNum w:abstractNumId="57">
    <w:nsid w:val="1BA25167"/>
    <w:multiLevelType w:val="singleLevel"/>
    <w:tmpl w:val="38A2F578"/>
    <w:lvl w:ilvl="0">
      <w:numFmt w:val="bullet"/>
      <w:lvlText w:val="-"/>
      <w:lvlJc w:val="left"/>
      <w:pPr>
        <w:tabs>
          <w:tab w:val="num" w:pos="1095"/>
        </w:tabs>
        <w:ind w:left="1095" w:hanging="360"/>
      </w:pPr>
      <w:rPr>
        <w:rFonts w:hint="default"/>
      </w:rPr>
    </w:lvl>
  </w:abstractNum>
  <w:abstractNum w:abstractNumId="58">
    <w:nsid w:val="1BB40E38"/>
    <w:multiLevelType w:val="singleLevel"/>
    <w:tmpl w:val="F29A8F64"/>
    <w:lvl w:ilvl="0">
      <w:start w:val="1"/>
      <w:numFmt w:val="lowerLetter"/>
      <w:lvlText w:val="%1)"/>
      <w:legacy w:legacy="1" w:legacySpace="0" w:legacyIndent="283"/>
      <w:lvlJc w:val="left"/>
      <w:pPr>
        <w:ind w:left="283" w:hanging="283"/>
      </w:pPr>
    </w:lvl>
  </w:abstractNum>
  <w:abstractNum w:abstractNumId="59">
    <w:nsid w:val="1BDE5CCA"/>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60">
    <w:nsid w:val="1EC5322A"/>
    <w:multiLevelType w:val="singleLevel"/>
    <w:tmpl w:val="44085922"/>
    <w:lvl w:ilvl="0">
      <w:start w:val="1"/>
      <w:numFmt w:val="bullet"/>
      <w:lvlText w:val="-"/>
      <w:lvlJc w:val="left"/>
      <w:pPr>
        <w:tabs>
          <w:tab w:val="num" w:pos="360"/>
        </w:tabs>
        <w:ind w:left="360" w:hanging="360"/>
      </w:pPr>
      <w:rPr>
        <w:rFonts w:ascii="SuperFrench" w:hAnsi="SuperFrench" w:hint="default"/>
      </w:rPr>
    </w:lvl>
  </w:abstractNum>
  <w:abstractNum w:abstractNumId="61">
    <w:nsid w:val="201504C3"/>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62">
    <w:nsid w:val="212E297B"/>
    <w:multiLevelType w:val="hybridMultilevel"/>
    <w:tmpl w:val="3CCA8C76"/>
    <w:lvl w:ilvl="0" w:tplc="A14EDB5C">
      <w:start w:val="1"/>
      <w:numFmt w:val="bullet"/>
      <w:lvlText w:val=""/>
      <w:lvlJc w:val="left"/>
      <w:pPr>
        <w:tabs>
          <w:tab w:val="num" w:pos="1146"/>
        </w:tabs>
        <w:ind w:left="1146" w:hanging="360"/>
      </w:pPr>
      <w:rPr>
        <w:rFonts w:ascii="Symbol" w:hAnsi="Symbol" w:hint="default"/>
      </w:rPr>
    </w:lvl>
    <w:lvl w:ilvl="1" w:tplc="04150003" w:tentative="1">
      <w:start w:val="1"/>
      <w:numFmt w:val="bullet"/>
      <w:lvlText w:val="o"/>
      <w:lvlJc w:val="left"/>
      <w:pPr>
        <w:tabs>
          <w:tab w:val="num" w:pos="1866"/>
        </w:tabs>
        <w:ind w:left="1866" w:hanging="360"/>
      </w:pPr>
      <w:rPr>
        <w:rFonts w:ascii="Courier New" w:hAnsi="Courier New" w:hint="default"/>
      </w:rPr>
    </w:lvl>
    <w:lvl w:ilvl="2" w:tplc="04150005" w:tentative="1">
      <w:start w:val="1"/>
      <w:numFmt w:val="bullet"/>
      <w:lvlText w:val=""/>
      <w:lvlJc w:val="left"/>
      <w:pPr>
        <w:tabs>
          <w:tab w:val="num" w:pos="2586"/>
        </w:tabs>
        <w:ind w:left="2586" w:hanging="360"/>
      </w:pPr>
      <w:rPr>
        <w:rFonts w:ascii="Wingdings" w:hAnsi="Wingdings" w:hint="default"/>
      </w:rPr>
    </w:lvl>
    <w:lvl w:ilvl="3" w:tplc="04150001" w:tentative="1">
      <w:start w:val="1"/>
      <w:numFmt w:val="bullet"/>
      <w:lvlText w:val=""/>
      <w:lvlJc w:val="left"/>
      <w:pPr>
        <w:tabs>
          <w:tab w:val="num" w:pos="3306"/>
        </w:tabs>
        <w:ind w:left="3306" w:hanging="360"/>
      </w:pPr>
      <w:rPr>
        <w:rFonts w:ascii="Symbol" w:hAnsi="Symbol" w:hint="default"/>
      </w:rPr>
    </w:lvl>
    <w:lvl w:ilvl="4" w:tplc="04150003" w:tentative="1">
      <w:start w:val="1"/>
      <w:numFmt w:val="bullet"/>
      <w:lvlText w:val="o"/>
      <w:lvlJc w:val="left"/>
      <w:pPr>
        <w:tabs>
          <w:tab w:val="num" w:pos="4026"/>
        </w:tabs>
        <w:ind w:left="4026" w:hanging="360"/>
      </w:pPr>
      <w:rPr>
        <w:rFonts w:ascii="Courier New" w:hAnsi="Courier New" w:hint="default"/>
      </w:rPr>
    </w:lvl>
    <w:lvl w:ilvl="5" w:tplc="04150005" w:tentative="1">
      <w:start w:val="1"/>
      <w:numFmt w:val="bullet"/>
      <w:lvlText w:val=""/>
      <w:lvlJc w:val="left"/>
      <w:pPr>
        <w:tabs>
          <w:tab w:val="num" w:pos="4746"/>
        </w:tabs>
        <w:ind w:left="4746" w:hanging="360"/>
      </w:pPr>
      <w:rPr>
        <w:rFonts w:ascii="Wingdings" w:hAnsi="Wingdings" w:hint="default"/>
      </w:rPr>
    </w:lvl>
    <w:lvl w:ilvl="6" w:tplc="04150001" w:tentative="1">
      <w:start w:val="1"/>
      <w:numFmt w:val="bullet"/>
      <w:lvlText w:val=""/>
      <w:lvlJc w:val="left"/>
      <w:pPr>
        <w:tabs>
          <w:tab w:val="num" w:pos="5466"/>
        </w:tabs>
        <w:ind w:left="5466" w:hanging="360"/>
      </w:pPr>
      <w:rPr>
        <w:rFonts w:ascii="Symbol" w:hAnsi="Symbol" w:hint="default"/>
      </w:rPr>
    </w:lvl>
    <w:lvl w:ilvl="7" w:tplc="04150003" w:tentative="1">
      <w:start w:val="1"/>
      <w:numFmt w:val="bullet"/>
      <w:lvlText w:val="o"/>
      <w:lvlJc w:val="left"/>
      <w:pPr>
        <w:tabs>
          <w:tab w:val="num" w:pos="6186"/>
        </w:tabs>
        <w:ind w:left="6186" w:hanging="360"/>
      </w:pPr>
      <w:rPr>
        <w:rFonts w:ascii="Courier New" w:hAnsi="Courier New" w:hint="default"/>
      </w:rPr>
    </w:lvl>
    <w:lvl w:ilvl="8" w:tplc="04150005" w:tentative="1">
      <w:start w:val="1"/>
      <w:numFmt w:val="bullet"/>
      <w:lvlText w:val=""/>
      <w:lvlJc w:val="left"/>
      <w:pPr>
        <w:tabs>
          <w:tab w:val="num" w:pos="6906"/>
        </w:tabs>
        <w:ind w:left="6906" w:hanging="360"/>
      </w:pPr>
      <w:rPr>
        <w:rFonts w:ascii="Wingdings" w:hAnsi="Wingdings" w:hint="default"/>
      </w:rPr>
    </w:lvl>
  </w:abstractNum>
  <w:abstractNum w:abstractNumId="63">
    <w:nsid w:val="222217CA"/>
    <w:multiLevelType w:val="hybridMultilevel"/>
    <w:tmpl w:val="235016BE"/>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23FB2027"/>
    <w:multiLevelType w:val="hybridMultilevel"/>
    <w:tmpl w:val="421CA38E"/>
    <w:lvl w:ilvl="0" w:tplc="9C866636">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5">
    <w:nsid w:val="241873D3"/>
    <w:multiLevelType w:val="hybridMultilevel"/>
    <w:tmpl w:val="8B326BE2"/>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66">
    <w:nsid w:val="247A25AA"/>
    <w:multiLevelType w:val="hybridMultilevel"/>
    <w:tmpl w:val="B2E211B4"/>
    <w:lvl w:ilvl="0" w:tplc="E8DCE8F8">
      <w:start w:val="25"/>
      <w:numFmt w:val="decimal"/>
      <w:lvlText w:val="%1."/>
      <w:lvlJc w:val="left"/>
      <w:pPr>
        <w:tabs>
          <w:tab w:val="num" w:pos="720"/>
        </w:tabs>
        <w:ind w:left="720" w:hanging="72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7">
    <w:nsid w:val="24F333A8"/>
    <w:multiLevelType w:val="hybridMultilevel"/>
    <w:tmpl w:val="D0304F20"/>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8">
    <w:nsid w:val="256F43A9"/>
    <w:multiLevelType w:val="hybridMultilevel"/>
    <w:tmpl w:val="C93A69C2"/>
    <w:lvl w:ilvl="0" w:tplc="04150005">
      <w:start w:val="1"/>
      <w:numFmt w:val="bullet"/>
      <w:lvlText w:val=""/>
      <w:lvlJc w:val="left"/>
      <w:pPr>
        <w:tabs>
          <w:tab w:val="num" w:pos="927"/>
        </w:tabs>
        <w:ind w:left="927" w:hanging="360"/>
      </w:pPr>
      <w:rPr>
        <w:rFonts w:ascii="Wingdings" w:hAnsi="Wingdings" w:hint="default"/>
      </w:rPr>
    </w:lvl>
    <w:lvl w:ilvl="1" w:tplc="04150003" w:tentative="1">
      <w:start w:val="1"/>
      <w:numFmt w:val="bullet"/>
      <w:lvlText w:val="o"/>
      <w:lvlJc w:val="left"/>
      <w:pPr>
        <w:tabs>
          <w:tab w:val="num" w:pos="1647"/>
        </w:tabs>
        <w:ind w:left="1647" w:hanging="360"/>
      </w:pPr>
      <w:rPr>
        <w:rFonts w:ascii="Courier New" w:hAnsi="Courier New" w:hint="default"/>
      </w:rPr>
    </w:lvl>
    <w:lvl w:ilvl="2" w:tplc="04150005" w:tentative="1">
      <w:start w:val="1"/>
      <w:numFmt w:val="bullet"/>
      <w:lvlText w:val=""/>
      <w:lvlJc w:val="left"/>
      <w:pPr>
        <w:tabs>
          <w:tab w:val="num" w:pos="2367"/>
        </w:tabs>
        <w:ind w:left="2367" w:hanging="360"/>
      </w:pPr>
      <w:rPr>
        <w:rFonts w:ascii="Wingdings" w:hAnsi="Wingdings" w:hint="default"/>
      </w:rPr>
    </w:lvl>
    <w:lvl w:ilvl="3" w:tplc="04150001" w:tentative="1">
      <w:start w:val="1"/>
      <w:numFmt w:val="bullet"/>
      <w:pStyle w:val="STnagwek4"/>
      <w:lvlText w:val=""/>
      <w:lvlJc w:val="left"/>
      <w:pPr>
        <w:tabs>
          <w:tab w:val="num" w:pos="3087"/>
        </w:tabs>
        <w:ind w:left="3087" w:hanging="360"/>
      </w:pPr>
      <w:rPr>
        <w:rFonts w:ascii="Symbol" w:hAnsi="Symbol" w:hint="default"/>
      </w:rPr>
    </w:lvl>
    <w:lvl w:ilvl="4" w:tplc="04150003" w:tentative="1">
      <w:start w:val="1"/>
      <w:numFmt w:val="bullet"/>
      <w:lvlText w:val="o"/>
      <w:lvlJc w:val="left"/>
      <w:pPr>
        <w:tabs>
          <w:tab w:val="num" w:pos="3807"/>
        </w:tabs>
        <w:ind w:left="3807" w:hanging="360"/>
      </w:pPr>
      <w:rPr>
        <w:rFonts w:ascii="Courier New" w:hAnsi="Courier New" w:hint="default"/>
      </w:rPr>
    </w:lvl>
    <w:lvl w:ilvl="5" w:tplc="04150005" w:tentative="1">
      <w:start w:val="1"/>
      <w:numFmt w:val="bullet"/>
      <w:lvlText w:val=""/>
      <w:lvlJc w:val="left"/>
      <w:pPr>
        <w:tabs>
          <w:tab w:val="num" w:pos="4527"/>
        </w:tabs>
        <w:ind w:left="4527" w:hanging="360"/>
      </w:pPr>
      <w:rPr>
        <w:rFonts w:ascii="Wingdings" w:hAnsi="Wingdings" w:hint="default"/>
      </w:rPr>
    </w:lvl>
    <w:lvl w:ilvl="6" w:tplc="04150001" w:tentative="1">
      <w:start w:val="1"/>
      <w:numFmt w:val="bullet"/>
      <w:lvlText w:val=""/>
      <w:lvlJc w:val="left"/>
      <w:pPr>
        <w:tabs>
          <w:tab w:val="num" w:pos="5247"/>
        </w:tabs>
        <w:ind w:left="5247" w:hanging="360"/>
      </w:pPr>
      <w:rPr>
        <w:rFonts w:ascii="Symbol" w:hAnsi="Symbol" w:hint="default"/>
      </w:rPr>
    </w:lvl>
    <w:lvl w:ilvl="7" w:tplc="04150003" w:tentative="1">
      <w:start w:val="1"/>
      <w:numFmt w:val="bullet"/>
      <w:lvlText w:val="o"/>
      <w:lvlJc w:val="left"/>
      <w:pPr>
        <w:tabs>
          <w:tab w:val="num" w:pos="5967"/>
        </w:tabs>
        <w:ind w:left="5967" w:hanging="360"/>
      </w:pPr>
      <w:rPr>
        <w:rFonts w:ascii="Courier New" w:hAnsi="Courier New" w:hint="default"/>
      </w:rPr>
    </w:lvl>
    <w:lvl w:ilvl="8" w:tplc="04150005" w:tentative="1">
      <w:start w:val="1"/>
      <w:numFmt w:val="bullet"/>
      <w:lvlText w:val=""/>
      <w:lvlJc w:val="left"/>
      <w:pPr>
        <w:tabs>
          <w:tab w:val="num" w:pos="6687"/>
        </w:tabs>
        <w:ind w:left="6687" w:hanging="360"/>
      </w:pPr>
      <w:rPr>
        <w:rFonts w:ascii="Wingdings" w:hAnsi="Wingdings" w:hint="default"/>
      </w:rPr>
    </w:lvl>
  </w:abstractNum>
  <w:abstractNum w:abstractNumId="69">
    <w:nsid w:val="25B131FE"/>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70">
    <w:nsid w:val="26166110"/>
    <w:multiLevelType w:val="hybridMultilevel"/>
    <w:tmpl w:val="D4B84932"/>
    <w:lvl w:ilvl="0" w:tplc="7D385E2C">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nsid w:val="266528D0"/>
    <w:multiLevelType w:val="hybridMultilevel"/>
    <w:tmpl w:val="FAA2C44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268F6F84"/>
    <w:multiLevelType w:val="multilevel"/>
    <w:tmpl w:val="B50E9046"/>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3">
    <w:nsid w:val="26996AE9"/>
    <w:multiLevelType w:val="hybridMultilevel"/>
    <w:tmpl w:val="6F266668"/>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74">
    <w:nsid w:val="28BF6A23"/>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29031A23"/>
    <w:multiLevelType w:val="hybridMultilevel"/>
    <w:tmpl w:val="F4340218"/>
    <w:lvl w:ilvl="0" w:tplc="A4144154">
      <w:start w:val="1"/>
      <w:numFmt w:val="decimal"/>
      <w:lvlText w:val="1.4.%1. "/>
      <w:lvlJc w:val="left"/>
      <w:pPr>
        <w:ind w:left="720" w:hanging="360"/>
      </w:pPr>
      <w:rPr>
        <w:rFonts w:ascii="Arial" w:hAnsi="Arial"/>
        <w:b/>
        <w:i w:val="0"/>
        <w:color w:val="auto"/>
        <w:sz w:val="20"/>
        <w:szCs w:val="24"/>
        <w:u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291D6787"/>
    <w:multiLevelType w:val="hybridMultilevel"/>
    <w:tmpl w:val="DA20A328"/>
    <w:lvl w:ilvl="0" w:tplc="F3C0A234">
      <w:start w:val="3"/>
      <w:numFmt w:val="bullet"/>
      <w:lvlText w:val="–"/>
      <w:lvlJc w:val="left"/>
      <w:pPr>
        <w:ind w:left="1712" w:hanging="360"/>
      </w:pPr>
      <w:rPr>
        <w:rFonts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77">
    <w:nsid w:val="298C2558"/>
    <w:multiLevelType w:val="hybridMultilevel"/>
    <w:tmpl w:val="D9DA2D3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29C4044C"/>
    <w:multiLevelType w:val="hybridMultilevel"/>
    <w:tmpl w:val="00867BAA"/>
    <w:lvl w:ilvl="0" w:tplc="0C2E976C">
      <w:numFmt w:val="bullet"/>
      <w:lvlText w:val=""/>
      <w:legacy w:legacy="1" w:legacySpace="120" w:legacyIndent="284"/>
      <w:lvlJc w:val="left"/>
      <w:pPr>
        <w:ind w:left="629" w:hanging="284"/>
      </w:pPr>
      <w:rPr>
        <w:rFonts w:ascii="Symbol" w:hAnsi="Symbol" w:hint="default"/>
      </w:rPr>
    </w:lvl>
    <w:lvl w:ilvl="1" w:tplc="04150003" w:tentative="1">
      <w:start w:val="1"/>
      <w:numFmt w:val="bullet"/>
      <w:lvlText w:val="o"/>
      <w:lvlJc w:val="left"/>
      <w:pPr>
        <w:tabs>
          <w:tab w:val="num" w:pos="1785"/>
        </w:tabs>
        <w:ind w:left="1785" w:hanging="360"/>
      </w:pPr>
      <w:rPr>
        <w:rFonts w:ascii="Courier New" w:hAnsi="Courier New" w:cs="Courier New" w:hint="default"/>
      </w:rPr>
    </w:lvl>
    <w:lvl w:ilvl="2" w:tplc="04150005" w:tentative="1">
      <w:start w:val="1"/>
      <w:numFmt w:val="bullet"/>
      <w:lvlText w:val=""/>
      <w:lvlJc w:val="left"/>
      <w:pPr>
        <w:tabs>
          <w:tab w:val="num" w:pos="2505"/>
        </w:tabs>
        <w:ind w:left="2505" w:hanging="360"/>
      </w:pPr>
      <w:rPr>
        <w:rFonts w:ascii="Wingdings" w:hAnsi="Wingdings" w:hint="default"/>
      </w:rPr>
    </w:lvl>
    <w:lvl w:ilvl="3" w:tplc="04150001" w:tentative="1">
      <w:start w:val="1"/>
      <w:numFmt w:val="bullet"/>
      <w:lvlText w:val=""/>
      <w:lvlJc w:val="left"/>
      <w:pPr>
        <w:tabs>
          <w:tab w:val="num" w:pos="3225"/>
        </w:tabs>
        <w:ind w:left="3225" w:hanging="360"/>
      </w:pPr>
      <w:rPr>
        <w:rFonts w:ascii="Symbol" w:hAnsi="Symbol" w:hint="default"/>
      </w:rPr>
    </w:lvl>
    <w:lvl w:ilvl="4" w:tplc="04150003" w:tentative="1">
      <w:start w:val="1"/>
      <w:numFmt w:val="bullet"/>
      <w:lvlText w:val="o"/>
      <w:lvlJc w:val="left"/>
      <w:pPr>
        <w:tabs>
          <w:tab w:val="num" w:pos="3945"/>
        </w:tabs>
        <w:ind w:left="3945" w:hanging="360"/>
      </w:pPr>
      <w:rPr>
        <w:rFonts w:ascii="Courier New" w:hAnsi="Courier New" w:cs="Courier New" w:hint="default"/>
      </w:rPr>
    </w:lvl>
    <w:lvl w:ilvl="5" w:tplc="04150005" w:tentative="1">
      <w:start w:val="1"/>
      <w:numFmt w:val="bullet"/>
      <w:lvlText w:val=""/>
      <w:lvlJc w:val="left"/>
      <w:pPr>
        <w:tabs>
          <w:tab w:val="num" w:pos="4665"/>
        </w:tabs>
        <w:ind w:left="4665" w:hanging="360"/>
      </w:pPr>
      <w:rPr>
        <w:rFonts w:ascii="Wingdings" w:hAnsi="Wingdings" w:hint="default"/>
      </w:rPr>
    </w:lvl>
    <w:lvl w:ilvl="6" w:tplc="04150001" w:tentative="1">
      <w:start w:val="1"/>
      <w:numFmt w:val="bullet"/>
      <w:lvlText w:val=""/>
      <w:lvlJc w:val="left"/>
      <w:pPr>
        <w:tabs>
          <w:tab w:val="num" w:pos="5385"/>
        </w:tabs>
        <w:ind w:left="5385" w:hanging="360"/>
      </w:pPr>
      <w:rPr>
        <w:rFonts w:ascii="Symbol" w:hAnsi="Symbol" w:hint="default"/>
      </w:rPr>
    </w:lvl>
    <w:lvl w:ilvl="7" w:tplc="04150003" w:tentative="1">
      <w:start w:val="1"/>
      <w:numFmt w:val="bullet"/>
      <w:lvlText w:val="o"/>
      <w:lvlJc w:val="left"/>
      <w:pPr>
        <w:tabs>
          <w:tab w:val="num" w:pos="6105"/>
        </w:tabs>
        <w:ind w:left="6105" w:hanging="360"/>
      </w:pPr>
      <w:rPr>
        <w:rFonts w:ascii="Courier New" w:hAnsi="Courier New" w:cs="Courier New" w:hint="default"/>
      </w:rPr>
    </w:lvl>
    <w:lvl w:ilvl="8" w:tplc="04150005" w:tentative="1">
      <w:start w:val="1"/>
      <w:numFmt w:val="bullet"/>
      <w:lvlText w:val=""/>
      <w:lvlJc w:val="left"/>
      <w:pPr>
        <w:tabs>
          <w:tab w:val="num" w:pos="6825"/>
        </w:tabs>
        <w:ind w:left="6825" w:hanging="360"/>
      </w:pPr>
      <w:rPr>
        <w:rFonts w:ascii="Wingdings" w:hAnsi="Wingdings" w:hint="default"/>
      </w:rPr>
    </w:lvl>
  </w:abstractNum>
  <w:abstractNum w:abstractNumId="79">
    <w:nsid w:val="2A30370F"/>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80">
    <w:nsid w:val="2A3B5B06"/>
    <w:multiLevelType w:val="singleLevel"/>
    <w:tmpl w:val="C83886DA"/>
    <w:lvl w:ilvl="0">
      <w:start w:val="1"/>
      <w:numFmt w:val="bullet"/>
      <w:lvlText w:val="-"/>
      <w:lvlJc w:val="left"/>
      <w:pPr>
        <w:tabs>
          <w:tab w:val="num" w:pos="2484"/>
        </w:tabs>
        <w:ind w:left="2484" w:hanging="360"/>
      </w:pPr>
      <w:rPr>
        <w:rFonts w:hint="default"/>
      </w:rPr>
    </w:lvl>
  </w:abstractNum>
  <w:abstractNum w:abstractNumId="81">
    <w:nsid w:val="2A7455CE"/>
    <w:multiLevelType w:val="hybridMultilevel"/>
    <w:tmpl w:val="32CAF33E"/>
    <w:lvl w:ilvl="0" w:tplc="1268741C">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82">
    <w:nsid w:val="2A7D4B28"/>
    <w:multiLevelType w:val="hybridMultilevel"/>
    <w:tmpl w:val="1280F4D0"/>
    <w:lvl w:ilvl="0" w:tplc="05FE1D9C">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3">
    <w:nsid w:val="2AB05422"/>
    <w:multiLevelType w:val="hybridMultilevel"/>
    <w:tmpl w:val="C4080A34"/>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4">
    <w:nsid w:val="2BCE2BB5"/>
    <w:multiLevelType w:val="singleLevel"/>
    <w:tmpl w:val="B2B093E4"/>
    <w:lvl w:ilvl="0">
      <w:numFmt w:val="bullet"/>
      <w:lvlText w:val="-"/>
      <w:lvlJc w:val="left"/>
      <w:pPr>
        <w:tabs>
          <w:tab w:val="num" w:pos="735"/>
        </w:tabs>
        <w:ind w:left="735" w:hanging="390"/>
      </w:pPr>
      <w:rPr>
        <w:rFonts w:hint="default"/>
      </w:rPr>
    </w:lvl>
  </w:abstractNum>
  <w:abstractNum w:abstractNumId="85">
    <w:nsid w:val="2CF26D7D"/>
    <w:multiLevelType w:val="hybridMultilevel"/>
    <w:tmpl w:val="3B523ACC"/>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86">
    <w:nsid w:val="2EB355EB"/>
    <w:multiLevelType w:val="hybridMultilevel"/>
    <w:tmpl w:val="D2384BD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2EBA647E"/>
    <w:multiLevelType w:val="singleLevel"/>
    <w:tmpl w:val="E734469E"/>
    <w:lvl w:ilvl="0">
      <w:start w:val="1"/>
      <w:numFmt w:val="lowerLetter"/>
      <w:lvlText w:val="%1)"/>
      <w:lvlJc w:val="left"/>
      <w:pPr>
        <w:tabs>
          <w:tab w:val="num" w:pos="360"/>
        </w:tabs>
        <w:ind w:left="360" w:hanging="360"/>
      </w:pPr>
      <w:rPr>
        <w:rFonts w:hint="default"/>
      </w:rPr>
    </w:lvl>
  </w:abstractNum>
  <w:abstractNum w:abstractNumId="88">
    <w:nsid w:val="3520389C"/>
    <w:multiLevelType w:val="multilevel"/>
    <w:tmpl w:val="12E09EA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9">
    <w:nsid w:val="35442851"/>
    <w:multiLevelType w:val="hybridMultilevel"/>
    <w:tmpl w:val="D248AE64"/>
    <w:name w:val="WW8Num322"/>
    <w:lvl w:ilvl="0" w:tplc="E52EB14E">
      <w:start w:val="1"/>
      <w:numFmt w:val="lowerLetter"/>
      <w:lvlText w:val="%1."/>
      <w:lvlJc w:val="left"/>
      <w:pPr>
        <w:tabs>
          <w:tab w:val="num" w:pos="360"/>
        </w:tabs>
        <w:ind w:left="36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37DB0461"/>
    <w:multiLevelType w:val="multilevel"/>
    <w:tmpl w:val="7FB00F8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1">
    <w:nsid w:val="38530C4A"/>
    <w:multiLevelType w:val="singleLevel"/>
    <w:tmpl w:val="1A208040"/>
    <w:lvl w:ilvl="0">
      <w:start w:val="1"/>
      <w:numFmt w:val="bullet"/>
      <w:lvlText w:val="-"/>
      <w:lvlJc w:val="left"/>
      <w:pPr>
        <w:tabs>
          <w:tab w:val="num" w:pos="360"/>
        </w:tabs>
        <w:ind w:left="360" w:hanging="360"/>
      </w:pPr>
      <w:rPr>
        <w:rFonts w:ascii="SuperFrench" w:hAnsi="Times New Roman CE Normalny" w:hint="default"/>
      </w:rPr>
    </w:lvl>
  </w:abstractNum>
  <w:abstractNum w:abstractNumId="92">
    <w:nsid w:val="393C60C7"/>
    <w:multiLevelType w:val="hybridMultilevel"/>
    <w:tmpl w:val="0B842570"/>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3">
    <w:nsid w:val="395F33B8"/>
    <w:multiLevelType w:val="singleLevel"/>
    <w:tmpl w:val="4D80AA06"/>
    <w:lvl w:ilvl="0">
      <w:start w:val="1"/>
      <w:numFmt w:val="bullet"/>
      <w:pStyle w:val="p1"/>
      <w:lvlText w:val=""/>
      <w:lvlJc w:val="left"/>
      <w:pPr>
        <w:tabs>
          <w:tab w:val="num" w:pos="360"/>
        </w:tabs>
        <w:ind w:left="360" w:hanging="360"/>
      </w:pPr>
      <w:rPr>
        <w:rFonts w:ascii="Symbol" w:hAnsi="Symbol" w:hint="default"/>
      </w:rPr>
    </w:lvl>
  </w:abstractNum>
  <w:abstractNum w:abstractNumId="94">
    <w:nsid w:val="39A23933"/>
    <w:multiLevelType w:val="singleLevel"/>
    <w:tmpl w:val="1744152C"/>
    <w:lvl w:ilvl="0">
      <w:start w:val="5"/>
      <w:numFmt w:val="bullet"/>
      <w:lvlText w:val="-"/>
      <w:lvlJc w:val="left"/>
      <w:pPr>
        <w:tabs>
          <w:tab w:val="num" w:pos="360"/>
        </w:tabs>
        <w:ind w:left="360" w:hanging="360"/>
      </w:pPr>
      <w:rPr>
        <w:rFonts w:ascii="Times New Roman" w:hAnsi="Times New Roman" w:hint="default"/>
      </w:rPr>
    </w:lvl>
  </w:abstractNum>
  <w:abstractNum w:abstractNumId="95">
    <w:nsid w:val="3AC42150"/>
    <w:multiLevelType w:val="singleLevel"/>
    <w:tmpl w:val="1D40677C"/>
    <w:lvl w:ilvl="0">
      <w:numFmt w:val="bullet"/>
      <w:lvlText w:val="-"/>
      <w:lvlJc w:val="left"/>
      <w:pPr>
        <w:tabs>
          <w:tab w:val="num" w:pos="1069"/>
        </w:tabs>
        <w:ind w:left="1069" w:hanging="360"/>
      </w:pPr>
      <w:rPr>
        <w:rFonts w:hint="default"/>
      </w:rPr>
    </w:lvl>
  </w:abstractNum>
  <w:abstractNum w:abstractNumId="96">
    <w:nsid w:val="3AD1259A"/>
    <w:multiLevelType w:val="hybridMultilevel"/>
    <w:tmpl w:val="5F024AC0"/>
    <w:lvl w:ilvl="0" w:tplc="7F766848">
      <w:start w:val="1"/>
      <w:numFmt w:val="bullet"/>
      <w:lvlText w:val="-"/>
      <w:lvlJc w:val="left"/>
      <w:pPr>
        <w:ind w:left="720" w:hanging="360"/>
      </w:pPr>
      <w:rPr>
        <w:rFonts w:ascii="SuperFrench" w:hAnsi="SuperFrench"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3BC64FA1"/>
    <w:multiLevelType w:val="multilevel"/>
    <w:tmpl w:val="5FD2680A"/>
    <w:lvl w:ilvl="0">
      <w:start w:val="7"/>
      <w:numFmt w:val="decimal"/>
      <w:lvlText w:val="%1."/>
      <w:lvlJc w:val="left"/>
      <w:pPr>
        <w:tabs>
          <w:tab w:val="num" w:pos="0"/>
        </w:tabs>
        <w:ind w:left="283" w:hanging="283"/>
      </w:pPr>
      <w:rPr>
        <w:rFonts w:hint="default"/>
      </w:rPr>
    </w:lvl>
    <w:lvl w:ilvl="1">
      <w:start w:val="1"/>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98">
    <w:nsid w:val="3C0D6F4C"/>
    <w:multiLevelType w:val="hybridMultilevel"/>
    <w:tmpl w:val="2DC8A596"/>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99">
    <w:nsid w:val="3C455092"/>
    <w:multiLevelType w:val="singleLevel"/>
    <w:tmpl w:val="04150001"/>
    <w:name w:val="WW8Num302"/>
    <w:lvl w:ilvl="0">
      <w:start w:val="1"/>
      <w:numFmt w:val="bullet"/>
      <w:lvlText w:val=""/>
      <w:lvlJc w:val="left"/>
      <w:pPr>
        <w:ind w:left="720" w:hanging="360"/>
      </w:pPr>
      <w:rPr>
        <w:rFonts w:ascii="Symbol" w:hAnsi="Symbol" w:hint="default"/>
      </w:rPr>
    </w:lvl>
  </w:abstractNum>
  <w:abstractNum w:abstractNumId="100">
    <w:nsid w:val="3CF42E9D"/>
    <w:multiLevelType w:val="hybridMultilevel"/>
    <w:tmpl w:val="8A44C558"/>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1">
    <w:nsid w:val="3D68725B"/>
    <w:multiLevelType w:val="hybridMultilevel"/>
    <w:tmpl w:val="CBC83588"/>
    <w:lvl w:ilvl="0" w:tplc="0415000F">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2">
    <w:nsid w:val="3E311A8E"/>
    <w:multiLevelType w:val="hybridMultilevel"/>
    <w:tmpl w:val="DE088E9C"/>
    <w:lvl w:ilvl="0" w:tplc="86B44452">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03">
    <w:nsid w:val="3EE94094"/>
    <w:multiLevelType w:val="hybridMultilevel"/>
    <w:tmpl w:val="5CE4179C"/>
    <w:lvl w:ilvl="0" w:tplc="0C2E976C">
      <w:numFmt w:val="bullet"/>
      <w:lvlText w:val=""/>
      <w:legacy w:legacy="1" w:legacySpace="120" w:legacyIndent="284"/>
      <w:lvlJc w:val="left"/>
      <w:pPr>
        <w:ind w:left="284" w:hanging="284"/>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04">
    <w:nsid w:val="3F1379D4"/>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105">
    <w:nsid w:val="3F236D11"/>
    <w:multiLevelType w:val="hybridMultilevel"/>
    <w:tmpl w:val="EBAE2FFE"/>
    <w:lvl w:ilvl="0" w:tplc="4092867C">
      <w:start w:val="1"/>
      <w:numFmt w:val="bullet"/>
      <w:lvlText w:val=""/>
      <w:lvlJc w:val="center"/>
      <w:pPr>
        <w:tabs>
          <w:tab w:val="num" w:pos="0"/>
        </w:tabs>
        <w:ind w:left="284" w:hanging="284"/>
      </w:pPr>
      <w:rPr>
        <w:rFonts w:ascii="Symbol" w:hAnsi="Symbol" w:hint="default"/>
        <w:sz w:val="24"/>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06">
    <w:nsid w:val="3F9D2D54"/>
    <w:multiLevelType w:val="singleLevel"/>
    <w:tmpl w:val="F3C0A234"/>
    <w:lvl w:ilvl="0">
      <w:start w:val="3"/>
      <w:numFmt w:val="bullet"/>
      <w:lvlText w:val="–"/>
      <w:lvlJc w:val="left"/>
      <w:pPr>
        <w:tabs>
          <w:tab w:val="num" w:pos="360"/>
        </w:tabs>
        <w:ind w:left="360" w:hanging="360"/>
      </w:pPr>
      <w:rPr>
        <w:rFonts w:hint="default"/>
      </w:rPr>
    </w:lvl>
  </w:abstractNum>
  <w:abstractNum w:abstractNumId="107">
    <w:nsid w:val="3FDD49FE"/>
    <w:multiLevelType w:val="hybridMultilevel"/>
    <w:tmpl w:val="A84030F0"/>
    <w:lvl w:ilvl="0" w:tplc="04150001">
      <w:start w:val="1"/>
      <w:numFmt w:val="bullet"/>
      <w:lvlText w:val=""/>
      <w:lvlJc w:val="left"/>
      <w:pPr>
        <w:tabs>
          <w:tab w:val="num" w:pos="780"/>
        </w:tabs>
        <w:ind w:left="780" w:hanging="360"/>
      </w:pPr>
      <w:rPr>
        <w:rFonts w:ascii="Symbol" w:hAnsi="Symbol" w:hint="default"/>
      </w:rPr>
    </w:lvl>
    <w:lvl w:ilvl="1" w:tplc="04150003" w:tentative="1">
      <w:start w:val="1"/>
      <w:numFmt w:val="bullet"/>
      <w:lvlText w:val="o"/>
      <w:lvlJc w:val="left"/>
      <w:pPr>
        <w:tabs>
          <w:tab w:val="num" w:pos="1500"/>
        </w:tabs>
        <w:ind w:left="1500" w:hanging="360"/>
      </w:pPr>
      <w:rPr>
        <w:rFonts w:ascii="Courier New" w:hAnsi="Courier New" w:cs="Courier New" w:hint="default"/>
      </w:rPr>
    </w:lvl>
    <w:lvl w:ilvl="2" w:tplc="04150005" w:tentative="1">
      <w:start w:val="1"/>
      <w:numFmt w:val="bullet"/>
      <w:lvlText w:val=""/>
      <w:lvlJc w:val="left"/>
      <w:pPr>
        <w:tabs>
          <w:tab w:val="num" w:pos="2220"/>
        </w:tabs>
        <w:ind w:left="2220" w:hanging="360"/>
      </w:pPr>
      <w:rPr>
        <w:rFonts w:ascii="Wingdings" w:hAnsi="Wingdings" w:hint="default"/>
      </w:rPr>
    </w:lvl>
    <w:lvl w:ilvl="3" w:tplc="04150001" w:tentative="1">
      <w:start w:val="1"/>
      <w:numFmt w:val="bullet"/>
      <w:lvlText w:val=""/>
      <w:lvlJc w:val="left"/>
      <w:pPr>
        <w:tabs>
          <w:tab w:val="num" w:pos="2940"/>
        </w:tabs>
        <w:ind w:left="2940" w:hanging="360"/>
      </w:pPr>
      <w:rPr>
        <w:rFonts w:ascii="Symbol" w:hAnsi="Symbol" w:hint="default"/>
      </w:rPr>
    </w:lvl>
    <w:lvl w:ilvl="4" w:tplc="04150003" w:tentative="1">
      <w:start w:val="1"/>
      <w:numFmt w:val="bullet"/>
      <w:lvlText w:val="o"/>
      <w:lvlJc w:val="left"/>
      <w:pPr>
        <w:tabs>
          <w:tab w:val="num" w:pos="3660"/>
        </w:tabs>
        <w:ind w:left="3660" w:hanging="360"/>
      </w:pPr>
      <w:rPr>
        <w:rFonts w:ascii="Courier New" w:hAnsi="Courier New" w:cs="Courier New" w:hint="default"/>
      </w:rPr>
    </w:lvl>
    <w:lvl w:ilvl="5" w:tplc="04150005" w:tentative="1">
      <w:start w:val="1"/>
      <w:numFmt w:val="bullet"/>
      <w:lvlText w:val=""/>
      <w:lvlJc w:val="left"/>
      <w:pPr>
        <w:tabs>
          <w:tab w:val="num" w:pos="4380"/>
        </w:tabs>
        <w:ind w:left="4380" w:hanging="360"/>
      </w:pPr>
      <w:rPr>
        <w:rFonts w:ascii="Wingdings" w:hAnsi="Wingdings" w:hint="default"/>
      </w:rPr>
    </w:lvl>
    <w:lvl w:ilvl="6" w:tplc="04150001" w:tentative="1">
      <w:start w:val="1"/>
      <w:numFmt w:val="bullet"/>
      <w:lvlText w:val=""/>
      <w:lvlJc w:val="left"/>
      <w:pPr>
        <w:tabs>
          <w:tab w:val="num" w:pos="5100"/>
        </w:tabs>
        <w:ind w:left="5100" w:hanging="360"/>
      </w:pPr>
      <w:rPr>
        <w:rFonts w:ascii="Symbol" w:hAnsi="Symbol" w:hint="default"/>
      </w:rPr>
    </w:lvl>
    <w:lvl w:ilvl="7" w:tplc="04150003" w:tentative="1">
      <w:start w:val="1"/>
      <w:numFmt w:val="bullet"/>
      <w:lvlText w:val="o"/>
      <w:lvlJc w:val="left"/>
      <w:pPr>
        <w:tabs>
          <w:tab w:val="num" w:pos="5820"/>
        </w:tabs>
        <w:ind w:left="5820" w:hanging="360"/>
      </w:pPr>
      <w:rPr>
        <w:rFonts w:ascii="Courier New" w:hAnsi="Courier New" w:cs="Courier New" w:hint="default"/>
      </w:rPr>
    </w:lvl>
    <w:lvl w:ilvl="8" w:tplc="04150005" w:tentative="1">
      <w:start w:val="1"/>
      <w:numFmt w:val="bullet"/>
      <w:lvlText w:val=""/>
      <w:lvlJc w:val="left"/>
      <w:pPr>
        <w:tabs>
          <w:tab w:val="num" w:pos="6540"/>
        </w:tabs>
        <w:ind w:left="6540" w:hanging="360"/>
      </w:pPr>
      <w:rPr>
        <w:rFonts w:ascii="Wingdings" w:hAnsi="Wingdings" w:hint="default"/>
      </w:rPr>
    </w:lvl>
  </w:abstractNum>
  <w:abstractNum w:abstractNumId="108">
    <w:nsid w:val="40455AFC"/>
    <w:multiLevelType w:val="multilevel"/>
    <w:tmpl w:val="62722182"/>
    <w:lvl w:ilvl="0">
      <w:start w:val="1"/>
      <w:numFmt w:val="bullet"/>
      <w:lvlText w:val=""/>
      <w:lvlJc w:val="left"/>
      <w:pPr>
        <w:tabs>
          <w:tab w:val="num" w:pos="405"/>
        </w:tabs>
        <w:ind w:left="405" w:hanging="405"/>
      </w:pPr>
      <w:rPr>
        <w:rFonts w:ascii="Symbol" w:hAnsi="Symbol" w:hint="default"/>
        <w:b/>
      </w:rPr>
    </w:lvl>
    <w:lvl w:ilvl="1">
      <w:start w:val="1"/>
      <w:numFmt w:val="decimal"/>
      <w:lvlText w:val="%1.%2."/>
      <w:lvlJc w:val="left"/>
      <w:pPr>
        <w:tabs>
          <w:tab w:val="num" w:pos="443"/>
        </w:tabs>
        <w:ind w:left="443" w:hanging="405"/>
      </w:pPr>
      <w:rPr>
        <w:rFonts w:hint="default"/>
        <w:b/>
      </w:rPr>
    </w:lvl>
    <w:lvl w:ilvl="2">
      <w:start w:val="1"/>
      <w:numFmt w:val="decimalZero"/>
      <w:lvlText w:val="%1.%2.%3."/>
      <w:lvlJc w:val="left"/>
      <w:pPr>
        <w:tabs>
          <w:tab w:val="num" w:pos="796"/>
        </w:tabs>
        <w:ind w:left="796" w:hanging="720"/>
      </w:pPr>
      <w:rPr>
        <w:rFonts w:hint="default"/>
        <w:b/>
      </w:rPr>
    </w:lvl>
    <w:lvl w:ilvl="3">
      <w:start w:val="1"/>
      <w:numFmt w:val="decimal"/>
      <w:lvlText w:val="%1.%2.%3.%4."/>
      <w:lvlJc w:val="left"/>
      <w:pPr>
        <w:tabs>
          <w:tab w:val="num" w:pos="834"/>
        </w:tabs>
        <w:ind w:left="834" w:hanging="720"/>
      </w:pPr>
      <w:rPr>
        <w:rFonts w:hint="default"/>
        <w:b/>
      </w:rPr>
    </w:lvl>
    <w:lvl w:ilvl="4">
      <w:start w:val="1"/>
      <w:numFmt w:val="decimal"/>
      <w:lvlText w:val="%1.%2.%3.%4.%5."/>
      <w:lvlJc w:val="left"/>
      <w:pPr>
        <w:tabs>
          <w:tab w:val="num" w:pos="1232"/>
        </w:tabs>
        <w:ind w:left="1232" w:hanging="1080"/>
      </w:pPr>
      <w:rPr>
        <w:rFonts w:hint="default"/>
        <w:b/>
      </w:rPr>
    </w:lvl>
    <w:lvl w:ilvl="5">
      <w:start w:val="1"/>
      <w:numFmt w:val="decimal"/>
      <w:lvlText w:val="%1.%2.%3.%4.%5.%6."/>
      <w:lvlJc w:val="left"/>
      <w:pPr>
        <w:tabs>
          <w:tab w:val="num" w:pos="1270"/>
        </w:tabs>
        <w:ind w:left="1270" w:hanging="1080"/>
      </w:pPr>
      <w:rPr>
        <w:rFonts w:hint="default"/>
        <w:b/>
      </w:rPr>
    </w:lvl>
    <w:lvl w:ilvl="6">
      <w:start w:val="1"/>
      <w:numFmt w:val="decimal"/>
      <w:lvlText w:val="%1.%2.%3.%4.%5.%6.%7."/>
      <w:lvlJc w:val="left"/>
      <w:pPr>
        <w:tabs>
          <w:tab w:val="num" w:pos="1668"/>
        </w:tabs>
        <w:ind w:left="1668" w:hanging="1440"/>
      </w:pPr>
      <w:rPr>
        <w:rFonts w:hint="default"/>
        <w:b/>
      </w:rPr>
    </w:lvl>
    <w:lvl w:ilvl="7">
      <w:start w:val="1"/>
      <w:numFmt w:val="decimal"/>
      <w:lvlText w:val="%1.%2.%3.%4.%5.%6.%7.%8."/>
      <w:lvlJc w:val="left"/>
      <w:pPr>
        <w:tabs>
          <w:tab w:val="num" w:pos="1706"/>
        </w:tabs>
        <w:ind w:left="1706" w:hanging="1440"/>
      </w:pPr>
      <w:rPr>
        <w:rFonts w:hint="default"/>
        <w:b/>
      </w:rPr>
    </w:lvl>
    <w:lvl w:ilvl="8">
      <w:start w:val="1"/>
      <w:numFmt w:val="decimal"/>
      <w:lvlText w:val="%1.%2.%3.%4.%5.%6.%7.%8.%9."/>
      <w:lvlJc w:val="left"/>
      <w:pPr>
        <w:tabs>
          <w:tab w:val="num" w:pos="2104"/>
        </w:tabs>
        <w:ind w:left="2104" w:hanging="1800"/>
      </w:pPr>
      <w:rPr>
        <w:rFonts w:hint="default"/>
        <w:b/>
      </w:rPr>
    </w:lvl>
  </w:abstractNum>
  <w:abstractNum w:abstractNumId="109">
    <w:nsid w:val="41395E07"/>
    <w:multiLevelType w:val="multilevel"/>
    <w:tmpl w:val="39EA3B8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0">
    <w:nsid w:val="461B4D3C"/>
    <w:multiLevelType w:val="multilevel"/>
    <w:tmpl w:val="85F804A4"/>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Zero"/>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1">
    <w:nsid w:val="47583139"/>
    <w:multiLevelType w:val="hybridMultilevel"/>
    <w:tmpl w:val="546C124E"/>
    <w:lvl w:ilvl="0" w:tplc="04150017">
      <w:start w:val="1"/>
      <w:numFmt w:val="lowerLetter"/>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112">
    <w:nsid w:val="47C93446"/>
    <w:multiLevelType w:val="hybridMultilevel"/>
    <w:tmpl w:val="199CE18A"/>
    <w:lvl w:ilvl="0" w:tplc="06BEED66">
      <w:start w:val="1"/>
      <w:numFmt w:val="bullet"/>
      <w:lvlText w:val=""/>
      <w:lvlJc w:val="left"/>
      <w:pPr>
        <w:ind w:left="1713" w:hanging="360"/>
      </w:pPr>
      <w:rPr>
        <w:rFonts w:ascii="Symbol" w:hAnsi="Symbol" w:hint="default"/>
      </w:rPr>
    </w:lvl>
    <w:lvl w:ilvl="1" w:tplc="04150003">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113">
    <w:nsid w:val="480A788C"/>
    <w:multiLevelType w:val="singleLevel"/>
    <w:tmpl w:val="C83886DA"/>
    <w:lvl w:ilvl="0">
      <w:start w:val="1"/>
      <w:numFmt w:val="bullet"/>
      <w:lvlText w:val="-"/>
      <w:lvlJc w:val="left"/>
      <w:pPr>
        <w:tabs>
          <w:tab w:val="num" w:pos="2484"/>
        </w:tabs>
        <w:ind w:left="2484" w:hanging="360"/>
      </w:pPr>
      <w:rPr>
        <w:rFonts w:hint="default"/>
      </w:rPr>
    </w:lvl>
  </w:abstractNum>
  <w:abstractNum w:abstractNumId="114">
    <w:nsid w:val="48215D99"/>
    <w:multiLevelType w:val="singleLevel"/>
    <w:tmpl w:val="09AA3136"/>
    <w:lvl w:ilvl="0">
      <w:start w:val="10"/>
      <w:numFmt w:val="bullet"/>
      <w:lvlText w:val="-"/>
      <w:lvlJc w:val="left"/>
      <w:pPr>
        <w:tabs>
          <w:tab w:val="num" w:pos="360"/>
        </w:tabs>
        <w:ind w:left="360" w:hanging="360"/>
      </w:pPr>
      <w:rPr>
        <w:rFonts w:hint="default"/>
      </w:rPr>
    </w:lvl>
  </w:abstractNum>
  <w:abstractNum w:abstractNumId="115">
    <w:nsid w:val="48423ED2"/>
    <w:multiLevelType w:val="hybridMultilevel"/>
    <w:tmpl w:val="6BF6253C"/>
    <w:lvl w:ilvl="0" w:tplc="7F766848">
      <w:start w:val="1"/>
      <w:numFmt w:val="bullet"/>
      <w:lvlText w:val="-"/>
      <w:lvlJc w:val="left"/>
      <w:pPr>
        <w:ind w:left="1429" w:hanging="360"/>
      </w:pPr>
      <w:rPr>
        <w:rFonts w:ascii="SuperFrench" w:hAnsi="SuperFrench"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16">
    <w:nsid w:val="485E7417"/>
    <w:multiLevelType w:val="hybridMultilevel"/>
    <w:tmpl w:val="AEF44B3E"/>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7">
    <w:nsid w:val="4A3E6E3C"/>
    <w:multiLevelType w:val="singleLevel"/>
    <w:tmpl w:val="1D40677C"/>
    <w:lvl w:ilvl="0">
      <w:numFmt w:val="bullet"/>
      <w:lvlText w:val="-"/>
      <w:lvlJc w:val="left"/>
      <w:pPr>
        <w:tabs>
          <w:tab w:val="num" w:pos="1069"/>
        </w:tabs>
        <w:ind w:left="1069" w:hanging="360"/>
      </w:pPr>
      <w:rPr>
        <w:rFonts w:hint="default"/>
      </w:rPr>
    </w:lvl>
  </w:abstractNum>
  <w:abstractNum w:abstractNumId="118">
    <w:nsid w:val="4ABD6705"/>
    <w:multiLevelType w:val="multilevel"/>
    <w:tmpl w:val="F09878F6"/>
    <w:lvl w:ilvl="0">
      <w:start w:val="1"/>
      <w:numFmt w:val="decimal"/>
      <w:lvlText w:val="%1."/>
      <w:lvlJc w:val="left"/>
      <w:pPr>
        <w:ind w:left="1065" w:hanging="705"/>
      </w:pPr>
      <w:rPr>
        <w:rFonts w:hint="default"/>
      </w:rPr>
    </w:lvl>
    <w:lvl w:ilvl="1">
      <w:start w:val="1"/>
      <w:numFmt w:val="decimal"/>
      <w:isLgl/>
      <w:lvlText w:val="%1.%2."/>
      <w:lvlJc w:val="left"/>
      <w:pPr>
        <w:ind w:left="1170" w:hanging="810"/>
      </w:pPr>
      <w:rPr>
        <w:rFonts w:hint="default"/>
      </w:rPr>
    </w:lvl>
    <w:lvl w:ilvl="2">
      <w:start w:val="1"/>
      <w:numFmt w:val="decimal"/>
      <w:isLgl/>
      <w:lvlText w:val="%1.%2.%3."/>
      <w:lvlJc w:val="left"/>
      <w:pPr>
        <w:ind w:left="1170" w:hanging="810"/>
      </w:pPr>
      <w:rPr>
        <w:rFonts w:hint="default"/>
      </w:rPr>
    </w:lvl>
    <w:lvl w:ilvl="3">
      <w:start w:val="1"/>
      <w:numFmt w:val="decimal"/>
      <w:isLgl/>
      <w:lvlText w:val="%1.%2.%3.%4."/>
      <w:lvlJc w:val="left"/>
      <w:pPr>
        <w:ind w:left="1170" w:hanging="810"/>
      </w:pPr>
      <w:rPr>
        <w:rFonts w:hint="default"/>
      </w:rPr>
    </w:lvl>
    <w:lvl w:ilvl="4">
      <w:start w:val="1"/>
      <w:numFmt w:val="upp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9">
    <w:nsid w:val="4B694AE3"/>
    <w:multiLevelType w:val="singleLevel"/>
    <w:tmpl w:val="1A208040"/>
    <w:lvl w:ilvl="0">
      <w:start w:val="1"/>
      <w:numFmt w:val="bullet"/>
      <w:lvlText w:val="-"/>
      <w:lvlJc w:val="left"/>
      <w:pPr>
        <w:tabs>
          <w:tab w:val="num" w:pos="360"/>
        </w:tabs>
        <w:ind w:left="360" w:hanging="360"/>
      </w:pPr>
      <w:rPr>
        <w:rFonts w:ascii="SuperFrench" w:hAnsi="Times New Roman CE Normalny" w:hint="default"/>
      </w:rPr>
    </w:lvl>
  </w:abstractNum>
  <w:abstractNum w:abstractNumId="120">
    <w:nsid w:val="4DD06FE4"/>
    <w:multiLevelType w:val="hybridMultilevel"/>
    <w:tmpl w:val="7E04CAF6"/>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1">
    <w:nsid w:val="4F2B5FB6"/>
    <w:multiLevelType w:val="hybridMultilevel"/>
    <w:tmpl w:val="3B208720"/>
    <w:lvl w:ilvl="0" w:tplc="00DC4D82">
      <w:start w:val="1"/>
      <w:numFmt w:val="bullet"/>
      <w:lvlText w:val="-"/>
      <w:lvlJc w:val="left"/>
      <w:pPr>
        <w:tabs>
          <w:tab w:val="num" w:pos="720"/>
        </w:tabs>
        <w:ind w:left="720" w:hanging="360"/>
      </w:pPr>
      <w:rPr>
        <w:rFonts w:ascii="Times New Roman" w:hAnsi="Times New Roman" w:cs="Times New Roman" w:hint="default"/>
        <w:sz w:val="20"/>
        <w:szCs w:val="20"/>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22">
    <w:nsid w:val="4F496034"/>
    <w:multiLevelType w:val="singleLevel"/>
    <w:tmpl w:val="FFFFFFFF"/>
    <w:lvl w:ilvl="0">
      <w:numFmt w:val="decimal"/>
      <w:lvlText w:val="*"/>
      <w:lvlJc w:val="left"/>
    </w:lvl>
  </w:abstractNum>
  <w:abstractNum w:abstractNumId="123">
    <w:nsid w:val="50A210B3"/>
    <w:multiLevelType w:val="singleLevel"/>
    <w:tmpl w:val="B3F8A488"/>
    <w:lvl w:ilvl="0">
      <w:numFmt w:val="bullet"/>
      <w:lvlText w:val="-"/>
      <w:lvlJc w:val="left"/>
      <w:pPr>
        <w:tabs>
          <w:tab w:val="num" w:pos="735"/>
        </w:tabs>
        <w:ind w:left="735" w:hanging="390"/>
      </w:pPr>
      <w:rPr>
        <w:rFonts w:hint="default"/>
      </w:rPr>
    </w:lvl>
  </w:abstractNum>
  <w:abstractNum w:abstractNumId="124">
    <w:nsid w:val="52252B5C"/>
    <w:multiLevelType w:val="singleLevel"/>
    <w:tmpl w:val="44085922"/>
    <w:lvl w:ilvl="0">
      <w:start w:val="1"/>
      <w:numFmt w:val="bullet"/>
      <w:lvlText w:val="-"/>
      <w:lvlJc w:val="left"/>
      <w:pPr>
        <w:tabs>
          <w:tab w:val="num" w:pos="360"/>
        </w:tabs>
        <w:ind w:left="360" w:hanging="360"/>
      </w:pPr>
      <w:rPr>
        <w:rFonts w:ascii="SuperFrench" w:hAnsi="SuperFrench" w:hint="default"/>
      </w:rPr>
    </w:lvl>
  </w:abstractNum>
  <w:abstractNum w:abstractNumId="125">
    <w:nsid w:val="52B36A46"/>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53595050"/>
    <w:multiLevelType w:val="singleLevel"/>
    <w:tmpl w:val="66C06CF8"/>
    <w:lvl w:ilvl="0">
      <w:start w:val="3"/>
      <w:numFmt w:val="bullet"/>
      <w:lvlText w:val="-"/>
      <w:lvlJc w:val="left"/>
      <w:pPr>
        <w:tabs>
          <w:tab w:val="num" w:pos="360"/>
        </w:tabs>
        <w:ind w:left="360" w:hanging="360"/>
      </w:pPr>
      <w:rPr>
        <w:rFonts w:ascii="Times New Roman" w:hAnsi="Times New Roman" w:hint="default"/>
      </w:rPr>
    </w:lvl>
  </w:abstractNum>
  <w:abstractNum w:abstractNumId="127">
    <w:nsid w:val="53897D59"/>
    <w:multiLevelType w:val="singleLevel"/>
    <w:tmpl w:val="29365570"/>
    <w:lvl w:ilvl="0">
      <w:start w:val="4"/>
      <w:numFmt w:val="bullet"/>
      <w:lvlText w:val="-"/>
      <w:lvlJc w:val="left"/>
      <w:pPr>
        <w:tabs>
          <w:tab w:val="num" w:pos="360"/>
        </w:tabs>
        <w:ind w:left="360" w:hanging="360"/>
      </w:pPr>
      <w:rPr>
        <w:rFonts w:hint="default"/>
      </w:rPr>
    </w:lvl>
  </w:abstractNum>
  <w:abstractNum w:abstractNumId="128">
    <w:nsid w:val="55415F00"/>
    <w:multiLevelType w:val="multilevel"/>
    <w:tmpl w:val="BACCDA02"/>
    <w:lvl w:ilvl="0">
      <w:start w:val="4"/>
      <w:numFmt w:val="decimal"/>
      <w:lvlText w:val="%1."/>
      <w:lvlJc w:val="left"/>
      <w:pPr>
        <w:tabs>
          <w:tab w:val="num" w:pos="720"/>
        </w:tabs>
        <w:ind w:left="720" w:hanging="360"/>
      </w:pPr>
      <w:rPr>
        <w:rFonts w:hint="default"/>
      </w:rPr>
    </w:lvl>
    <w:lvl w:ilvl="1">
      <w:start w:val="4"/>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29">
    <w:nsid w:val="562F0DB4"/>
    <w:multiLevelType w:val="singleLevel"/>
    <w:tmpl w:val="7F766848"/>
    <w:lvl w:ilvl="0">
      <w:start w:val="1"/>
      <w:numFmt w:val="bullet"/>
      <w:lvlText w:val="-"/>
      <w:lvlJc w:val="left"/>
      <w:pPr>
        <w:tabs>
          <w:tab w:val="num" w:pos="360"/>
        </w:tabs>
        <w:ind w:left="360" w:hanging="360"/>
      </w:pPr>
      <w:rPr>
        <w:rFonts w:ascii="SuperFrench" w:hAnsi="SuperFrench" w:hint="default"/>
      </w:rPr>
    </w:lvl>
  </w:abstractNum>
  <w:abstractNum w:abstractNumId="130">
    <w:nsid w:val="589B7359"/>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31">
    <w:nsid w:val="59892B3A"/>
    <w:multiLevelType w:val="hybridMultilevel"/>
    <w:tmpl w:val="F2EE59F2"/>
    <w:lvl w:ilvl="0" w:tplc="1268741C">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32">
    <w:nsid w:val="59E44F68"/>
    <w:multiLevelType w:val="hybridMultilevel"/>
    <w:tmpl w:val="F8DA6668"/>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3">
    <w:nsid w:val="5A454D90"/>
    <w:multiLevelType w:val="singleLevel"/>
    <w:tmpl w:val="5B703CC4"/>
    <w:lvl w:ilvl="0">
      <w:start w:val="1"/>
      <w:numFmt w:val="lowerLetter"/>
      <w:lvlText w:val="%1)"/>
      <w:legacy w:legacy="1" w:legacySpace="0" w:legacyIndent="283"/>
      <w:lvlJc w:val="left"/>
      <w:pPr>
        <w:ind w:left="283" w:hanging="283"/>
      </w:pPr>
    </w:lvl>
  </w:abstractNum>
  <w:abstractNum w:abstractNumId="134">
    <w:nsid w:val="5B312061"/>
    <w:multiLevelType w:val="singleLevel"/>
    <w:tmpl w:val="AD1CB9C2"/>
    <w:lvl w:ilvl="0">
      <w:start w:val="6"/>
      <w:numFmt w:val="bullet"/>
      <w:lvlText w:val="–"/>
      <w:lvlJc w:val="left"/>
      <w:pPr>
        <w:tabs>
          <w:tab w:val="num" w:pos="8280"/>
        </w:tabs>
        <w:ind w:left="8280" w:hanging="360"/>
      </w:pPr>
      <w:rPr>
        <w:rFonts w:hint="default"/>
        <w:b/>
      </w:rPr>
    </w:lvl>
  </w:abstractNum>
  <w:abstractNum w:abstractNumId="135">
    <w:nsid w:val="5CFD1B40"/>
    <w:multiLevelType w:val="hybridMultilevel"/>
    <w:tmpl w:val="3DFA24B2"/>
    <w:lvl w:ilvl="0" w:tplc="8DB8552A">
      <w:start w:val="1"/>
      <w:numFmt w:val="lowerLetter"/>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nsid w:val="5E6D44F4"/>
    <w:multiLevelType w:val="hybridMultilevel"/>
    <w:tmpl w:val="312CBFE0"/>
    <w:lvl w:ilvl="0" w:tplc="A14EDB5C">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37">
    <w:nsid w:val="5FEF2D06"/>
    <w:multiLevelType w:val="multilevel"/>
    <w:tmpl w:val="A2FE6BBC"/>
    <w:lvl w:ilvl="0">
      <w:start w:val="1"/>
      <w:numFmt w:val="decimal"/>
      <w:lvlText w:val="%1."/>
      <w:lvlJc w:val="left"/>
      <w:pPr>
        <w:ind w:left="720" w:hanging="360"/>
      </w:pPr>
    </w:lvl>
    <w:lvl w:ilvl="1">
      <w:start w:val="2"/>
      <w:numFmt w:val="decimal"/>
      <w:isLgl/>
      <w:lvlText w:val="%1.%2."/>
      <w:lvlJc w:val="left"/>
      <w:pPr>
        <w:ind w:left="750" w:hanging="390"/>
      </w:pPr>
      <w:rPr>
        <w:rFonts w:hint="default"/>
      </w:rPr>
    </w:lvl>
    <w:lvl w:ilvl="2">
      <w:start w:val="1"/>
      <w:numFmt w:val="decimalZero"/>
      <w:isLgl/>
      <w:lvlText w:val="%1.%2.%3."/>
      <w:lvlJc w:val="left"/>
      <w:pPr>
        <w:ind w:left="1080" w:hanging="720"/>
      </w:pPr>
      <w:rPr>
        <w:rFonts w:hint="default"/>
      </w:rPr>
    </w:lvl>
    <w:lvl w:ilvl="3">
      <w:start w:val="1"/>
      <w:numFmt w:val="decimalZero"/>
      <w:isLgl/>
      <w:lvlText w:val="%1.%2.%3.%4."/>
      <w:lvlJc w:val="left"/>
      <w:pPr>
        <w:ind w:left="1080" w:hanging="720"/>
      </w:pPr>
      <w:rPr>
        <w:rFonts w:hint="default"/>
      </w:rPr>
    </w:lvl>
    <w:lvl w:ilvl="4">
      <w:start w:val="1"/>
      <w:numFmt w:val="upperLetter"/>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8">
    <w:nsid w:val="604B5C56"/>
    <w:multiLevelType w:val="hybridMultilevel"/>
    <w:tmpl w:val="0EE01874"/>
    <w:name w:val="WW8Num222"/>
    <w:lvl w:ilvl="0" w:tplc="0000000B">
      <w:numFmt w:val="bullet"/>
      <w:lvlText w:val=""/>
      <w:lvlJc w:val="left"/>
      <w:pPr>
        <w:ind w:left="360" w:hanging="360"/>
      </w:pPr>
      <w:rPr>
        <w:rFonts w:ascii="Symbol" w:hAnsi="Symbol"/>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9">
    <w:nsid w:val="60781820"/>
    <w:multiLevelType w:val="singleLevel"/>
    <w:tmpl w:val="A328CD54"/>
    <w:lvl w:ilvl="0">
      <w:start w:val="1"/>
      <w:numFmt w:val="lowerLetter"/>
      <w:lvlText w:val="%1)"/>
      <w:lvlJc w:val="left"/>
      <w:pPr>
        <w:tabs>
          <w:tab w:val="num" w:pos="360"/>
        </w:tabs>
        <w:ind w:left="360" w:hanging="360"/>
      </w:pPr>
      <w:rPr>
        <w:rFonts w:hint="default"/>
      </w:rPr>
    </w:lvl>
  </w:abstractNum>
  <w:abstractNum w:abstractNumId="140">
    <w:nsid w:val="63062EAD"/>
    <w:multiLevelType w:val="singleLevel"/>
    <w:tmpl w:val="32647A22"/>
    <w:lvl w:ilvl="0">
      <w:start w:val="5"/>
      <w:numFmt w:val="bullet"/>
      <w:lvlText w:val="-"/>
      <w:lvlJc w:val="left"/>
      <w:pPr>
        <w:tabs>
          <w:tab w:val="num" w:pos="360"/>
        </w:tabs>
        <w:ind w:left="360" w:hanging="360"/>
      </w:pPr>
      <w:rPr>
        <w:rFonts w:hint="default"/>
      </w:rPr>
    </w:lvl>
  </w:abstractNum>
  <w:abstractNum w:abstractNumId="141">
    <w:nsid w:val="63487A55"/>
    <w:multiLevelType w:val="hybridMultilevel"/>
    <w:tmpl w:val="B74ED47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2">
    <w:nsid w:val="635D2977"/>
    <w:multiLevelType w:val="hybridMultilevel"/>
    <w:tmpl w:val="EB302190"/>
    <w:lvl w:ilvl="0" w:tplc="27CAE820">
      <w:start w:val="1"/>
      <w:numFmt w:val="lowerLetter"/>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43">
    <w:nsid w:val="64C63A0C"/>
    <w:multiLevelType w:val="multilevel"/>
    <w:tmpl w:val="8FDC68EE"/>
    <w:lvl w:ilvl="0">
      <w:start w:val="1"/>
      <w:numFmt w:val="decimal"/>
      <w:lvlText w:val="%1."/>
      <w:lvlJc w:val="left"/>
      <w:pPr>
        <w:tabs>
          <w:tab w:val="num" w:pos="652"/>
        </w:tabs>
        <w:ind w:left="652" w:hanging="652"/>
      </w:pPr>
      <w:rPr>
        <w:rFonts w:hint="default"/>
      </w:rPr>
    </w:lvl>
    <w:lvl w:ilvl="1">
      <w:start w:val="1"/>
      <w:numFmt w:val="decimal"/>
      <w:lvlText w:val="%1.%2."/>
      <w:lvlJc w:val="left"/>
      <w:pPr>
        <w:tabs>
          <w:tab w:val="num" w:pos="652"/>
        </w:tabs>
        <w:ind w:left="652" w:hanging="652"/>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4">
    <w:nsid w:val="65ED1111"/>
    <w:multiLevelType w:val="hybridMultilevel"/>
    <w:tmpl w:val="4016EA0E"/>
    <w:lvl w:ilvl="0" w:tplc="C590D38C">
      <w:start w:val="1"/>
      <w:numFmt w:val="lowerLetter"/>
      <w:lvlText w:val="%1)"/>
      <w:lvlJc w:val="left"/>
      <w:pPr>
        <w:tabs>
          <w:tab w:val="num" w:pos="750"/>
        </w:tabs>
        <w:ind w:left="750" w:hanging="390"/>
      </w:pPr>
      <w:rPr>
        <w:rFonts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45">
    <w:nsid w:val="68BE1B18"/>
    <w:multiLevelType w:val="hybridMultilevel"/>
    <w:tmpl w:val="1ECE260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6">
    <w:nsid w:val="6918116B"/>
    <w:multiLevelType w:val="hybridMultilevel"/>
    <w:tmpl w:val="C5E42EC0"/>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47">
    <w:nsid w:val="69E968BA"/>
    <w:multiLevelType w:val="multilevel"/>
    <w:tmpl w:val="75CCA8EA"/>
    <w:lvl w:ilvl="0">
      <w:start w:val="1"/>
      <w:numFmt w:val="decimal"/>
      <w:lvlText w:val="%1."/>
      <w:lvlJc w:val="left"/>
      <w:pPr>
        <w:tabs>
          <w:tab w:val="num" w:pos="720"/>
        </w:tabs>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8">
    <w:nsid w:val="6A4C300D"/>
    <w:multiLevelType w:val="hybridMultilevel"/>
    <w:tmpl w:val="7E6A4874"/>
    <w:lvl w:ilvl="0" w:tplc="CB8E7C1A">
      <w:start w:val="1"/>
      <w:numFmt w:val="bullet"/>
      <w:pStyle w:val="Listapunktowana3"/>
      <w:lvlText w:val="-"/>
      <w:lvlJc w:val="left"/>
      <w:pPr>
        <w:tabs>
          <w:tab w:val="num" w:pos="284"/>
        </w:tabs>
        <w:ind w:left="1134" w:hanging="283"/>
      </w:pPr>
      <w:rPr>
        <w:rFonts w:ascii="Arial" w:hAnsi="Arial" w:hint="default"/>
      </w:rPr>
    </w:lvl>
    <w:lvl w:ilvl="1" w:tplc="04150003" w:tentative="1">
      <w:start w:val="1"/>
      <w:numFmt w:val="bullet"/>
      <w:lvlText w:val="o"/>
      <w:lvlJc w:val="left"/>
      <w:pPr>
        <w:tabs>
          <w:tab w:val="num" w:pos="2149"/>
        </w:tabs>
        <w:ind w:left="2149" w:hanging="360"/>
      </w:pPr>
      <w:rPr>
        <w:rFonts w:ascii="Courier New" w:hAnsi="Courier New" w:cs="Courier New" w:hint="default"/>
      </w:rPr>
    </w:lvl>
    <w:lvl w:ilvl="2" w:tplc="04150005" w:tentative="1">
      <w:start w:val="1"/>
      <w:numFmt w:val="bullet"/>
      <w:lvlText w:val=""/>
      <w:lvlJc w:val="left"/>
      <w:pPr>
        <w:tabs>
          <w:tab w:val="num" w:pos="2869"/>
        </w:tabs>
        <w:ind w:left="2869" w:hanging="360"/>
      </w:pPr>
      <w:rPr>
        <w:rFonts w:ascii="Wingdings" w:hAnsi="Wingdings" w:hint="default"/>
      </w:rPr>
    </w:lvl>
    <w:lvl w:ilvl="3" w:tplc="04150001" w:tentative="1">
      <w:start w:val="1"/>
      <w:numFmt w:val="bullet"/>
      <w:lvlText w:val=""/>
      <w:lvlJc w:val="left"/>
      <w:pPr>
        <w:tabs>
          <w:tab w:val="num" w:pos="3589"/>
        </w:tabs>
        <w:ind w:left="3589" w:hanging="360"/>
      </w:pPr>
      <w:rPr>
        <w:rFonts w:ascii="Symbol" w:hAnsi="Symbol" w:hint="default"/>
      </w:rPr>
    </w:lvl>
    <w:lvl w:ilvl="4" w:tplc="04150003" w:tentative="1">
      <w:start w:val="1"/>
      <w:numFmt w:val="bullet"/>
      <w:lvlText w:val="o"/>
      <w:lvlJc w:val="left"/>
      <w:pPr>
        <w:tabs>
          <w:tab w:val="num" w:pos="4309"/>
        </w:tabs>
        <w:ind w:left="4309" w:hanging="360"/>
      </w:pPr>
      <w:rPr>
        <w:rFonts w:ascii="Courier New" w:hAnsi="Courier New" w:cs="Courier New" w:hint="default"/>
      </w:rPr>
    </w:lvl>
    <w:lvl w:ilvl="5" w:tplc="04150005" w:tentative="1">
      <w:start w:val="1"/>
      <w:numFmt w:val="bullet"/>
      <w:lvlText w:val=""/>
      <w:lvlJc w:val="left"/>
      <w:pPr>
        <w:tabs>
          <w:tab w:val="num" w:pos="5029"/>
        </w:tabs>
        <w:ind w:left="5029" w:hanging="360"/>
      </w:pPr>
      <w:rPr>
        <w:rFonts w:ascii="Wingdings" w:hAnsi="Wingdings" w:hint="default"/>
      </w:rPr>
    </w:lvl>
    <w:lvl w:ilvl="6" w:tplc="04150001" w:tentative="1">
      <w:start w:val="1"/>
      <w:numFmt w:val="bullet"/>
      <w:lvlText w:val=""/>
      <w:lvlJc w:val="left"/>
      <w:pPr>
        <w:tabs>
          <w:tab w:val="num" w:pos="5749"/>
        </w:tabs>
        <w:ind w:left="5749" w:hanging="360"/>
      </w:pPr>
      <w:rPr>
        <w:rFonts w:ascii="Symbol" w:hAnsi="Symbol" w:hint="default"/>
      </w:rPr>
    </w:lvl>
    <w:lvl w:ilvl="7" w:tplc="04150003" w:tentative="1">
      <w:start w:val="1"/>
      <w:numFmt w:val="bullet"/>
      <w:lvlText w:val="o"/>
      <w:lvlJc w:val="left"/>
      <w:pPr>
        <w:tabs>
          <w:tab w:val="num" w:pos="6469"/>
        </w:tabs>
        <w:ind w:left="6469" w:hanging="360"/>
      </w:pPr>
      <w:rPr>
        <w:rFonts w:ascii="Courier New" w:hAnsi="Courier New" w:cs="Courier New" w:hint="default"/>
      </w:rPr>
    </w:lvl>
    <w:lvl w:ilvl="8" w:tplc="04150005" w:tentative="1">
      <w:start w:val="1"/>
      <w:numFmt w:val="bullet"/>
      <w:lvlText w:val=""/>
      <w:lvlJc w:val="left"/>
      <w:pPr>
        <w:tabs>
          <w:tab w:val="num" w:pos="7189"/>
        </w:tabs>
        <w:ind w:left="7189" w:hanging="360"/>
      </w:pPr>
      <w:rPr>
        <w:rFonts w:ascii="Wingdings" w:hAnsi="Wingdings" w:hint="default"/>
      </w:rPr>
    </w:lvl>
  </w:abstractNum>
  <w:abstractNum w:abstractNumId="149">
    <w:nsid w:val="6B3D42FA"/>
    <w:multiLevelType w:val="singleLevel"/>
    <w:tmpl w:val="760E9A64"/>
    <w:lvl w:ilvl="0">
      <w:start w:val="1"/>
      <w:numFmt w:val="lowerLetter"/>
      <w:lvlText w:val="%1)"/>
      <w:legacy w:legacy="1" w:legacySpace="0" w:legacyIndent="284"/>
      <w:lvlJc w:val="left"/>
      <w:pPr>
        <w:ind w:left="284" w:hanging="284"/>
      </w:pPr>
    </w:lvl>
  </w:abstractNum>
  <w:abstractNum w:abstractNumId="150">
    <w:nsid w:val="6B835155"/>
    <w:multiLevelType w:val="singleLevel"/>
    <w:tmpl w:val="057224BC"/>
    <w:lvl w:ilvl="0">
      <w:start w:val="1"/>
      <w:numFmt w:val="bullet"/>
      <w:lvlText w:val="-"/>
      <w:lvlJc w:val="left"/>
      <w:pPr>
        <w:tabs>
          <w:tab w:val="num" w:pos="794"/>
        </w:tabs>
        <w:ind w:left="794" w:hanging="397"/>
      </w:pPr>
      <w:rPr>
        <w:rFonts w:ascii="Times New Roman" w:hAnsi="Times New Roman" w:hint="default"/>
      </w:rPr>
    </w:lvl>
  </w:abstractNum>
  <w:abstractNum w:abstractNumId="151">
    <w:nsid w:val="6B99168B"/>
    <w:multiLevelType w:val="singleLevel"/>
    <w:tmpl w:val="F4D0845C"/>
    <w:lvl w:ilvl="0">
      <w:start w:val="1"/>
      <w:numFmt w:val="decimal"/>
      <w:lvlText w:val="%1."/>
      <w:legacy w:legacy="1" w:legacySpace="0" w:legacyIndent="283"/>
      <w:lvlJc w:val="left"/>
      <w:pPr>
        <w:ind w:left="283" w:hanging="283"/>
      </w:pPr>
    </w:lvl>
  </w:abstractNum>
  <w:abstractNum w:abstractNumId="152">
    <w:nsid w:val="6BBE2935"/>
    <w:multiLevelType w:val="multilevel"/>
    <w:tmpl w:val="3E94003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bullet"/>
      <w:lvlText w:val="-"/>
      <w:lvlJc w:val="left"/>
      <w:pPr>
        <w:tabs>
          <w:tab w:val="num" w:pos="2340"/>
        </w:tabs>
        <w:ind w:left="2340" w:hanging="360"/>
      </w:pPr>
      <w:rPr>
        <w:rFonts w:ascii="Times New Roman" w:hAnsi="Times New Roman" w:cs="Times New Roman" w:hint="default"/>
      </w:r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53">
    <w:nsid w:val="6BC10E3C"/>
    <w:multiLevelType w:val="hybridMultilevel"/>
    <w:tmpl w:val="0C38303C"/>
    <w:lvl w:ilvl="0" w:tplc="8DB8552A">
      <w:start w:val="1"/>
      <w:numFmt w:val="lowerLetter"/>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4">
    <w:nsid w:val="6C553EDB"/>
    <w:multiLevelType w:val="multilevel"/>
    <w:tmpl w:val="423A050E"/>
    <w:lvl w:ilvl="0">
      <w:start w:val="1"/>
      <w:numFmt w:val="decimal"/>
      <w:lvlText w:val="%1."/>
      <w:lvlJc w:val="left"/>
      <w:pPr>
        <w:tabs>
          <w:tab w:val="num" w:pos="900"/>
        </w:tabs>
        <w:ind w:left="900" w:hanging="900"/>
      </w:pPr>
      <w:rPr>
        <w:rFonts w:hint="default"/>
      </w:rPr>
    </w:lvl>
    <w:lvl w:ilvl="1">
      <w:start w:val="4"/>
      <w:numFmt w:val="decimal"/>
      <w:lvlText w:val="%1.%2."/>
      <w:lvlJc w:val="left"/>
      <w:pPr>
        <w:tabs>
          <w:tab w:val="num" w:pos="900"/>
        </w:tabs>
        <w:ind w:left="900" w:hanging="900"/>
      </w:pPr>
      <w:rPr>
        <w:rFonts w:hint="default"/>
      </w:rPr>
    </w:lvl>
    <w:lvl w:ilvl="2">
      <w:start w:val="1"/>
      <w:numFmt w:val="decimal"/>
      <w:lvlText w:val="%1.%2.%3."/>
      <w:lvlJc w:val="left"/>
      <w:pPr>
        <w:tabs>
          <w:tab w:val="num" w:pos="900"/>
        </w:tabs>
        <w:ind w:left="900" w:hanging="900"/>
      </w:pPr>
      <w:rPr>
        <w:rFonts w:hint="default"/>
        <w:b/>
      </w:rPr>
    </w:lvl>
    <w:lvl w:ilvl="3">
      <w:start w:val="1"/>
      <w:numFmt w:val="decimal"/>
      <w:lvlText w:val="%1.%2.%3.%4."/>
      <w:lvlJc w:val="left"/>
      <w:pPr>
        <w:tabs>
          <w:tab w:val="num" w:pos="900"/>
        </w:tabs>
        <w:ind w:left="900" w:hanging="90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5">
    <w:nsid w:val="6D040BBD"/>
    <w:multiLevelType w:val="singleLevel"/>
    <w:tmpl w:val="0396E3C4"/>
    <w:lvl w:ilvl="0">
      <w:start w:val="2"/>
      <w:numFmt w:val="bullet"/>
      <w:lvlText w:val="-"/>
      <w:lvlJc w:val="left"/>
      <w:pPr>
        <w:tabs>
          <w:tab w:val="num" w:pos="735"/>
        </w:tabs>
        <w:ind w:left="735" w:hanging="390"/>
      </w:pPr>
      <w:rPr>
        <w:rFonts w:ascii="Times New Roman" w:hAnsi="Times New Roman" w:hint="default"/>
      </w:rPr>
    </w:lvl>
  </w:abstractNum>
  <w:abstractNum w:abstractNumId="156">
    <w:nsid w:val="6D16266C"/>
    <w:multiLevelType w:val="multilevel"/>
    <w:tmpl w:val="5560C72E"/>
    <w:lvl w:ilvl="0">
      <w:start w:val="9"/>
      <w:numFmt w:val="decimal"/>
      <w:lvlText w:val="%1"/>
      <w:lvlJc w:val="left"/>
      <w:pPr>
        <w:tabs>
          <w:tab w:val="num" w:pos="420"/>
        </w:tabs>
        <w:ind w:left="420" w:hanging="420"/>
      </w:pPr>
      <w:rPr>
        <w:rFonts w:hint="default"/>
      </w:rPr>
    </w:lvl>
    <w:lvl w:ilvl="1">
      <w:start w:val="2"/>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7">
    <w:nsid w:val="6F264F7B"/>
    <w:multiLevelType w:val="hybridMultilevel"/>
    <w:tmpl w:val="ED06BFAC"/>
    <w:lvl w:ilvl="0" w:tplc="1268741C">
      <w:start w:val="1"/>
      <w:numFmt w:val="bullet"/>
      <w:lvlText w:val=""/>
      <w:lvlJc w:val="left"/>
      <w:pPr>
        <w:ind w:left="1397" w:hanging="360"/>
      </w:pPr>
      <w:rPr>
        <w:rFonts w:ascii="Symbol" w:hAnsi="Symbol" w:hint="default"/>
      </w:rPr>
    </w:lvl>
    <w:lvl w:ilvl="1" w:tplc="04150003" w:tentative="1">
      <w:start w:val="1"/>
      <w:numFmt w:val="bullet"/>
      <w:lvlText w:val="o"/>
      <w:lvlJc w:val="left"/>
      <w:pPr>
        <w:ind w:left="2117" w:hanging="360"/>
      </w:pPr>
      <w:rPr>
        <w:rFonts w:ascii="Courier New" w:hAnsi="Courier New" w:cs="Courier New" w:hint="default"/>
      </w:rPr>
    </w:lvl>
    <w:lvl w:ilvl="2" w:tplc="04150005" w:tentative="1">
      <w:start w:val="1"/>
      <w:numFmt w:val="bullet"/>
      <w:lvlText w:val=""/>
      <w:lvlJc w:val="left"/>
      <w:pPr>
        <w:ind w:left="2837" w:hanging="360"/>
      </w:pPr>
      <w:rPr>
        <w:rFonts w:ascii="Wingdings" w:hAnsi="Wingdings" w:hint="default"/>
      </w:rPr>
    </w:lvl>
    <w:lvl w:ilvl="3" w:tplc="04150001" w:tentative="1">
      <w:start w:val="1"/>
      <w:numFmt w:val="bullet"/>
      <w:lvlText w:val=""/>
      <w:lvlJc w:val="left"/>
      <w:pPr>
        <w:ind w:left="3557" w:hanging="360"/>
      </w:pPr>
      <w:rPr>
        <w:rFonts w:ascii="Symbol" w:hAnsi="Symbol" w:hint="default"/>
      </w:rPr>
    </w:lvl>
    <w:lvl w:ilvl="4" w:tplc="04150003" w:tentative="1">
      <w:start w:val="1"/>
      <w:numFmt w:val="bullet"/>
      <w:lvlText w:val="o"/>
      <w:lvlJc w:val="left"/>
      <w:pPr>
        <w:ind w:left="4277" w:hanging="360"/>
      </w:pPr>
      <w:rPr>
        <w:rFonts w:ascii="Courier New" w:hAnsi="Courier New" w:cs="Courier New" w:hint="default"/>
      </w:rPr>
    </w:lvl>
    <w:lvl w:ilvl="5" w:tplc="04150005" w:tentative="1">
      <w:start w:val="1"/>
      <w:numFmt w:val="bullet"/>
      <w:lvlText w:val=""/>
      <w:lvlJc w:val="left"/>
      <w:pPr>
        <w:ind w:left="4997" w:hanging="360"/>
      </w:pPr>
      <w:rPr>
        <w:rFonts w:ascii="Wingdings" w:hAnsi="Wingdings" w:hint="default"/>
      </w:rPr>
    </w:lvl>
    <w:lvl w:ilvl="6" w:tplc="04150001" w:tentative="1">
      <w:start w:val="1"/>
      <w:numFmt w:val="bullet"/>
      <w:lvlText w:val=""/>
      <w:lvlJc w:val="left"/>
      <w:pPr>
        <w:ind w:left="5717" w:hanging="360"/>
      </w:pPr>
      <w:rPr>
        <w:rFonts w:ascii="Symbol" w:hAnsi="Symbol" w:hint="default"/>
      </w:rPr>
    </w:lvl>
    <w:lvl w:ilvl="7" w:tplc="04150003" w:tentative="1">
      <w:start w:val="1"/>
      <w:numFmt w:val="bullet"/>
      <w:lvlText w:val="o"/>
      <w:lvlJc w:val="left"/>
      <w:pPr>
        <w:ind w:left="6437" w:hanging="360"/>
      </w:pPr>
      <w:rPr>
        <w:rFonts w:ascii="Courier New" w:hAnsi="Courier New" w:cs="Courier New" w:hint="default"/>
      </w:rPr>
    </w:lvl>
    <w:lvl w:ilvl="8" w:tplc="04150005" w:tentative="1">
      <w:start w:val="1"/>
      <w:numFmt w:val="bullet"/>
      <w:lvlText w:val=""/>
      <w:lvlJc w:val="left"/>
      <w:pPr>
        <w:ind w:left="7157" w:hanging="360"/>
      </w:pPr>
      <w:rPr>
        <w:rFonts w:ascii="Wingdings" w:hAnsi="Wingdings" w:hint="default"/>
      </w:rPr>
    </w:lvl>
  </w:abstractNum>
  <w:abstractNum w:abstractNumId="158">
    <w:nsid w:val="6F956E65"/>
    <w:multiLevelType w:val="singleLevel"/>
    <w:tmpl w:val="9D6482B2"/>
    <w:lvl w:ilvl="0">
      <w:numFmt w:val="bullet"/>
      <w:lvlText w:val="-"/>
      <w:lvlJc w:val="left"/>
      <w:pPr>
        <w:tabs>
          <w:tab w:val="num" w:pos="705"/>
        </w:tabs>
        <w:ind w:left="705" w:hanging="360"/>
      </w:pPr>
      <w:rPr>
        <w:rFonts w:hint="default"/>
      </w:rPr>
    </w:lvl>
  </w:abstractNum>
  <w:abstractNum w:abstractNumId="159">
    <w:nsid w:val="6FB42386"/>
    <w:multiLevelType w:val="singleLevel"/>
    <w:tmpl w:val="0CFC612A"/>
    <w:lvl w:ilvl="0">
      <w:start w:val="13"/>
      <w:numFmt w:val="bullet"/>
      <w:lvlText w:val="-"/>
      <w:lvlJc w:val="left"/>
      <w:pPr>
        <w:tabs>
          <w:tab w:val="num" w:pos="690"/>
        </w:tabs>
        <w:ind w:left="690" w:hanging="360"/>
      </w:pPr>
      <w:rPr>
        <w:rFonts w:ascii="Times New Roman" w:hAnsi="Times New Roman" w:hint="default"/>
      </w:rPr>
    </w:lvl>
  </w:abstractNum>
  <w:abstractNum w:abstractNumId="160">
    <w:nsid w:val="70941CFC"/>
    <w:multiLevelType w:val="hybridMultilevel"/>
    <w:tmpl w:val="50CADAA4"/>
    <w:lvl w:ilvl="0" w:tplc="B8286534">
      <w:start w:val="1"/>
      <w:numFmt w:val="lowerLetter"/>
      <w:lvlText w:val="%1)"/>
      <w:lvlJc w:val="left"/>
      <w:pPr>
        <w:ind w:left="1429" w:hanging="360"/>
      </w:pPr>
      <w:rPr>
        <w:rFonts w:hint="default"/>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61">
    <w:nsid w:val="71DC4DC5"/>
    <w:multiLevelType w:val="multilevel"/>
    <w:tmpl w:val="82D4637A"/>
    <w:lvl w:ilvl="0">
      <w:start w:val="1"/>
      <w:numFmt w:val="decimal"/>
      <w:lvlText w:val="%1."/>
      <w:lvlJc w:val="left"/>
      <w:pPr>
        <w:tabs>
          <w:tab w:val="num" w:pos="705"/>
        </w:tabs>
        <w:ind w:left="705" w:hanging="705"/>
      </w:pPr>
      <w:rPr>
        <w:rFonts w:hint="default"/>
      </w:rPr>
    </w:lvl>
    <w:lvl w:ilvl="1">
      <w:start w:val="4"/>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2">
    <w:nsid w:val="72545323"/>
    <w:multiLevelType w:val="multilevel"/>
    <w:tmpl w:val="7A36E3EA"/>
    <w:lvl w:ilvl="0">
      <w:start w:val="1"/>
      <w:numFmt w:val="decimal"/>
      <w:lvlText w:val="%1"/>
      <w:lvlJc w:val="left"/>
      <w:pPr>
        <w:ind w:left="435" w:hanging="435"/>
      </w:pPr>
      <w:rPr>
        <w:rFonts w:hint="default"/>
      </w:rPr>
    </w:lvl>
    <w:lvl w:ilvl="1">
      <w:start w:val="3"/>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3">
    <w:nsid w:val="74662DD1"/>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64">
    <w:nsid w:val="7585306D"/>
    <w:multiLevelType w:val="hybridMultilevel"/>
    <w:tmpl w:val="0CD46D7E"/>
    <w:lvl w:ilvl="0" w:tplc="4D62364C">
      <w:start w:val="1"/>
      <w:numFmt w:val="bullet"/>
      <w:lvlText w:val=""/>
      <w:legacy w:legacy="1" w:legacySpace="0" w:legacyIndent="283"/>
      <w:lvlJc w:val="left"/>
      <w:pPr>
        <w:ind w:left="283" w:hanging="283"/>
      </w:pPr>
      <w:rPr>
        <w:rFonts w:ascii="Symbol" w:hAnsi="Symbol" w:hint="default"/>
        <w:sz w:val="20"/>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65">
    <w:nsid w:val="76335783"/>
    <w:multiLevelType w:val="singleLevel"/>
    <w:tmpl w:val="288001B4"/>
    <w:lvl w:ilvl="0">
      <w:start w:val="3"/>
      <w:numFmt w:val="bullet"/>
      <w:lvlText w:val="-"/>
      <w:lvlJc w:val="left"/>
      <w:pPr>
        <w:tabs>
          <w:tab w:val="num" w:pos="735"/>
        </w:tabs>
        <w:ind w:left="735" w:hanging="405"/>
      </w:pPr>
      <w:rPr>
        <w:rFonts w:ascii="Times New Roman" w:hAnsi="Times New Roman" w:hint="default"/>
      </w:rPr>
    </w:lvl>
  </w:abstractNum>
  <w:abstractNum w:abstractNumId="166">
    <w:nsid w:val="76EC1906"/>
    <w:multiLevelType w:val="hybridMultilevel"/>
    <w:tmpl w:val="C45C7E54"/>
    <w:lvl w:ilvl="0" w:tplc="CFFEDEB6">
      <w:start w:val="1"/>
      <w:numFmt w:val="bullet"/>
      <w:lvlText w:val=""/>
      <w:lvlJc w:val="left"/>
      <w:pPr>
        <w:tabs>
          <w:tab w:val="num" w:pos="2760"/>
        </w:tabs>
        <w:ind w:left="964" w:hanging="227"/>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7">
    <w:nsid w:val="796601C7"/>
    <w:multiLevelType w:val="singleLevel"/>
    <w:tmpl w:val="FF560F6C"/>
    <w:lvl w:ilvl="0">
      <w:start w:val="1"/>
      <w:numFmt w:val="bullet"/>
      <w:lvlText w:val="-"/>
      <w:lvlJc w:val="left"/>
      <w:pPr>
        <w:tabs>
          <w:tab w:val="num" w:pos="1095"/>
        </w:tabs>
        <w:ind w:left="1095" w:hanging="360"/>
      </w:pPr>
      <w:rPr>
        <w:rFonts w:ascii="Times New Roman" w:hAnsi="Times New Roman" w:hint="default"/>
      </w:rPr>
    </w:lvl>
  </w:abstractNum>
  <w:abstractNum w:abstractNumId="168">
    <w:nsid w:val="79B730E8"/>
    <w:multiLevelType w:val="singleLevel"/>
    <w:tmpl w:val="875094E2"/>
    <w:lvl w:ilvl="0">
      <w:start w:val="1"/>
      <w:numFmt w:val="bullet"/>
      <w:pStyle w:val="1"/>
      <w:lvlText w:val=""/>
      <w:lvlJc w:val="left"/>
      <w:pPr>
        <w:tabs>
          <w:tab w:val="num" w:pos="360"/>
        </w:tabs>
        <w:ind w:left="360" w:hanging="360"/>
      </w:pPr>
      <w:rPr>
        <w:rFonts w:ascii="Symbol" w:hAnsi="Symbol" w:hint="default"/>
        <w:effect w:val="none"/>
      </w:rPr>
    </w:lvl>
  </w:abstractNum>
  <w:abstractNum w:abstractNumId="169">
    <w:nsid w:val="79DF2463"/>
    <w:multiLevelType w:val="singleLevel"/>
    <w:tmpl w:val="223A68A2"/>
    <w:lvl w:ilvl="0">
      <w:numFmt w:val="bullet"/>
      <w:lvlText w:val="-"/>
      <w:lvlJc w:val="left"/>
      <w:pPr>
        <w:tabs>
          <w:tab w:val="num" w:pos="735"/>
        </w:tabs>
        <w:ind w:left="735" w:hanging="390"/>
      </w:pPr>
      <w:rPr>
        <w:rFonts w:hint="default"/>
      </w:rPr>
    </w:lvl>
  </w:abstractNum>
  <w:abstractNum w:abstractNumId="170">
    <w:nsid w:val="7ACF207A"/>
    <w:multiLevelType w:val="singleLevel"/>
    <w:tmpl w:val="B2B093E4"/>
    <w:lvl w:ilvl="0">
      <w:numFmt w:val="bullet"/>
      <w:lvlText w:val="-"/>
      <w:lvlJc w:val="left"/>
      <w:pPr>
        <w:tabs>
          <w:tab w:val="num" w:pos="735"/>
        </w:tabs>
        <w:ind w:left="735" w:hanging="390"/>
      </w:pPr>
      <w:rPr>
        <w:rFonts w:hint="default"/>
      </w:rPr>
    </w:lvl>
  </w:abstractNum>
  <w:abstractNum w:abstractNumId="171">
    <w:nsid w:val="7BAF47EA"/>
    <w:multiLevelType w:val="hybridMultilevel"/>
    <w:tmpl w:val="3AF4FFB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2">
    <w:nsid w:val="7EFC4AE9"/>
    <w:multiLevelType w:val="multilevel"/>
    <w:tmpl w:val="17322E98"/>
    <w:lvl w:ilvl="0">
      <w:start w:val="1"/>
      <w:numFmt w:val="decimal"/>
      <w:lvlText w:val="%1"/>
      <w:lvlJc w:val="left"/>
      <w:pPr>
        <w:ind w:left="435" w:hanging="435"/>
      </w:pPr>
      <w:rPr>
        <w:rFonts w:hint="default"/>
      </w:rPr>
    </w:lvl>
    <w:lvl w:ilvl="1">
      <w:start w:val="4"/>
      <w:numFmt w:val="decimal"/>
      <w:lvlText w:val="%1.%2"/>
      <w:lvlJc w:val="left"/>
      <w:pPr>
        <w:ind w:left="435" w:hanging="435"/>
      </w:pPr>
      <w:rPr>
        <w:rFonts w:hint="default"/>
      </w:rPr>
    </w:lvl>
    <w:lvl w:ilvl="2">
      <w:start w:val="1"/>
      <w:numFmt w:val="decimal"/>
      <w:lvlText w:val="%1.%2.%3"/>
      <w:lvlJc w:val="left"/>
      <w:pPr>
        <w:ind w:left="720" w:hanging="720"/>
      </w:pPr>
      <w:rPr>
        <w:rFonts w:hint="default"/>
        <w:b/>
      </w:rPr>
    </w:lvl>
    <w:lvl w:ilvl="3">
      <w:start w:val="1"/>
      <w:numFmt w:val="decimalZero"/>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68"/>
  </w:num>
  <w:num w:numId="2">
    <w:abstractNumId w:val="168"/>
  </w:num>
  <w:num w:numId="3">
    <w:abstractNumId w:val="93"/>
  </w:num>
  <w:num w:numId="4">
    <w:abstractNumId w:val="0"/>
    <w:lvlOverride w:ilvl="0">
      <w:lvl w:ilvl="0">
        <w:numFmt w:val="bullet"/>
        <w:lvlText w:val=""/>
        <w:legacy w:legacy="1" w:legacySpace="0" w:legacyIndent="283"/>
        <w:lvlJc w:val="left"/>
        <w:pPr>
          <w:ind w:left="283" w:hanging="283"/>
        </w:pPr>
        <w:rPr>
          <w:rFonts w:ascii="Symbol" w:hAnsi="Symbol" w:hint="default"/>
        </w:rPr>
      </w:lvl>
    </w:lvlOverride>
  </w:num>
  <w:num w:numId="5">
    <w:abstractNumId w:val="102"/>
  </w:num>
  <w:num w:numId="6">
    <w:abstractNumId w:val="148"/>
  </w:num>
  <w:num w:numId="7">
    <w:abstractNumId w:val="172"/>
  </w:num>
  <w:num w:numId="8">
    <w:abstractNumId w:val="86"/>
  </w:num>
  <w:num w:numId="9">
    <w:abstractNumId w:val="70"/>
  </w:num>
  <w:num w:numId="10">
    <w:abstractNumId w:val="36"/>
  </w:num>
  <w:num w:numId="11">
    <w:abstractNumId w:val="71"/>
  </w:num>
  <w:num w:numId="12">
    <w:abstractNumId w:val="153"/>
  </w:num>
  <w:num w:numId="13">
    <w:abstractNumId w:val="135"/>
  </w:num>
  <w:num w:numId="14">
    <w:abstractNumId w:val="118"/>
  </w:num>
  <w:num w:numId="15">
    <w:abstractNumId w:val="77"/>
  </w:num>
  <w:num w:numId="16">
    <w:abstractNumId w:val="141"/>
  </w:num>
  <w:num w:numId="17">
    <w:abstractNumId w:val="82"/>
  </w:num>
  <w:num w:numId="18">
    <w:abstractNumId w:val="142"/>
  </w:num>
  <w:num w:numId="19">
    <w:abstractNumId w:val="120"/>
  </w:num>
  <w:num w:numId="20">
    <w:abstractNumId w:val="34"/>
  </w:num>
  <w:num w:numId="21">
    <w:abstractNumId w:val="38"/>
  </w:num>
  <w:num w:numId="22">
    <w:abstractNumId w:val="48"/>
  </w:num>
  <w:num w:numId="23">
    <w:abstractNumId w:val="24"/>
  </w:num>
  <w:num w:numId="24">
    <w:abstractNumId w:val="87"/>
  </w:num>
  <w:num w:numId="25">
    <w:abstractNumId w:val="152"/>
  </w:num>
  <w:num w:numId="26">
    <w:abstractNumId w:val="127"/>
  </w:num>
  <w:num w:numId="27">
    <w:abstractNumId w:val="58"/>
  </w:num>
  <w:num w:numId="28">
    <w:abstractNumId w:val="65"/>
  </w:num>
  <w:num w:numId="29">
    <w:abstractNumId w:val="100"/>
  </w:num>
  <w:num w:numId="30">
    <w:abstractNumId w:val="62"/>
  </w:num>
  <w:num w:numId="31">
    <w:abstractNumId w:val="169"/>
  </w:num>
  <w:num w:numId="32">
    <w:abstractNumId w:val="170"/>
  </w:num>
  <w:num w:numId="33">
    <w:abstractNumId w:val="84"/>
  </w:num>
  <w:num w:numId="34">
    <w:abstractNumId w:val="80"/>
  </w:num>
  <w:num w:numId="35">
    <w:abstractNumId w:val="124"/>
  </w:num>
  <w:num w:numId="36">
    <w:abstractNumId w:val="60"/>
  </w:num>
  <w:num w:numId="37">
    <w:abstractNumId w:val="166"/>
  </w:num>
  <w:num w:numId="38">
    <w:abstractNumId w:val="132"/>
  </w:num>
  <w:num w:numId="39">
    <w:abstractNumId w:val="37"/>
  </w:num>
  <w:num w:numId="40">
    <w:abstractNumId w:val="85"/>
  </w:num>
  <w:num w:numId="41">
    <w:abstractNumId w:val="35"/>
  </w:num>
  <w:num w:numId="42">
    <w:abstractNumId w:val="128"/>
  </w:num>
  <w:num w:numId="43">
    <w:abstractNumId w:val="28"/>
  </w:num>
  <w:num w:numId="44">
    <w:abstractNumId w:val="27"/>
  </w:num>
  <w:num w:numId="45">
    <w:abstractNumId w:val="158"/>
  </w:num>
  <w:num w:numId="46">
    <w:abstractNumId w:val="46"/>
  </w:num>
  <w:num w:numId="47">
    <w:abstractNumId w:val="22"/>
  </w:num>
  <w:num w:numId="48">
    <w:abstractNumId w:val="57"/>
  </w:num>
  <w:num w:numId="49">
    <w:abstractNumId w:val="39"/>
  </w:num>
  <w:num w:numId="50">
    <w:abstractNumId w:val="113"/>
  </w:num>
  <w:num w:numId="51">
    <w:abstractNumId w:val="107"/>
  </w:num>
  <w:num w:numId="52">
    <w:abstractNumId w:val="126"/>
  </w:num>
  <w:num w:numId="53">
    <w:abstractNumId w:val="129"/>
  </w:num>
  <w:num w:numId="54">
    <w:abstractNumId w:val="54"/>
  </w:num>
  <w:num w:numId="55">
    <w:abstractNumId w:val="41"/>
  </w:num>
  <w:num w:numId="56">
    <w:abstractNumId w:val="49"/>
  </w:num>
  <w:num w:numId="57">
    <w:abstractNumId w:val="123"/>
  </w:num>
  <w:num w:numId="58">
    <w:abstractNumId w:val="40"/>
  </w:num>
  <w:num w:numId="59">
    <w:abstractNumId w:val="29"/>
  </w:num>
  <w:num w:numId="60">
    <w:abstractNumId w:val="26"/>
  </w:num>
  <w:num w:numId="61">
    <w:abstractNumId w:val="47"/>
  </w:num>
  <w:num w:numId="62">
    <w:abstractNumId w:val="155"/>
  </w:num>
  <w:num w:numId="63">
    <w:abstractNumId w:val="61"/>
  </w:num>
  <w:num w:numId="64">
    <w:abstractNumId w:val="64"/>
  </w:num>
  <w:num w:numId="65">
    <w:abstractNumId w:val="139"/>
  </w:num>
  <w:num w:numId="66">
    <w:abstractNumId w:val="94"/>
  </w:num>
  <w:num w:numId="67">
    <w:abstractNumId w:val="23"/>
  </w:num>
  <w:num w:numId="68">
    <w:abstractNumId w:val="140"/>
  </w:num>
  <w:num w:numId="69">
    <w:abstractNumId w:val="165"/>
  </w:num>
  <w:num w:numId="70">
    <w:abstractNumId w:val="159"/>
  </w:num>
  <w:num w:numId="71">
    <w:abstractNumId w:val="130"/>
  </w:num>
  <w:num w:numId="72">
    <w:abstractNumId w:val="163"/>
  </w:num>
  <w:num w:numId="73">
    <w:abstractNumId w:val="56"/>
  </w:num>
  <w:num w:numId="74">
    <w:abstractNumId w:val="96"/>
  </w:num>
  <w:num w:numId="75">
    <w:abstractNumId w:val="106"/>
  </w:num>
  <w:num w:numId="76">
    <w:abstractNumId w:val="154"/>
  </w:num>
  <w:num w:numId="77">
    <w:abstractNumId w:val="76"/>
  </w:num>
  <w:num w:numId="78">
    <w:abstractNumId w:val="119"/>
  </w:num>
  <w:num w:numId="79">
    <w:abstractNumId w:val="91"/>
  </w:num>
  <w:num w:numId="80">
    <w:abstractNumId w:val="44"/>
  </w:num>
  <w:num w:numId="81">
    <w:abstractNumId w:val="161"/>
  </w:num>
  <w:num w:numId="82">
    <w:abstractNumId w:val="97"/>
  </w:num>
  <w:num w:numId="83">
    <w:abstractNumId w:val="79"/>
  </w:num>
  <w:num w:numId="84">
    <w:abstractNumId w:val="167"/>
  </w:num>
  <w:num w:numId="85">
    <w:abstractNumId w:val="42"/>
  </w:num>
  <w:num w:numId="86">
    <w:abstractNumId w:val="114"/>
  </w:num>
  <w:num w:numId="87">
    <w:abstractNumId w:val="156"/>
  </w:num>
  <w:num w:numId="88">
    <w:abstractNumId w:val="101"/>
  </w:num>
  <w:num w:numId="89">
    <w:abstractNumId w:val="111"/>
  </w:num>
  <w:num w:numId="90">
    <w:abstractNumId w:val="134"/>
  </w:num>
  <w:num w:numId="91">
    <w:abstractNumId w:val="9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0"/>
    <w:lvlOverride w:ilvl="0">
      <w:lvl w:ilvl="0">
        <w:numFmt w:val="bullet"/>
        <w:lvlText w:val=""/>
        <w:legacy w:legacy="1" w:legacySpace="120" w:legacyIndent="284"/>
        <w:lvlJc w:val="left"/>
        <w:pPr>
          <w:ind w:left="284" w:hanging="284"/>
        </w:pPr>
        <w:rPr>
          <w:rFonts w:ascii="Symbol" w:hAnsi="Symbol" w:hint="default"/>
        </w:rPr>
      </w:lvl>
    </w:lvlOverride>
  </w:num>
  <w:num w:numId="93">
    <w:abstractNumId w:val="16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66"/>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46"/>
  </w:num>
  <w:num w:numId="99">
    <w:abstractNumId w:val="150"/>
  </w:num>
  <w:num w:numId="100">
    <w:abstractNumId w:val="109"/>
  </w:num>
  <w:num w:numId="101">
    <w:abstractNumId w:val="53"/>
  </w:num>
  <w:num w:numId="102">
    <w:abstractNumId w:val="72"/>
  </w:num>
  <w:num w:numId="103">
    <w:abstractNumId w:val="69"/>
  </w:num>
  <w:num w:numId="104">
    <w:abstractNumId w:val="59"/>
  </w:num>
  <w:num w:numId="105">
    <w:abstractNumId w:val="103"/>
  </w:num>
  <w:num w:numId="106">
    <w:abstractNumId w:val="78"/>
  </w:num>
  <w:num w:numId="107">
    <w:abstractNumId w:val="144"/>
  </w:num>
  <w:num w:numId="108">
    <w:abstractNumId w:val="67"/>
  </w:num>
  <w:num w:numId="109">
    <w:abstractNumId w:val="32"/>
  </w:num>
  <w:num w:numId="110">
    <w:abstractNumId w:val="121"/>
  </w:num>
  <w:num w:numId="111">
    <w:abstractNumId w:val="110"/>
  </w:num>
  <w:num w:numId="112">
    <w:abstractNumId w:val="147"/>
  </w:num>
  <w:num w:numId="113">
    <w:abstractNumId w:val="83"/>
  </w:num>
  <w:num w:numId="114">
    <w:abstractNumId w:val="116"/>
  </w:num>
  <w:num w:numId="115">
    <w:abstractNumId w:val="136"/>
  </w:num>
  <w:num w:numId="116">
    <w:abstractNumId w:val="73"/>
  </w:num>
  <w:num w:numId="117">
    <w:abstractNumId w:val="88"/>
  </w:num>
  <w:num w:numId="118">
    <w:abstractNumId w:val="30"/>
  </w:num>
  <w:num w:numId="119">
    <w:abstractNumId w:val="75"/>
  </w:num>
  <w:num w:numId="120">
    <w:abstractNumId w:val="157"/>
  </w:num>
  <w:num w:numId="121">
    <w:abstractNumId w:val="108"/>
  </w:num>
  <w:num w:numId="122">
    <w:abstractNumId w:val="125"/>
  </w:num>
  <w:num w:numId="123">
    <w:abstractNumId w:val="122"/>
  </w:num>
  <w:num w:numId="124">
    <w:abstractNumId w:val="63"/>
  </w:num>
  <w:num w:numId="125">
    <w:abstractNumId w:val="117"/>
  </w:num>
  <w:num w:numId="126">
    <w:abstractNumId w:val="104"/>
  </w:num>
  <w:num w:numId="127">
    <w:abstractNumId w:val="95"/>
  </w:num>
  <w:num w:numId="128">
    <w:abstractNumId w:val="133"/>
  </w:num>
  <w:num w:numId="129">
    <w:abstractNumId w:val="149"/>
  </w:num>
  <w:num w:numId="130">
    <w:abstractNumId w:val="43"/>
  </w:num>
  <w:num w:numId="131">
    <w:abstractNumId w:val="31"/>
  </w:num>
  <w:num w:numId="132">
    <w:abstractNumId w:val="137"/>
  </w:num>
  <w:num w:numId="133">
    <w:abstractNumId w:val="145"/>
  </w:num>
  <w:num w:numId="134">
    <w:abstractNumId w:val="131"/>
  </w:num>
  <w:num w:numId="135">
    <w:abstractNumId w:val="25"/>
  </w:num>
  <w:num w:numId="136">
    <w:abstractNumId w:val="171"/>
  </w:num>
  <w:num w:numId="137">
    <w:abstractNumId w:val="74"/>
  </w:num>
  <w:num w:numId="138">
    <w:abstractNumId w:val="51"/>
  </w:num>
  <w:num w:numId="139">
    <w:abstractNumId w:val="160"/>
  </w:num>
  <w:num w:numId="140">
    <w:abstractNumId w:val="115"/>
  </w:num>
  <w:num w:numId="141">
    <w:abstractNumId w:val="151"/>
  </w:num>
  <w:num w:numId="142">
    <w:abstractNumId w:val="81"/>
  </w:num>
  <w:num w:numId="143">
    <w:abstractNumId w:val="8"/>
  </w:num>
  <w:num w:numId="144">
    <w:abstractNumId w:val="138"/>
  </w:num>
  <w:num w:numId="145">
    <w:abstractNumId w:val="112"/>
  </w:num>
  <w:num w:numId="146">
    <w:abstractNumId w:val="143"/>
  </w:num>
  <w:num w:numId="147">
    <w:abstractNumId w:val="50"/>
  </w:num>
  <w:num w:numId="148">
    <w:abstractNumId w:val="55"/>
  </w:num>
  <w:num w:numId="149">
    <w:abstractNumId w:val="162"/>
  </w:num>
  <w:num w:numId="150">
    <w:abstractNumId w:val="90"/>
  </w:num>
  <w:num w:numId="151">
    <w:abstractNumId w:val="52"/>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hideSpellingErrors/>
  <w:hideGrammaticalErrors/>
  <w:proofState w:spelling="clean"/>
  <w:attachedTemplate r:id="rId1"/>
  <w:linkStyles/>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DA5"/>
    <w:rsid w:val="00000892"/>
    <w:rsid w:val="0000378F"/>
    <w:rsid w:val="000046A5"/>
    <w:rsid w:val="00005735"/>
    <w:rsid w:val="00007984"/>
    <w:rsid w:val="00007EE6"/>
    <w:rsid w:val="00010AAA"/>
    <w:rsid w:val="00012442"/>
    <w:rsid w:val="000127F8"/>
    <w:rsid w:val="00012DC4"/>
    <w:rsid w:val="00013B99"/>
    <w:rsid w:val="00013DCC"/>
    <w:rsid w:val="00015D69"/>
    <w:rsid w:val="000168FD"/>
    <w:rsid w:val="00017713"/>
    <w:rsid w:val="00020203"/>
    <w:rsid w:val="0002047A"/>
    <w:rsid w:val="00021281"/>
    <w:rsid w:val="00022098"/>
    <w:rsid w:val="00023725"/>
    <w:rsid w:val="00023AD4"/>
    <w:rsid w:val="00023BB0"/>
    <w:rsid w:val="00025039"/>
    <w:rsid w:val="00025979"/>
    <w:rsid w:val="00026CCE"/>
    <w:rsid w:val="00030B3C"/>
    <w:rsid w:val="00030E5F"/>
    <w:rsid w:val="00031DD1"/>
    <w:rsid w:val="0003208D"/>
    <w:rsid w:val="00032163"/>
    <w:rsid w:val="00033F6B"/>
    <w:rsid w:val="0003451D"/>
    <w:rsid w:val="00037594"/>
    <w:rsid w:val="00040D01"/>
    <w:rsid w:val="00041331"/>
    <w:rsid w:val="00042393"/>
    <w:rsid w:val="00042D47"/>
    <w:rsid w:val="00042DF6"/>
    <w:rsid w:val="00045AF6"/>
    <w:rsid w:val="00046E4D"/>
    <w:rsid w:val="000502B8"/>
    <w:rsid w:val="00050337"/>
    <w:rsid w:val="000504C6"/>
    <w:rsid w:val="000528A8"/>
    <w:rsid w:val="00053EE1"/>
    <w:rsid w:val="00054BD5"/>
    <w:rsid w:val="0005593C"/>
    <w:rsid w:val="0005632D"/>
    <w:rsid w:val="0005727C"/>
    <w:rsid w:val="00060A06"/>
    <w:rsid w:val="00061535"/>
    <w:rsid w:val="00062985"/>
    <w:rsid w:val="0006317E"/>
    <w:rsid w:val="00063A74"/>
    <w:rsid w:val="00064A0E"/>
    <w:rsid w:val="00066499"/>
    <w:rsid w:val="00067B51"/>
    <w:rsid w:val="00070B8F"/>
    <w:rsid w:val="000715B4"/>
    <w:rsid w:val="000719EE"/>
    <w:rsid w:val="00071D25"/>
    <w:rsid w:val="00072458"/>
    <w:rsid w:val="000726F6"/>
    <w:rsid w:val="00072C02"/>
    <w:rsid w:val="0007431E"/>
    <w:rsid w:val="00074797"/>
    <w:rsid w:val="000757F9"/>
    <w:rsid w:val="00076A9A"/>
    <w:rsid w:val="0007722F"/>
    <w:rsid w:val="000804EA"/>
    <w:rsid w:val="000809D9"/>
    <w:rsid w:val="0008188C"/>
    <w:rsid w:val="00083454"/>
    <w:rsid w:val="00083956"/>
    <w:rsid w:val="00084D14"/>
    <w:rsid w:val="000855AB"/>
    <w:rsid w:val="000858CD"/>
    <w:rsid w:val="00086266"/>
    <w:rsid w:val="0008798D"/>
    <w:rsid w:val="00090816"/>
    <w:rsid w:val="00090BC8"/>
    <w:rsid w:val="00092099"/>
    <w:rsid w:val="000946FE"/>
    <w:rsid w:val="00096266"/>
    <w:rsid w:val="0009631D"/>
    <w:rsid w:val="0009691A"/>
    <w:rsid w:val="00097254"/>
    <w:rsid w:val="00097C60"/>
    <w:rsid w:val="000A01EE"/>
    <w:rsid w:val="000A11AB"/>
    <w:rsid w:val="000A2CC7"/>
    <w:rsid w:val="000A6B0C"/>
    <w:rsid w:val="000A7872"/>
    <w:rsid w:val="000A7F34"/>
    <w:rsid w:val="000A7FE5"/>
    <w:rsid w:val="000B172B"/>
    <w:rsid w:val="000B4BEF"/>
    <w:rsid w:val="000B548F"/>
    <w:rsid w:val="000B67ED"/>
    <w:rsid w:val="000B6828"/>
    <w:rsid w:val="000B71A9"/>
    <w:rsid w:val="000B72CA"/>
    <w:rsid w:val="000B7F81"/>
    <w:rsid w:val="000C0903"/>
    <w:rsid w:val="000C1CA2"/>
    <w:rsid w:val="000C244E"/>
    <w:rsid w:val="000C2F4D"/>
    <w:rsid w:val="000C30EC"/>
    <w:rsid w:val="000C345F"/>
    <w:rsid w:val="000C36A2"/>
    <w:rsid w:val="000C3C78"/>
    <w:rsid w:val="000C40BF"/>
    <w:rsid w:val="000C4190"/>
    <w:rsid w:val="000C497A"/>
    <w:rsid w:val="000C51E4"/>
    <w:rsid w:val="000C72C1"/>
    <w:rsid w:val="000C7379"/>
    <w:rsid w:val="000C7590"/>
    <w:rsid w:val="000D0389"/>
    <w:rsid w:val="000D113C"/>
    <w:rsid w:val="000D3B71"/>
    <w:rsid w:val="000D41A4"/>
    <w:rsid w:val="000D5356"/>
    <w:rsid w:val="000E00E6"/>
    <w:rsid w:val="000E0CC3"/>
    <w:rsid w:val="000E2974"/>
    <w:rsid w:val="000E2EEC"/>
    <w:rsid w:val="000E3203"/>
    <w:rsid w:val="000E3397"/>
    <w:rsid w:val="000E41ED"/>
    <w:rsid w:val="000E631F"/>
    <w:rsid w:val="000F0841"/>
    <w:rsid w:val="000F0C2A"/>
    <w:rsid w:val="000F2350"/>
    <w:rsid w:val="000F2A48"/>
    <w:rsid w:val="000F4353"/>
    <w:rsid w:val="000F4D25"/>
    <w:rsid w:val="000F4FAB"/>
    <w:rsid w:val="000F6307"/>
    <w:rsid w:val="000F6583"/>
    <w:rsid w:val="000F7CAF"/>
    <w:rsid w:val="001009BA"/>
    <w:rsid w:val="00100A25"/>
    <w:rsid w:val="00101D86"/>
    <w:rsid w:val="001049AC"/>
    <w:rsid w:val="00104E74"/>
    <w:rsid w:val="001053AF"/>
    <w:rsid w:val="00105B9A"/>
    <w:rsid w:val="00106BB7"/>
    <w:rsid w:val="001105A5"/>
    <w:rsid w:val="001117FF"/>
    <w:rsid w:val="00112115"/>
    <w:rsid w:val="001134F0"/>
    <w:rsid w:val="00113660"/>
    <w:rsid w:val="00113F7A"/>
    <w:rsid w:val="00114517"/>
    <w:rsid w:val="0011461C"/>
    <w:rsid w:val="00114901"/>
    <w:rsid w:val="001152A9"/>
    <w:rsid w:val="00115C23"/>
    <w:rsid w:val="00115DAD"/>
    <w:rsid w:val="0012172B"/>
    <w:rsid w:val="00123261"/>
    <w:rsid w:val="001233FB"/>
    <w:rsid w:val="00123F94"/>
    <w:rsid w:val="001260E6"/>
    <w:rsid w:val="00126700"/>
    <w:rsid w:val="00126A17"/>
    <w:rsid w:val="00126E1E"/>
    <w:rsid w:val="00127C0E"/>
    <w:rsid w:val="00127C67"/>
    <w:rsid w:val="00130D11"/>
    <w:rsid w:val="00131C56"/>
    <w:rsid w:val="001323C8"/>
    <w:rsid w:val="001328CD"/>
    <w:rsid w:val="00133ED3"/>
    <w:rsid w:val="00134191"/>
    <w:rsid w:val="00135496"/>
    <w:rsid w:val="0013700A"/>
    <w:rsid w:val="00140EBD"/>
    <w:rsid w:val="00140FF5"/>
    <w:rsid w:val="00141075"/>
    <w:rsid w:val="00141A18"/>
    <w:rsid w:val="00141A1C"/>
    <w:rsid w:val="0014200B"/>
    <w:rsid w:val="00142573"/>
    <w:rsid w:val="00142F43"/>
    <w:rsid w:val="0014414E"/>
    <w:rsid w:val="00145685"/>
    <w:rsid w:val="00145A44"/>
    <w:rsid w:val="00151C36"/>
    <w:rsid w:val="00152351"/>
    <w:rsid w:val="00154107"/>
    <w:rsid w:val="00154AA5"/>
    <w:rsid w:val="00155D2B"/>
    <w:rsid w:val="00160651"/>
    <w:rsid w:val="00160759"/>
    <w:rsid w:val="00160A3F"/>
    <w:rsid w:val="00161D59"/>
    <w:rsid w:val="00163309"/>
    <w:rsid w:val="00164ADF"/>
    <w:rsid w:val="00164F19"/>
    <w:rsid w:val="0016719F"/>
    <w:rsid w:val="001674EE"/>
    <w:rsid w:val="00167E05"/>
    <w:rsid w:val="001706C2"/>
    <w:rsid w:val="00170C4C"/>
    <w:rsid w:val="00171AE0"/>
    <w:rsid w:val="00172466"/>
    <w:rsid w:val="0017314D"/>
    <w:rsid w:val="00175006"/>
    <w:rsid w:val="00175258"/>
    <w:rsid w:val="0017651E"/>
    <w:rsid w:val="001766E4"/>
    <w:rsid w:val="001810AB"/>
    <w:rsid w:val="001826B8"/>
    <w:rsid w:val="00182CB5"/>
    <w:rsid w:val="001844C2"/>
    <w:rsid w:val="001850A8"/>
    <w:rsid w:val="00185B27"/>
    <w:rsid w:val="00187959"/>
    <w:rsid w:val="00191FAC"/>
    <w:rsid w:val="00193B37"/>
    <w:rsid w:val="00194468"/>
    <w:rsid w:val="00195E26"/>
    <w:rsid w:val="0019645E"/>
    <w:rsid w:val="001975D0"/>
    <w:rsid w:val="00197735"/>
    <w:rsid w:val="00197981"/>
    <w:rsid w:val="001A1DC9"/>
    <w:rsid w:val="001A2D67"/>
    <w:rsid w:val="001A4865"/>
    <w:rsid w:val="001A52BF"/>
    <w:rsid w:val="001A581B"/>
    <w:rsid w:val="001A668F"/>
    <w:rsid w:val="001A75E5"/>
    <w:rsid w:val="001B1116"/>
    <w:rsid w:val="001B1D27"/>
    <w:rsid w:val="001B1DA3"/>
    <w:rsid w:val="001B1E99"/>
    <w:rsid w:val="001B40C0"/>
    <w:rsid w:val="001B4325"/>
    <w:rsid w:val="001B4FA9"/>
    <w:rsid w:val="001B5659"/>
    <w:rsid w:val="001B6289"/>
    <w:rsid w:val="001B67F3"/>
    <w:rsid w:val="001B69BA"/>
    <w:rsid w:val="001B7C76"/>
    <w:rsid w:val="001C04BB"/>
    <w:rsid w:val="001C06F7"/>
    <w:rsid w:val="001C197E"/>
    <w:rsid w:val="001C2728"/>
    <w:rsid w:val="001C2CB5"/>
    <w:rsid w:val="001C30B2"/>
    <w:rsid w:val="001C339E"/>
    <w:rsid w:val="001C3889"/>
    <w:rsid w:val="001C6D86"/>
    <w:rsid w:val="001C7E46"/>
    <w:rsid w:val="001C7E56"/>
    <w:rsid w:val="001D224B"/>
    <w:rsid w:val="001D4D1F"/>
    <w:rsid w:val="001D67D7"/>
    <w:rsid w:val="001D701C"/>
    <w:rsid w:val="001D72D1"/>
    <w:rsid w:val="001D77FE"/>
    <w:rsid w:val="001E0880"/>
    <w:rsid w:val="001E1C35"/>
    <w:rsid w:val="001E2E27"/>
    <w:rsid w:val="001E3815"/>
    <w:rsid w:val="001E3F29"/>
    <w:rsid w:val="001E5D2B"/>
    <w:rsid w:val="001E6277"/>
    <w:rsid w:val="001E6D61"/>
    <w:rsid w:val="001F0150"/>
    <w:rsid w:val="001F162B"/>
    <w:rsid w:val="001F2509"/>
    <w:rsid w:val="001F2763"/>
    <w:rsid w:val="001F29BE"/>
    <w:rsid w:val="001F32B1"/>
    <w:rsid w:val="001F4CCA"/>
    <w:rsid w:val="001F5582"/>
    <w:rsid w:val="001F5A0F"/>
    <w:rsid w:val="001F794B"/>
    <w:rsid w:val="001F7EB6"/>
    <w:rsid w:val="00200376"/>
    <w:rsid w:val="00200ADF"/>
    <w:rsid w:val="00200E48"/>
    <w:rsid w:val="0020118A"/>
    <w:rsid w:val="0020127A"/>
    <w:rsid w:val="00201500"/>
    <w:rsid w:val="002018F9"/>
    <w:rsid w:val="00202DB5"/>
    <w:rsid w:val="00204271"/>
    <w:rsid w:val="00204445"/>
    <w:rsid w:val="00204BD8"/>
    <w:rsid w:val="002063AE"/>
    <w:rsid w:val="00206BD7"/>
    <w:rsid w:val="002075D2"/>
    <w:rsid w:val="00207913"/>
    <w:rsid w:val="00207A85"/>
    <w:rsid w:val="0021111F"/>
    <w:rsid w:val="00211C5B"/>
    <w:rsid w:val="00212D96"/>
    <w:rsid w:val="002134F2"/>
    <w:rsid w:val="002152CF"/>
    <w:rsid w:val="00216C2B"/>
    <w:rsid w:val="002203BB"/>
    <w:rsid w:val="00220960"/>
    <w:rsid w:val="00220DF2"/>
    <w:rsid w:val="002210BC"/>
    <w:rsid w:val="00221C6B"/>
    <w:rsid w:val="00221CED"/>
    <w:rsid w:val="00221D7A"/>
    <w:rsid w:val="0022219E"/>
    <w:rsid w:val="002223DE"/>
    <w:rsid w:val="002229B8"/>
    <w:rsid w:val="00222C7B"/>
    <w:rsid w:val="0022354F"/>
    <w:rsid w:val="0022570B"/>
    <w:rsid w:val="00226182"/>
    <w:rsid w:val="0022766D"/>
    <w:rsid w:val="00232E2F"/>
    <w:rsid w:val="00233CA9"/>
    <w:rsid w:val="00234A12"/>
    <w:rsid w:val="0023531D"/>
    <w:rsid w:val="00235D1B"/>
    <w:rsid w:val="00240B76"/>
    <w:rsid w:val="002423E6"/>
    <w:rsid w:val="00242871"/>
    <w:rsid w:val="0024343D"/>
    <w:rsid w:val="00243A8B"/>
    <w:rsid w:val="00243BD5"/>
    <w:rsid w:val="002446AC"/>
    <w:rsid w:val="00244ED7"/>
    <w:rsid w:val="0024606B"/>
    <w:rsid w:val="00246516"/>
    <w:rsid w:val="00246724"/>
    <w:rsid w:val="00246FCC"/>
    <w:rsid w:val="00251675"/>
    <w:rsid w:val="00251A9D"/>
    <w:rsid w:val="002525AE"/>
    <w:rsid w:val="00252CE4"/>
    <w:rsid w:val="00254F7D"/>
    <w:rsid w:val="002552F6"/>
    <w:rsid w:val="00255B30"/>
    <w:rsid w:val="002566E9"/>
    <w:rsid w:val="00257425"/>
    <w:rsid w:val="00257A8C"/>
    <w:rsid w:val="00260AE7"/>
    <w:rsid w:val="0026142D"/>
    <w:rsid w:val="00262052"/>
    <w:rsid w:val="00262AA0"/>
    <w:rsid w:val="00264174"/>
    <w:rsid w:val="00264736"/>
    <w:rsid w:val="00264BF3"/>
    <w:rsid w:val="00264F71"/>
    <w:rsid w:val="002651F0"/>
    <w:rsid w:val="00266B29"/>
    <w:rsid w:val="00270241"/>
    <w:rsid w:val="00270434"/>
    <w:rsid w:val="0027069D"/>
    <w:rsid w:val="002706B1"/>
    <w:rsid w:val="0027162E"/>
    <w:rsid w:val="00271A72"/>
    <w:rsid w:val="00272C8E"/>
    <w:rsid w:val="002747F0"/>
    <w:rsid w:val="002752E4"/>
    <w:rsid w:val="00275A74"/>
    <w:rsid w:val="00276630"/>
    <w:rsid w:val="0027669D"/>
    <w:rsid w:val="002813E4"/>
    <w:rsid w:val="00281B1B"/>
    <w:rsid w:val="00281B2F"/>
    <w:rsid w:val="00281DDE"/>
    <w:rsid w:val="002828CC"/>
    <w:rsid w:val="00282A03"/>
    <w:rsid w:val="00284231"/>
    <w:rsid w:val="002851E3"/>
    <w:rsid w:val="00286DC7"/>
    <w:rsid w:val="002901E0"/>
    <w:rsid w:val="002915DF"/>
    <w:rsid w:val="002920B9"/>
    <w:rsid w:val="00293D7D"/>
    <w:rsid w:val="0029576C"/>
    <w:rsid w:val="00295A7B"/>
    <w:rsid w:val="002974A4"/>
    <w:rsid w:val="00297584"/>
    <w:rsid w:val="00297627"/>
    <w:rsid w:val="0029781C"/>
    <w:rsid w:val="00297C17"/>
    <w:rsid w:val="002A011A"/>
    <w:rsid w:val="002A1816"/>
    <w:rsid w:val="002A25BC"/>
    <w:rsid w:val="002A2739"/>
    <w:rsid w:val="002A2D02"/>
    <w:rsid w:val="002A434B"/>
    <w:rsid w:val="002A6677"/>
    <w:rsid w:val="002A7D29"/>
    <w:rsid w:val="002B05FE"/>
    <w:rsid w:val="002B086E"/>
    <w:rsid w:val="002B0D95"/>
    <w:rsid w:val="002B111A"/>
    <w:rsid w:val="002B25CB"/>
    <w:rsid w:val="002B2A34"/>
    <w:rsid w:val="002B2D80"/>
    <w:rsid w:val="002B38ED"/>
    <w:rsid w:val="002B57AB"/>
    <w:rsid w:val="002B5A06"/>
    <w:rsid w:val="002B6BF0"/>
    <w:rsid w:val="002B7DDB"/>
    <w:rsid w:val="002C09F4"/>
    <w:rsid w:val="002C110A"/>
    <w:rsid w:val="002C1F22"/>
    <w:rsid w:val="002C2235"/>
    <w:rsid w:val="002C4267"/>
    <w:rsid w:val="002C4CB2"/>
    <w:rsid w:val="002C5C2D"/>
    <w:rsid w:val="002D36D4"/>
    <w:rsid w:val="002D7992"/>
    <w:rsid w:val="002E0A26"/>
    <w:rsid w:val="002E1019"/>
    <w:rsid w:val="002E1048"/>
    <w:rsid w:val="002E2F87"/>
    <w:rsid w:val="002E360A"/>
    <w:rsid w:val="002E397A"/>
    <w:rsid w:val="002E43A2"/>
    <w:rsid w:val="002E5FA7"/>
    <w:rsid w:val="002E608F"/>
    <w:rsid w:val="002E7FD2"/>
    <w:rsid w:val="002F0A88"/>
    <w:rsid w:val="002F16CA"/>
    <w:rsid w:val="002F1857"/>
    <w:rsid w:val="002F220D"/>
    <w:rsid w:val="002F2B84"/>
    <w:rsid w:val="002F39E7"/>
    <w:rsid w:val="002F4F4F"/>
    <w:rsid w:val="002F60CE"/>
    <w:rsid w:val="002F6749"/>
    <w:rsid w:val="0030022B"/>
    <w:rsid w:val="00301CC8"/>
    <w:rsid w:val="00301D24"/>
    <w:rsid w:val="00302A96"/>
    <w:rsid w:val="00302C5C"/>
    <w:rsid w:val="00305106"/>
    <w:rsid w:val="00305904"/>
    <w:rsid w:val="00305C17"/>
    <w:rsid w:val="0030646C"/>
    <w:rsid w:val="0030663B"/>
    <w:rsid w:val="0030688C"/>
    <w:rsid w:val="00306B57"/>
    <w:rsid w:val="00306F91"/>
    <w:rsid w:val="00307F76"/>
    <w:rsid w:val="00310B89"/>
    <w:rsid w:val="00310E15"/>
    <w:rsid w:val="0031249F"/>
    <w:rsid w:val="00312510"/>
    <w:rsid w:val="00313D95"/>
    <w:rsid w:val="00313DA7"/>
    <w:rsid w:val="00313FB5"/>
    <w:rsid w:val="003149B2"/>
    <w:rsid w:val="00315D40"/>
    <w:rsid w:val="00315D60"/>
    <w:rsid w:val="003165EF"/>
    <w:rsid w:val="00317D8E"/>
    <w:rsid w:val="00321AC1"/>
    <w:rsid w:val="0032332F"/>
    <w:rsid w:val="00323954"/>
    <w:rsid w:val="00324453"/>
    <w:rsid w:val="00324712"/>
    <w:rsid w:val="0032492C"/>
    <w:rsid w:val="003261B4"/>
    <w:rsid w:val="00326B4A"/>
    <w:rsid w:val="0033016A"/>
    <w:rsid w:val="0033139A"/>
    <w:rsid w:val="003317B0"/>
    <w:rsid w:val="00331C93"/>
    <w:rsid w:val="003327FB"/>
    <w:rsid w:val="00333B0C"/>
    <w:rsid w:val="00335078"/>
    <w:rsid w:val="0033522C"/>
    <w:rsid w:val="003357B7"/>
    <w:rsid w:val="003378E9"/>
    <w:rsid w:val="0034195E"/>
    <w:rsid w:val="00341ED7"/>
    <w:rsid w:val="00341FE5"/>
    <w:rsid w:val="0034364B"/>
    <w:rsid w:val="0034495E"/>
    <w:rsid w:val="00344A26"/>
    <w:rsid w:val="003461EA"/>
    <w:rsid w:val="00347294"/>
    <w:rsid w:val="003477BD"/>
    <w:rsid w:val="00347FC7"/>
    <w:rsid w:val="00350BEF"/>
    <w:rsid w:val="003533F8"/>
    <w:rsid w:val="00354372"/>
    <w:rsid w:val="00354B30"/>
    <w:rsid w:val="00354E16"/>
    <w:rsid w:val="00355FAB"/>
    <w:rsid w:val="0035620C"/>
    <w:rsid w:val="00356968"/>
    <w:rsid w:val="003579B0"/>
    <w:rsid w:val="00360852"/>
    <w:rsid w:val="00360D08"/>
    <w:rsid w:val="00361065"/>
    <w:rsid w:val="00361395"/>
    <w:rsid w:val="0036166C"/>
    <w:rsid w:val="00361C67"/>
    <w:rsid w:val="00364320"/>
    <w:rsid w:val="003656F5"/>
    <w:rsid w:val="00365AAB"/>
    <w:rsid w:val="00365BFE"/>
    <w:rsid w:val="00366CA2"/>
    <w:rsid w:val="00370601"/>
    <w:rsid w:val="00370C40"/>
    <w:rsid w:val="00370F3A"/>
    <w:rsid w:val="003720F3"/>
    <w:rsid w:val="00372E0A"/>
    <w:rsid w:val="00372ED0"/>
    <w:rsid w:val="00374210"/>
    <w:rsid w:val="00375129"/>
    <w:rsid w:val="003754DE"/>
    <w:rsid w:val="003772C2"/>
    <w:rsid w:val="00377D73"/>
    <w:rsid w:val="003802F2"/>
    <w:rsid w:val="00380ED9"/>
    <w:rsid w:val="00381185"/>
    <w:rsid w:val="003811BF"/>
    <w:rsid w:val="00383F41"/>
    <w:rsid w:val="00384087"/>
    <w:rsid w:val="00384670"/>
    <w:rsid w:val="003849B2"/>
    <w:rsid w:val="0038562F"/>
    <w:rsid w:val="00385E54"/>
    <w:rsid w:val="003866FD"/>
    <w:rsid w:val="00396681"/>
    <w:rsid w:val="003973C2"/>
    <w:rsid w:val="003A11F5"/>
    <w:rsid w:val="003A260B"/>
    <w:rsid w:val="003A28A0"/>
    <w:rsid w:val="003A2C64"/>
    <w:rsid w:val="003A561A"/>
    <w:rsid w:val="003A57AA"/>
    <w:rsid w:val="003A62D4"/>
    <w:rsid w:val="003B2658"/>
    <w:rsid w:val="003B27B8"/>
    <w:rsid w:val="003B43CE"/>
    <w:rsid w:val="003B583D"/>
    <w:rsid w:val="003B7652"/>
    <w:rsid w:val="003B7E97"/>
    <w:rsid w:val="003C074C"/>
    <w:rsid w:val="003C1EFE"/>
    <w:rsid w:val="003C4E7C"/>
    <w:rsid w:val="003C5536"/>
    <w:rsid w:val="003C6C20"/>
    <w:rsid w:val="003D17A5"/>
    <w:rsid w:val="003D1982"/>
    <w:rsid w:val="003D1B22"/>
    <w:rsid w:val="003D45B4"/>
    <w:rsid w:val="003D6201"/>
    <w:rsid w:val="003D737B"/>
    <w:rsid w:val="003D79A9"/>
    <w:rsid w:val="003D7AA5"/>
    <w:rsid w:val="003E0C7D"/>
    <w:rsid w:val="003E0C9A"/>
    <w:rsid w:val="003E146E"/>
    <w:rsid w:val="003E3BE9"/>
    <w:rsid w:val="003E3C89"/>
    <w:rsid w:val="003E4FB9"/>
    <w:rsid w:val="003E5E01"/>
    <w:rsid w:val="003E6BF1"/>
    <w:rsid w:val="003E7001"/>
    <w:rsid w:val="003F1117"/>
    <w:rsid w:val="003F184C"/>
    <w:rsid w:val="003F1E80"/>
    <w:rsid w:val="003F2305"/>
    <w:rsid w:val="003F277C"/>
    <w:rsid w:val="003F32B1"/>
    <w:rsid w:val="003F431E"/>
    <w:rsid w:val="003F5395"/>
    <w:rsid w:val="003F6596"/>
    <w:rsid w:val="00400CED"/>
    <w:rsid w:val="00400F1C"/>
    <w:rsid w:val="00401653"/>
    <w:rsid w:val="00402805"/>
    <w:rsid w:val="00402E43"/>
    <w:rsid w:val="00402EF4"/>
    <w:rsid w:val="00403DCF"/>
    <w:rsid w:val="00405569"/>
    <w:rsid w:val="004069E2"/>
    <w:rsid w:val="00407344"/>
    <w:rsid w:val="00410BE9"/>
    <w:rsid w:val="004121BA"/>
    <w:rsid w:val="00412B6F"/>
    <w:rsid w:val="00412C67"/>
    <w:rsid w:val="00413AAB"/>
    <w:rsid w:val="00414279"/>
    <w:rsid w:val="00415916"/>
    <w:rsid w:val="00415EB2"/>
    <w:rsid w:val="004160DB"/>
    <w:rsid w:val="004168BA"/>
    <w:rsid w:val="00416A21"/>
    <w:rsid w:val="00420135"/>
    <w:rsid w:val="004219DB"/>
    <w:rsid w:val="004227F0"/>
    <w:rsid w:val="00423195"/>
    <w:rsid w:val="0042406F"/>
    <w:rsid w:val="00424766"/>
    <w:rsid w:val="004247DA"/>
    <w:rsid w:val="004248CC"/>
    <w:rsid w:val="00424901"/>
    <w:rsid w:val="0042522D"/>
    <w:rsid w:val="0042567E"/>
    <w:rsid w:val="00426077"/>
    <w:rsid w:val="004267B8"/>
    <w:rsid w:val="00426C13"/>
    <w:rsid w:val="00430481"/>
    <w:rsid w:val="00431E28"/>
    <w:rsid w:val="004323F7"/>
    <w:rsid w:val="00433636"/>
    <w:rsid w:val="00435127"/>
    <w:rsid w:val="004374BA"/>
    <w:rsid w:val="00437B04"/>
    <w:rsid w:val="004407FA"/>
    <w:rsid w:val="004411B1"/>
    <w:rsid w:val="0044159C"/>
    <w:rsid w:val="00441E1E"/>
    <w:rsid w:val="00442364"/>
    <w:rsid w:val="004426A4"/>
    <w:rsid w:val="00442896"/>
    <w:rsid w:val="0044411D"/>
    <w:rsid w:val="0044488F"/>
    <w:rsid w:val="00444CC7"/>
    <w:rsid w:val="00444DC6"/>
    <w:rsid w:val="00446923"/>
    <w:rsid w:val="00450BE9"/>
    <w:rsid w:val="00452025"/>
    <w:rsid w:val="00454A2A"/>
    <w:rsid w:val="00455286"/>
    <w:rsid w:val="00456029"/>
    <w:rsid w:val="00456651"/>
    <w:rsid w:val="004569D4"/>
    <w:rsid w:val="00457270"/>
    <w:rsid w:val="004604E1"/>
    <w:rsid w:val="00460B42"/>
    <w:rsid w:val="00461122"/>
    <w:rsid w:val="0046317B"/>
    <w:rsid w:val="00466ABE"/>
    <w:rsid w:val="004709BC"/>
    <w:rsid w:val="0047173E"/>
    <w:rsid w:val="00471D75"/>
    <w:rsid w:val="00475544"/>
    <w:rsid w:val="00475FEF"/>
    <w:rsid w:val="00476B1D"/>
    <w:rsid w:val="00476F6D"/>
    <w:rsid w:val="00476FB0"/>
    <w:rsid w:val="00477254"/>
    <w:rsid w:val="00477E04"/>
    <w:rsid w:val="00481183"/>
    <w:rsid w:val="00481912"/>
    <w:rsid w:val="00481B65"/>
    <w:rsid w:val="00482407"/>
    <w:rsid w:val="00484184"/>
    <w:rsid w:val="00484AE3"/>
    <w:rsid w:val="00485181"/>
    <w:rsid w:val="004851E1"/>
    <w:rsid w:val="00487433"/>
    <w:rsid w:val="004876B3"/>
    <w:rsid w:val="00491099"/>
    <w:rsid w:val="004924A0"/>
    <w:rsid w:val="00494455"/>
    <w:rsid w:val="004944EC"/>
    <w:rsid w:val="00494C7A"/>
    <w:rsid w:val="00496F9A"/>
    <w:rsid w:val="0049723C"/>
    <w:rsid w:val="004A0205"/>
    <w:rsid w:val="004A0244"/>
    <w:rsid w:val="004A09D0"/>
    <w:rsid w:val="004A37AF"/>
    <w:rsid w:val="004A486B"/>
    <w:rsid w:val="004A4B40"/>
    <w:rsid w:val="004A5694"/>
    <w:rsid w:val="004A70AE"/>
    <w:rsid w:val="004A711D"/>
    <w:rsid w:val="004B1F7D"/>
    <w:rsid w:val="004B309B"/>
    <w:rsid w:val="004B3414"/>
    <w:rsid w:val="004B458C"/>
    <w:rsid w:val="004B55A7"/>
    <w:rsid w:val="004B5A39"/>
    <w:rsid w:val="004B6795"/>
    <w:rsid w:val="004B6E6C"/>
    <w:rsid w:val="004C03E3"/>
    <w:rsid w:val="004C0725"/>
    <w:rsid w:val="004C0E4C"/>
    <w:rsid w:val="004C0F40"/>
    <w:rsid w:val="004C1B87"/>
    <w:rsid w:val="004C28F9"/>
    <w:rsid w:val="004C319B"/>
    <w:rsid w:val="004C45B0"/>
    <w:rsid w:val="004C561F"/>
    <w:rsid w:val="004C63BD"/>
    <w:rsid w:val="004C675C"/>
    <w:rsid w:val="004D0169"/>
    <w:rsid w:val="004D0A01"/>
    <w:rsid w:val="004D0ECF"/>
    <w:rsid w:val="004D1808"/>
    <w:rsid w:val="004D2238"/>
    <w:rsid w:val="004D31C5"/>
    <w:rsid w:val="004D3864"/>
    <w:rsid w:val="004D3A25"/>
    <w:rsid w:val="004D3BC3"/>
    <w:rsid w:val="004D45EA"/>
    <w:rsid w:val="004D4A1B"/>
    <w:rsid w:val="004D59FA"/>
    <w:rsid w:val="004D5EBB"/>
    <w:rsid w:val="004D6BA5"/>
    <w:rsid w:val="004E09A4"/>
    <w:rsid w:val="004E161F"/>
    <w:rsid w:val="004E1683"/>
    <w:rsid w:val="004E238B"/>
    <w:rsid w:val="004E28DC"/>
    <w:rsid w:val="004E3107"/>
    <w:rsid w:val="004E3732"/>
    <w:rsid w:val="004E4E36"/>
    <w:rsid w:val="004E5AA6"/>
    <w:rsid w:val="004E5AD1"/>
    <w:rsid w:val="004E5EBF"/>
    <w:rsid w:val="004E69B0"/>
    <w:rsid w:val="004E7648"/>
    <w:rsid w:val="004E7913"/>
    <w:rsid w:val="004F02A0"/>
    <w:rsid w:val="004F03FB"/>
    <w:rsid w:val="004F1AC4"/>
    <w:rsid w:val="004F1DAF"/>
    <w:rsid w:val="004F230B"/>
    <w:rsid w:val="004F2451"/>
    <w:rsid w:val="004F4D73"/>
    <w:rsid w:val="004F5424"/>
    <w:rsid w:val="004F5C96"/>
    <w:rsid w:val="004F616F"/>
    <w:rsid w:val="005021EB"/>
    <w:rsid w:val="005032D8"/>
    <w:rsid w:val="0050370D"/>
    <w:rsid w:val="00504096"/>
    <w:rsid w:val="00504697"/>
    <w:rsid w:val="0050662C"/>
    <w:rsid w:val="00506AD7"/>
    <w:rsid w:val="00506C6B"/>
    <w:rsid w:val="005071F4"/>
    <w:rsid w:val="00511322"/>
    <w:rsid w:val="00512CE2"/>
    <w:rsid w:val="00514F62"/>
    <w:rsid w:val="005151D6"/>
    <w:rsid w:val="00515F27"/>
    <w:rsid w:val="0051676B"/>
    <w:rsid w:val="00516ACA"/>
    <w:rsid w:val="00520451"/>
    <w:rsid w:val="00522D93"/>
    <w:rsid w:val="00523293"/>
    <w:rsid w:val="00523316"/>
    <w:rsid w:val="00524B34"/>
    <w:rsid w:val="005251FC"/>
    <w:rsid w:val="0052628A"/>
    <w:rsid w:val="005267EC"/>
    <w:rsid w:val="00526B57"/>
    <w:rsid w:val="00527616"/>
    <w:rsid w:val="00527A02"/>
    <w:rsid w:val="00527BE2"/>
    <w:rsid w:val="00530CA9"/>
    <w:rsid w:val="0053103C"/>
    <w:rsid w:val="005313BC"/>
    <w:rsid w:val="00535215"/>
    <w:rsid w:val="005353AB"/>
    <w:rsid w:val="00535517"/>
    <w:rsid w:val="00535A9B"/>
    <w:rsid w:val="00536601"/>
    <w:rsid w:val="00536E07"/>
    <w:rsid w:val="005401B6"/>
    <w:rsid w:val="0054079D"/>
    <w:rsid w:val="00540F99"/>
    <w:rsid w:val="00542302"/>
    <w:rsid w:val="005429DA"/>
    <w:rsid w:val="00542E25"/>
    <w:rsid w:val="00542FD1"/>
    <w:rsid w:val="005440D1"/>
    <w:rsid w:val="0054443D"/>
    <w:rsid w:val="00544B0F"/>
    <w:rsid w:val="0054588A"/>
    <w:rsid w:val="005464CB"/>
    <w:rsid w:val="0054668A"/>
    <w:rsid w:val="00546CFC"/>
    <w:rsid w:val="00546E91"/>
    <w:rsid w:val="00547214"/>
    <w:rsid w:val="00551697"/>
    <w:rsid w:val="00553794"/>
    <w:rsid w:val="00553B77"/>
    <w:rsid w:val="005563AE"/>
    <w:rsid w:val="00560DA0"/>
    <w:rsid w:val="00560EAF"/>
    <w:rsid w:val="00563818"/>
    <w:rsid w:val="00563C06"/>
    <w:rsid w:val="005666F3"/>
    <w:rsid w:val="005703AE"/>
    <w:rsid w:val="00570BB2"/>
    <w:rsid w:val="0057186E"/>
    <w:rsid w:val="00571938"/>
    <w:rsid w:val="005749BE"/>
    <w:rsid w:val="00574BC1"/>
    <w:rsid w:val="00575B66"/>
    <w:rsid w:val="005762E8"/>
    <w:rsid w:val="00580636"/>
    <w:rsid w:val="0058361A"/>
    <w:rsid w:val="0058454E"/>
    <w:rsid w:val="005877A0"/>
    <w:rsid w:val="00587E32"/>
    <w:rsid w:val="00590381"/>
    <w:rsid w:val="005904D2"/>
    <w:rsid w:val="00590B8B"/>
    <w:rsid w:val="0059100B"/>
    <w:rsid w:val="005926A9"/>
    <w:rsid w:val="0059307A"/>
    <w:rsid w:val="005936EA"/>
    <w:rsid w:val="005942E8"/>
    <w:rsid w:val="0059503E"/>
    <w:rsid w:val="00595886"/>
    <w:rsid w:val="00595CA9"/>
    <w:rsid w:val="00596433"/>
    <w:rsid w:val="0059709E"/>
    <w:rsid w:val="005973C9"/>
    <w:rsid w:val="005A0939"/>
    <w:rsid w:val="005A2C22"/>
    <w:rsid w:val="005A4BC6"/>
    <w:rsid w:val="005A5533"/>
    <w:rsid w:val="005A5D95"/>
    <w:rsid w:val="005A5F40"/>
    <w:rsid w:val="005A70F9"/>
    <w:rsid w:val="005A7216"/>
    <w:rsid w:val="005B122C"/>
    <w:rsid w:val="005B1E16"/>
    <w:rsid w:val="005B361D"/>
    <w:rsid w:val="005B435C"/>
    <w:rsid w:val="005B473F"/>
    <w:rsid w:val="005B52CB"/>
    <w:rsid w:val="005B53FF"/>
    <w:rsid w:val="005B55B2"/>
    <w:rsid w:val="005B5F2C"/>
    <w:rsid w:val="005B772A"/>
    <w:rsid w:val="005B7876"/>
    <w:rsid w:val="005B78C9"/>
    <w:rsid w:val="005B7C46"/>
    <w:rsid w:val="005B7EFE"/>
    <w:rsid w:val="005B7F2E"/>
    <w:rsid w:val="005C3507"/>
    <w:rsid w:val="005C3A9A"/>
    <w:rsid w:val="005C3E75"/>
    <w:rsid w:val="005C4421"/>
    <w:rsid w:val="005C490E"/>
    <w:rsid w:val="005C6804"/>
    <w:rsid w:val="005D13E2"/>
    <w:rsid w:val="005D28EA"/>
    <w:rsid w:val="005D47A3"/>
    <w:rsid w:val="005D62DE"/>
    <w:rsid w:val="005D7E1B"/>
    <w:rsid w:val="005E0D78"/>
    <w:rsid w:val="005E29D2"/>
    <w:rsid w:val="005E4EE3"/>
    <w:rsid w:val="005E6111"/>
    <w:rsid w:val="005E68F4"/>
    <w:rsid w:val="005E733F"/>
    <w:rsid w:val="005F0D35"/>
    <w:rsid w:val="005F3082"/>
    <w:rsid w:val="005F5E5C"/>
    <w:rsid w:val="005F5FC1"/>
    <w:rsid w:val="005F6D05"/>
    <w:rsid w:val="005F70B1"/>
    <w:rsid w:val="005F7D0D"/>
    <w:rsid w:val="005F7D35"/>
    <w:rsid w:val="0060064C"/>
    <w:rsid w:val="00600B9C"/>
    <w:rsid w:val="00602344"/>
    <w:rsid w:val="006025FD"/>
    <w:rsid w:val="00603358"/>
    <w:rsid w:val="006033C1"/>
    <w:rsid w:val="00603FA4"/>
    <w:rsid w:val="00605362"/>
    <w:rsid w:val="00605448"/>
    <w:rsid w:val="00605524"/>
    <w:rsid w:val="00605950"/>
    <w:rsid w:val="00605BB5"/>
    <w:rsid w:val="00605E1C"/>
    <w:rsid w:val="0060605E"/>
    <w:rsid w:val="0060779A"/>
    <w:rsid w:val="00610AF3"/>
    <w:rsid w:val="00611147"/>
    <w:rsid w:val="00611D65"/>
    <w:rsid w:val="00612492"/>
    <w:rsid w:val="00613986"/>
    <w:rsid w:val="00613D0D"/>
    <w:rsid w:val="00614E3F"/>
    <w:rsid w:val="00616F12"/>
    <w:rsid w:val="00620C7E"/>
    <w:rsid w:val="00621359"/>
    <w:rsid w:val="006226E4"/>
    <w:rsid w:val="00622FA9"/>
    <w:rsid w:val="00623369"/>
    <w:rsid w:val="0062415C"/>
    <w:rsid w:val="006264B1"/>
    <w:rsid w:val="00626ECC"/>
    <w:rsid w:val="00627329"/>
    <w:rsid w:val="00631558"/>
    <w:rsid w:val="00631CA8"/>
    <w:rsid w:val="0063355B"/>
    <w:rsid w:val="00634564"/>
    <w:rsid w:val="00636139"/>
    <w:rsid w:val="00636269"/>
    <w:rsid w:val="006369AC"/>
    <w:rsid w:val="00636E6D"/>
    <w:rsid w:val="006373B9"/>
    <w:rsid w:val="00637FF9"/>
    <w:rsid w:val="00640439"/>
    <w:rsid w:val="006407E3"/>
    <w:rsid w:val="00641003"/>
    <w:rsid w:val="0064548F"/>
    <w:rsid w:val="00646803"/>
    <w:rsid w:val="00647665"/>
    <w:rsid w:val="0065105F"/>
    <w:rsid w:val="00653D1E"/>
    <w:rsid w:val="0065428B"/>
    <w:rsid w:val="0065434E"/>
    <w:rsid w:val="006562AA"/>
    <w:rsid w:val="0065714D"/>
    <w:rsid w:val="00657AAD"/>
    <w:rsid w:val="00657AC1"/>
    <w:rsid w:val="0066213A"/>
    <w:rsid w:val="00662F45"/>
    <w:rsid w:val="00665A82"/>
    <w:rsid w:val="00665C53"/>
    <w:rsid w:val="00666451"/>
    <w:rsid w:val="00666DF5"/>
    <w:rsid w:val="0067021D"/>
    <w:rsid w:val="006712F3"/>
    <w:rsid w:val="006715CF"/>
    <w:rsid w:val="00671932"/>
    <w:rsid w:val="00671EE6"/>
    <w:rsid w:val="0067227D"/>
    <w:rsid w:val="006723F4"/>
    <w:rsid w:val="006726D5"/>
    <w:rsid w:val="006727CB"/>
    <w:rsid w:val="00673C8C"/>
    <w:rsid w:val="006742F0"/>
    <w:rsid w:val="00675B5D"/>
    <w:rsid w:val="00675C5C"/>
    <w:rsid w:val="00676DA3"/>
    <w:rsid w:val="00676F8F"/>
    <w:rsid w:val="00681113"/>
    <w:rsid w:val="0068192B"/>
    <w:rsid w:val="00681953"/>
    <w:rsid w:val="006830D1"/>
    <w:rsid w:val="00683133"/>
    <w:rsid w:val="006831FD"/>
    <w:rsid w:val="00683ECD"/>
    <w:rsid w:val="00685812"/>
    <w:rsid w:val="0069360D"/>
    <w:rsid w:val="00694190"/>
    <w:rsid w:val="006942B5"/>
    <w:rsid w:val="00694B32"/>
    <w:rsid w:val="00694B75"/>
    <w:rsid w:val="006950A6"/>
    <w:rsid w:val="00695BEC"/>
    <w:rsid w:val="0069659A"/>
    <w:rsid w:val="00696F04"/>
    <w:rsid w:val="00697392"/>
    <w:rsid w:val="00697C7C"/>
    <w:rsid w:val="00697F45"/>
    <w:rsid w:val="006A0222"/>
    <w:rsid w:val="006A06AB"/>
    <w:rsid w:val="006A0BA3"/>
    <w:rsid w:val="006A0E4E"/>
    <w:rsid w:val="006A16BF"/>
    <w:rsid w:val="006A4C7F"/>
    <w:rsid w:val="006A4CC0"/>
    <w:rsid w:val="006A558E"/>
    <w:rsid w:val="006A6759"/>
    <w:rsid w:val="006A6B3B"/>
    <w:rsid w:val="006A7651"/>
    <w:rsid w:val="006A7BD8"/>
    <w:rsid w:val="006B09F2"/>
    <w:rsid w:val="006B1C84"/>
    <w:rsid w:val="006B42DB"/>
    <w:rsid w:val="006B5D8A"/>
    <w:rsid w:val="006C0E13"/>
    <w:rsid w:val="006C1180"/>
    <w:rsid w:val="006C1784"/>
    <w:rsid w:val="006C1C87"/>
    <w:rsid w:val="006C202B"/>
    <w:rsid w:val="006C2187"/>
    <w:rsid w:val="006C26A7"/>
    <w:rsid w:val="006C3937"/>
    <w:rsid w:val="006C5932"/>
    <w:rsid w:val="006C5E42"/>
    <w:rsid w:val="006C6C4E"/>
    <w:rsid w:val="006C6D0C"/>
    <w:rsid w:val="006C76CA"/>
    <w:rsid w:val="006D03E6"/>
    <w:rsid w:val="006D243E"/>
    <w:rsid w:val="006D3046"/>
    <w:rsid w:val="006D3619"/>
    <w:rsid w:val="006D3AA1"/>
    <w:rsid w:val="006D3FC2"/>
    <w:rsid w:val="006D422D"/>
    <w:rsid w:val="006D55F8"/>
    <w:rsid w:val="006D5A02"/>
    <w:rsid w:val="006D6337"/>
    <w:rsid w:val="006D6B86"/>
    <w:rsid w:val="006E0CEA"/>
    <w:rsid w:val="006E19B8"/>
    <w:rsid w:val="006E37FA"/>
    <w:rsid w:val="006E5E95"/>
    <w:rsid w:val="006E615A"/>
    <w:rsid w:val="006E6B28"/>
    <w:rsid w:val="006E6B48"/>
    <w:rsid w:val="006E6C46"/>
    <w:rsid w:val="006E75BF"/>
    <w:rsid w:val="006E792C"/>
    <w:rsid w:val="006F0691"/>
    <w:rsid w:val="006F22F8"/>
    <w:rsid w:val="006F34F5"/>
    <w:rsid w:val="006F3663"/>
    <w:rsid w:val="006F4246"/>
    <w:rsid w:val="006F4AAC"/>
    <w:rsid w:val="006F6874"/>
    <w:rsid w:val="006F6C8B"/>
    <w:rsid w:val="006F725D"/>
    <w:rsid w:val="006F7F34"/>
    <w:rsid w:val="007002F7"/>
    <w:rsid w:val="00700B2A"/>
    <w:rsid w:val="00700CE7"/>
    <w:rsid w:val="00700E6B"/>
    <w:rsid w:val="007017A9"/>
    <w:rsid w:val="00701E8F"/>
    <w:rsid w:val="00702A5B"/>
    <w:rsid w:val="007049A6"/>
    <w:rsid w:val="00705E4C"/>
    <w:rsid w:val="0071002E"/>
    <w:rsid w:val="007105AD"/>
    <w:rsid w:val="0071099D"/>
    <w:rsid w:val="0071109E"/>
    <w:rsid w:val="00711977"/>
    <w:rsid w:val="00713D3A"/>
    <w:rsid w:val="00713DF7"/>
    <w:rsid w:val="00715702"/>
    <w:rsid w:val="00716EC6"/>
    <w:rsid w:val="00720088"/>
    <w:rsid w:val="00721579"/>
    <w:rsid w:val="00721D5F"/>
    <w:rsid w:val="00722B86"/>
    <w:rsid w:val="0072474B"/>
    <w:rsid w:val="007250F5"/>
    <w:rsid w:val="00725335"/>
    <w:rsid w:val="00726AC1"/>
    <w:rsid w:val="007276A9"/>
    <w:rsid w:val="00730975"/>
    <w:rsid w:val="00731BAD"/>
    <w:rsid w:val="00732D16"/>
    <w:rsid w:val="00732EAB"/>
    <w:rsid w:val="00733D7F"/>
    <w:rsid w:val="00735BF3"/>
    <w:rsid w:val="00736B96"/>
    <w:rsid w:val="00736EED"/>
    <w:rsid w:val="00737411"/>
    <w:rsid w:val="00737D59"/>
    <w:rsid w:val="00740442"/>
    <w:rsid w:val="0074062E"/>
    <w:rsid w:val="0074158E"/>
    <w:rsid w:val="007417EC"/>
    <w:rsid w:val="00741E2C"/>
    <w:rsid w:val="007430C8"/>
    <w:rsid w:val="007457B5"/>
    <w:rsid w:val="007475EC"/>
    <w:rsid w:val="0074766E"/>
    <w:rsid w:val="007503E1"/>
    <w:rsid w:val="00751514"/>
    <w:rsid w:val="00751724"/>
    <w:rsid w:val="00751763"/>
    <w:rsid w:val="007519AF"/>
    <w:rsid w:val="007520CA"/>
    <w:rsid w:val="007525A1"/>
    <w:rsid w:val="00752672"/>
    <w:rsid w:val="0075292E"/>
    <w:rsid w:val="00752B59"/>
    <w:rsid w:val="00753822"/>
    <w:rsid w:val="00754596"/>
    <w:rsid w:val="00760992"/>
    <w:rsid w:val="007613FE"/>
    <w:rsid w:val="00761A55"/>
    <w:rsid w:val="0076359B"/>
    <w:rsid w:val="00764729"/>
    <w:rsid w:val="00765BA3"/>
    <w:rsid w:val="007664F1"/>
    <w:rsid w:val="007702F5"/>
    <w:rsid w:val="007741F8"/>
    <w:rsid w:val="00774612"/>
    <w:rsid w:val="007746B4"/>
    <w:rsid w:val="0077488D"/>
    <w:rsid w:val="00775A4F"/>
    <w:rsid w:val="00780E2D"/>
    <w:rsid w:val="00781028"/>
    <w:rsid w:val="00782C65"/>
    <w:rsid w:val="0078468A"/>
    <w:rsid w:val="00785AF4"/>
    <w:rsid w:val="00791836"/>
    <w:rsid w:val="0079296B"/>
    <w:rsid w:val="00792BE2"/>
    <w:rsid w:val="00793835"/>
    <w:rsid w:val="00793F69"/>
    <w:rsid w:val="00794889"/>
    <w:rsid w:val="007948A6"/>
    <w:rsid w:val="00797547"/>
    <w:rsid w:val="00797D0E"/>
    <w:rsid w:val="007A0378"/>
    <w:rsid w:val="007A05FA"/>
    <w:rsid w:val="007A0801"/>
    <w:rsid w:val="007A19CE"/>
    <w:rsid w:val="007A1D94"/>
    <w:rsid w:val="007A2D4D"/>
    <w:rsid w:val="007A4FA8"/>
    <w:rsid w:val="007A7CC2"/>
    <w:rsid w:val="007B2EEB"/>
    <w:rsid w:val="007B32C5"/>
    <w:rsid w:val="007B374A"/>
    <w:rsid w:val="007B4CC8"/>
    <w:rsid w:val="007B6DDF"/>
    <w:rsid w:val="007C0DBF"/>
    <w:rsid w:val="007C1DB6"/>
    <w:rsid w:val="007C1ED7"/>
    <w:rsid w:val="007C2839"/>
    <w:rsid w:val="007C2DE1"/>
    <w:rsid w:val="007C2E76"/>
    <w:rsid w:val="007C2FB2"/>
    <w:rsid w:val="007C3DFF"/>
    <w:rsid w:val="007C40CB"/>
    <w:rsid w:val="007C448E"/>
    <w:rsid w:val="007C4C61"/>
    <w:rsid w:val="007C528B"/>
    <w:rsid w:val="007C5700"/>
    <w:rsid w:val="007C6C0C"/>
    <w:rsid w:val="007C71FA"/>
    <w:rsid w:val="007D0230"/>
    <w:rsid w:val="007D15BE"/>
    <w:rsid w:val="007D15C1"/>
    <w:rsid w:val="007D203F"/>
    <w:rsid w:val="007D2F90"/>
    <w:rsid w:val="007D3066"/>
    <w:rsid w:val="007D4027"/>
    <w:rsid w:val="007D5CC9"/>
    <w:rsid w:val="007D6374"/>
    <w:rsid w:val="007D680D"/>
    <w:rsid w:val="007D7387"/>
    <w:rsid w:val="007E02ED"/>
    <w:rsid w:val="007E06FF"/>
    <w:rsid w:val="007E09A9"/>
    <w:rsid w:val="007E1381"/>
    <w:rsid w:val="007E1CDA"/>
    <w:rsid w:val="007E2C07"/>
    <w:rsid w:val="007E33C6"/>
    <w:rsid w:val="007E39AE"/>
    <w:rsid w:val="007E4929"/>
    <w:rsid w:val="007E509F"/>
    <w:rsid w:val="007E55A3"/>
    <w:rsid w:val="007E5DAC"/>
    <w:rsid w:val="007F1BE1"/>
    <w:rsid w:val="007F215E"/>
    <w:rsid w:val="007F2502"/>
    <w:rsid w:val="007F2CBF"/>
    <w:rsid w:val="007F36C4"/>
    <w:rsid w:val="007F3F7C"/>
    <w:rsid w:val="007F4259"/>
    <w:rsid w:val="007F44A4"/>
    <w:rsid w:val="007F50F9"/>
    <w:rsid w:val="007F5E4D"/>
    <w:rsid w:val="0080138E"/>
    <w:rsid w:val="008035AD"/>
    <w:rsid w:val="00804FC7"/>
    <w:rsid w:val="00805836"/>
    <w:rsid w:val="00805A68"/>
    <w:rsid w:val="00805FA1"/>
    <w:rsid w:val="008067C5"/>
    <w:rsid w:val="00806824"/>
    <w:rsid w:val="00806DCA"/>
    <w:rsid w:val="008076DA"/>
    <w:rsid w:val="008127AC"/>
    <w:rsid w:val="00812D21"/>
    <w:rsid w:val="0081304C"/>
    <w:rsid w:val="00813936"/>
    <w:rsid w:val="00814E87"/>
    <w:rsid w:val="0081502C"/>
    <w:rsid w:val="008152EC"/>
    <w:rsid w:val="0081533C"/>
    <w:rsid w:val="00816447"/>
    <w:rsid w:val="00816A87"/>
    <w:rsid w:val="00816C2E"/>
    <w:rsid w:val="00816E93"/>
    <w:rsid w:val="00817361"/>
    <w:rsid w:val="008175DC"/>
    <w:rsid w:val="0082005F"/>
    <w:rsid w:val="00820259"/>
    <w:rsid w:val="00820E13"/>
    <w:rsid w:val="00822BEE"/>
    <w:rsid w:val="0082405E"/>
    <w:rsid w:val="00825552"/>
    <w:rsid w:val="008264FB"/>
    <w:rsid w:val="00826D5C"/>
    <w:rsid w:val="00826FE1"/>
    <w:rsid w:val="008310B9"/>
    <w:rsid w:val="00831470"/>
    <w:rsid w:val="00834174"/>
    <w:rsid w:val="0083518D"/>
    <w:rsid w:val="00835C5C"/>
    <w:rsid w:val="008363C9"/>
    <w:rsid w:val="00837ECC"/>
    <w:rsid w:val="00840878"/>
    <w:rsid w:val="00840B89"/>
    <w:rsid w:val="00840BD4"/>
    <w:rsid w:val="00841518"/>
    <w:rsid w:val="0084223F"/>
    <w:rsid w:val="00842927"/>
    <w:rsid w:val="008438B5"/>
    <w:rsid w:val="00845B83"/>
    <w:rsid w:val="0085020D"/>
    <w:rsid w:val="00851140"/>
    <w:rsid w:val="00852085"/>
    <w:rsid w:val="00852B01"/>
    <w:rsid w:val="00852BB9"/>
    <w:rsid w:val="008537FB"/>
    <w:rsid w:val="00853F7A"/>
    <w:rsid w:val="00855E13"/>
    <w:rsid w:val="00855E68"/>
    <w:rsid w:val="00856DBE"/>
    <w:rsid w:val="00857131"/>
    <w:rsid w:val="00857CB0"/>
    <w:rsid w:val="00857CB9"/>
    <w:rsid w:val="00860F53"/>
    <w:rsid w:val="008635D5"/>
    <w:rsid w:val="00864A40"/>
    <w:rsid w:val="00865D7D"/>
    <w:rsid w:val="008660EA"/>
    <w:rsid w:val="00866DCA"/>
    <w:rsid w:val="00870619"/>
    <w:rsid w:val="00870ED4"/>
    <w:rsid w:val="008712B0"/>
    <w:rsid w:val="008715B2"/>
    <w:rsid w:val="008728B0"/>
    <w:rsid w:val="00872CF4"/>
    <w:rsid w:val="00873760"/>
    <w:rsid w:val="00873999"/>
    <w:rsid w:val="00875B98"/>
    <w:rsid w:val="00876446"/>
    <w:rsid w:val="00877501"/>
    <w:rsid w:val="00880033"/>
    <w:rsid w:val="008804CC"/>
    <w:rsid w:val="00881B7A"/>
    <w:rsid w:val="008822DD"/>
    <w:rsid w:val="00882994"/>
    <w:rsid w:val="008843ED"/>
    <w:rsid w:val="00886339"/>
    <w:rsid w:val="00886A23"/>
    <w:rsid w:val="00887640"/>
    <w:rsid w:val="00890131"/>
    <w:rsid w:val="008913CD"/>
    <w:rsid w:val="0089185E"/>
    <w:rsid w:val="00891C0C"/>
    <w:rsid w:val="00891FE0"/>
    <w:rsid w:val="0089312F"/>
    <w:rsid w:val="00893356"/>
    <w:rsid w:val="00894148"/>
    <w:rsid w:val="00894C40"/>
    <w:rsid w:val="00895D48"/>
    <w:rsid w:val="008967AD"/>
    <w:rsid w:val="008972D0"/>
    <w:rsid w:val="008A056C"/>
    <w:rsid w:val="008A0A63"/>
    <w:rsid w:val="008A0CF2"/>
    <w:rsid w:val="008A25BF"/>
    <w:rsid w:val="008A26B6"/>
    <w:rsid w:val="008A3E90"/>
    <w:rsid w:val="008A408E"/>
    <w:rsid w:val="008A4E12"/>
    <w:rsid w:val="008A744A"/>
    <w:rsid w:val="008A7DD6"/>
    <w:rsid w:val="008B01B5"/>
    <w:rsid w:val="008B1E5C"/>
    <w:rsid w:val="008B20F4"/>
    <w:rsid w:val="008B48AF"/>
    <w:rsid w:val="008B5A3B"/>
    <w:rsid w:val="008B6A7E"/>
    <w:rsid w:val="008C2E01"/>
    <w:rsid w:val="008C3942"/>
    <w:rsid w:val="008C424D"/>
    <w:rsid w:val="008C5C7D"/>
    <w:rsid w:val="008C63F9"/>
    <w:rsid w:val="008C6D80"/>
    <w:rsid w:val="008C7FC4"/>
    <w:rsid w:val="008D2154"/>
    <w:rsid w:val="008D3096"/>
    <w:rsid w:val="008D3613"/>
    <w:rsid w:val="008D396B"/>
    <w:rsid w:val="008D49FE"/>
    <w:rsid w:val="008D7E09"/>
    <w:rsid w:val="008E0CB0"/>
    <w:rsid w:val="008E1F38"/>
    <w:rsid w:val="008E27A6"/>
    <w:rsid w:val="008E365E"/>
    <w:rsid w:val="008E6CD4"/>
    <w:rsid w:val="008E6EDA"/>
    <w:rsid w:val="008E7FFC"/>
    <w:rsid w:val="008F0184"/>
    <w:rsid w:val="008F0D16"/>
    <w:rsid w:val="008F115C"/>
    <w:rsid w:val="008F413D"/>
    <w:rsid w:val="008F4172"/>
    <w:rsid w:val="008F44CE"/>
    <w:rsid w:val="008F4B28"/>
    <w:rsid w:val="008F4E61"/>
    <w:rsid w:val="008F6866"/>
    <w:rsid w:val="009006E2"/>
    <w:rsid w:val="00901697"/>
    <w:rsid w:val="00901BD8"/>
    <w:rsid w:val="00902D4B"/>
    <w:rsid w:val="009048F4"/>
    <w:rsid w:val="00905B05"/>
    <w:rsid w:val="00905D90"/>
    <w:rsid w:val="00905DCB"/>
    <w:rsid w:val="009066E0"/>
    <w:rsid w:val="009074C9"/>
    <w:rsid w:val="009079DB"/>
    <w:rsid w:val="009106EC"/>
    <w:rsid w:val="0091260D"/>
    <w:rsid w:val="00912E71"/>
    <w:rsid w:val="00913ADB"/>
    <w:rsid w:val="00914DFA"/>
    <w:rsid w:val="009159CE"/>
    <w:rsid w:val="00915F9B"/>
    <w:rsid w:val="00916930"/>
    <w:rsid w:val="00916C9E"/>
    <w:rsid w:val="00917630"/>
    <w:rsid w:val="00920438"/>
    <w:rsid w:val="00920B99"/>
    <w:rsid w:val="00921149"/>
    <w:rsid w:val="009214FA"/>
    <w:rsid w:val="00921C82"/>
    <w:rsid w:val="0092211A"/>
    <w:rsid w:val="009229AB"/>
    <w:rsid w:val="00923F53"/>
    <w:rsid w:val="009241C1"/>
    <w:rsid w:val="009251D5"/>
    <w:rsid w:val="00932F13"/>
    <w:rsid w:val="009367AC"/>
    <w:rsid w:val="00936976"/>
    <w:rsid w:val="009374E3"/>
    <w:rsid w:val="009415E0"/>
    <w:rsid w:val="00942843"/>
    <w:rsid w:val="009435C1"/>
    <w:rsid w:val="00943A7C"/>
    <w:rsid w:val="00943AC8"/>
    <w:rsid w:val="0094578C"/>
    <w:rsid w:val="009470A6"/>
    <w:rsid w:val="009477F6"/>
    <w:rsid w:val="009479D2"/>
    <w:rsid w:val="0095011E"/>
    <w:rsid w:val="0095076F"/>
    <w:rsid w:val="00950A44"/>
    <w:rsid w:val="00950F98"/>
    <w:rsid w:val="0095199A"/>
    <w:rsid w:val="009548EA"/>
    <w:rsid w:val="009556C3"/>
    <w:rsid w:val="0095798F"/>
    <w:rsid w:val="00960D77"/>
    <w:rsid w:val="009627FD"/>
    <w:rsid w:val="00962ADC"/>
    <w:rsid w:val="00962E00"/>
    <w:rsid w:val="00963368"/>
    <w:rsid w:val="00966D67"/>
    <w:rsid w:val="009675B4"/>
    <w:rsid w:val="0096768A"/>
    <w:rsid w:val="00970585"/>
    <w:rsid w:val="00970A1D"/>
    <w:rsid w:val="009716CC"/>
    <w:rsid w:val="00971785"/>
    <w:rsid w:val="009717CD"/>
    <w:rsid w:val="00971E66"/>
    <w:rsid w:val="00972D9A"/>
    <w:rsid w:val="00973652"/>
    <w:rsid w:val="00973EE8"/>
    <w:rsid w:val="00976196"/>
    <w:rsid w:val="00977050"/>
    <w:rsid w:val="00977A08"/>
    <w:rsid w:val="00980513"/>
    <w:rsid w:val="009805A3"/>
    <w:rsid w:val="00981237"/>
    <w:rsid w:val="009818CF"/>
    <w:rsid w:val="00982643"/>
    <w:rsid w:val="00982D50"/>
    <w:rsid w:val="00982FA6"/>
    <w:rsid w:val="0098404C"/>
    <w:rsid w:val="009844AF"/>
    <w:rsid w:val="00985F29"/>
    <w:rsid w:val="00986206"/>
    <w:rsid w:val="0098722C"/>
    <w:rsid w:val="0098764E"/>
    <w:rsid w:val="00987BA7"/>
    <w:rsid w:val="00990BB6"/>
    <w:rsid w:val="00991573"/>
    <w:rsid w:val="00991972"/>
    <w:rsid w:val="00993818"/>
    <w:rsid w:val="0099411C"/>
    <w:rsid w:val="00994303"/>
    <w:rsid w:val="00994EEE"/>
    <w:rsid w:val="00995349"/>
    <w:rsid w:val="009959CE"/>
    <w:rsid w:val="0099699B"/>
    <w:rsid w:val="00996D26"/>
    <w:rsid w:val="009975BC"/>
    <w:rsid w:val="009A1E96"/>
    <w:rsid w:val="009A2722"/>
    <w:rsid w:val="009A3B15"/>
    <w:rsid w:val="009A4305"/>
    <w:rsid w:val="009A53C1"/>
    <w:rsid w:val="009A55CF"/>
    <w:rsid w:val="009A5953"/>
    <w:rsid w:val="009A6D7C"/>
    <w:rsid w:val="009A7A00"/>
    <w:rsid w:val="009B030E"/>
    <w:rsid w:val="009B0833"/>
    <w:rsid w:val="009B1B9A"/>
    <w:rsid w:val="009B221A"/>
    <w:rsid w:val="009B24AC"/>
    <w:rsid w:val="009B3C5B"/>
    <w:rsid w:val="009B3CF1"/>
    <w:rsid w:val="009B3CFD"/>
    <w:rsid w:val="009B4820"/>
    <w:rsid w:val="009B53A0"/>
    <w:rsid w:val="009B5D90"/>
    <w:rsid w:val="009B6038"/>
    <w:rsid w:val="009B62E8"/>
    <w:rsid w:val="009B6E49"/>
    <w:rsid w:val="009B6F16"/>
    <w:rsid w:val="009B732B"/>
    <w:rsid w:val="009B7DA5"/>
    <w:rsid w:val="009C1A87"/>
    <w:rsid w:val="009C30DE"/>
    <w:rsid w:val="009C41B2"/>
    <w:rsid w:val="009C476D"/>
    <w:rsid w:val="009C56F0"/>
    <w:rsid w:val="009C5A1F"/>
    <w:rsid w:val="009C6C7C"/>
    <w:rsid w:val="009C6CC9"/>
    <w:rsid w:val="009C6F4B"/>
    <w:rsid w:val="009D059B"/>
    <w:rsid w:val="009D15CA"/>
    <w:rsid w:val="009D2016"/>
    <w:rsid w:val="009D29CF"/>
    <w:rsid w:val="009D30D3"/>
    <w:rsid w:val="009D3BB6"/>
    <w:rsid w:val="009D58C8"/>
    <w:rsid w:val="009D6B47"/>
    <w:rsid w:val="009D7A28"/>
    <w:rsid w:val="009E0C0E"/>
    <w:rsid w:val="009E2416"/>
    <w:rsid w:val="009E2529"/>
    <w:rsid w:val="009E40A6"/>
    <w:rsid w:val="009E427F"/>
    <w:rsid w:val="009E5447"/>
    <w:rsid w:val="009E54C3"/>
    <w:rsid w:val="009E6A73"/>
    <w:rsid w:val="009E7E7D"/>
    <w:rsid w:val="009F0845"/>
    <w:rsid w:val="009F1EF9"/>
    <w:rsid w:val="009F33B4"/>
    <w:rsid w:val="009F5139"/>
    <w:rsid w:val="009F55BB"/>
    <w:rsid w:val="009F599B"/>
    <w:rsid w:val="009F60F5"/>
    <w:rsid w:val="009F6F8A"/>
    <w:rsid w:val="009F7541"/>
    <w:rsid w:val="009F784F"/>
    <w:rsid w:val="00A00F2D"/>
    <w:rsid w:val="00A02493"/>
    <w:rsid w:val="00A03732"/>
    <w:rsid w:val="00A03F52"/>
    <w:rsid w:val="00A05434"/>
    <w:rsid w:val="00A06628"/>
    <w:rsid w:val="00A10B00"/>
    <w:rsid w:val="00A115A1"/>
    <w:rsid w:val="00A118FB"/>
    <w:rsid w:val="00A11A73"/>
    <w:rsid w:val="00A11BED"/>
    <w:rsid w:val="00A11D1F"/>
    <w:rsid w:val="00A12938"/>
    <w:rsid w:val="00A14C52"/>
    <w:rsid w:val="00A15D39"/>
    <w:rsid w:val="00A1634A"/>
    <w:rsid w:val="00A17493"/>
    <w:rsid w:val="00A17F2A"/>
    <w:rsid w:val="00A2189B"/>
    <w:rsid w:val="00A230DD"/>
    <w:rsid w:val="00A256B8"/>
    <w:rsid w:val="00A25C6E"/>
    <w:rsid w:val="00A25FBC"/>
    <w:rsid w:val="00A270F9"/>
    <w:rsid w:val="00A27187"/>
    <w:rsid w:val="00A27D8E"/>
    <w:rsid w:val="00A308A3"/>
    <w:rsid w:val="00A31968"/>
    <w:rsid w:val="00A337CE"/>
    <w:rsid w:val="00A34D7C"/>
    <w:rsid w:val="00A36079"/>
    <w:rsid w:val="00A364DF"/>
    <w:rsid w:val="00A40689"/>
    <w:rsid w:val="00A40CF0"/>
    <w:rsid w:val="00A40F7F"/>
    <w:rsid w:val="00A416CA"/>
    <w:rsid w:val="00A41E4B"/>
    <w:rsid w:val="00A42642"/>
    <w:rsid w:val="00A440AA"/>
    <w:rsid w:val="00A442C6"/>
    <w:rsid w:val="00A44E03"/>
    <w:rsid w:val="00A455DE"/>
    <w:rsid w:val="00A45CD4"/>
    <w:rsid w:val="00A479EC"/>
    <w:rsid w:val="00A504DB"/>
    <w:rsid w:val="00A51501"/>
    <w:rsid w:val="00A5150A"/>
    <w:rsid w:val="00A517C3"/>
    <w:rsid w:val="00A527A7"/>
    <w:rsid w:val="00A55406"/>
    <w:rsid w:val="00A559B7"/>
    <w:rsid w:val="00A559D4"/>
    <w:rsid w:val="00A5615A"/>
    <w:rsid w:val="00A56B45"/>
    <w:rsid w:val="00A5701F"/>
    <w:rsid w:val="00A5742A"/>
    <w:rsid w:val="00A57707"/>
    <w:rsid w:val="00A607C9"/>
    <w:rsid w:val="00A61EBC"/>
    <w:rsid w:val="00A628BB"/>
    <w:rsid w:val="00A62E4A"/>
    <w:rsid w:val="00A6327F"/>
    <w:rsid w:val="00A657D6"/>
    <w:rsid w:val="00A660D4"/>
    <w:rsid w:val="00A66B26"/>
    <w:rsid w:val="00A72629"/>
    <w:rsid w:val="00A73D87"/>
    <w:rsid w:val="00A741FD"/>
    <w:rsid w:val="00A74B16"/>
    <w:rsid w:val="00A77BBF"/>
    <w:rsid w:val="00A80E5E"/>
    <w:rsid w:val="00A83380"/>
    <w:rsid w:val="00A85739"/>
    <w:rsid w:val="00A85926"/>
    <w:rsid w:val="00A85D4A"/>
    <w:rsid w:val="00A87F3E"/>
    <w:rsid w:val="00A90AC0"/>
    <w:rsid w:val="00A9455B"/>
    <w:rsid w:val="00A952FB"/>
    <w:rsid w:val="00A9589E"/>
    <w:rsid w:val="00A973C7"/>
    <w:rsid w:val="00A979C4"/>
    <w:rsid w:val="00A97DAE"/>
    <w:rsid w:val="00AA12C0"/>
    <w:rsid w:val="00AA3A6B"/>
    <w:rsid w:val="00AA4586"/>
    <w:rsid w:val="00AA66B4"/>
    <w:rsid w:val="00AA7B8B"/>
    <w:rsid w:val="00AB1289"/>
    <w:rsid w:val="00AB1808"/>
    <w:rsid w:val="00AB1BB8"/>
    <w:rsid w:val="00AB2FEB"/>
    <w:rsid w:val="00AB42A6"/>
    <w:rsid w:val="00AB60CF"/>
    <w:rsid w:val="00AB6E20"/>
    <w:rsid w:val="00AB7263"/>
    <w:rsid w:val="00AC0485"/>
    <w:rsid w:val="00AC0DBF"/>
    <w:rsid w:val="00AC0F56"/>
    <w:rsid w:val="00AC1673"/>
    <w:rsid w:val="00AC1F71"/>
    <w:rsid w:val="00AC2959"/>
    <w:rsid w:val="00AC3134"/>
    <w:rsid w:val="00AC62B2"/>
    <w:rsid w:val="00AC67A8"/>
    <w:rsid w:val="00AC6F05"/>
    <w:rsid w:val="00AC78B5"/>
    <w:rsid w:val="00AC7A7E"/>
    <w:rsid w:val="00AC7A8A"/>
    <w:rsid w:val="00AC7F9E"/>
    <w:rsid w:val="00AD0AB0"/>
    <w:rsid w:val="00AD1177"/>
    <w:rsid w:val="00AD12B5"/>
    <w:rsid w:val="00AD3320"/>
    <w:rsid w:val="00AD3863"/>
    <w:rsid w:val="00AD41B2"/>
    <w:rsid w:val="00AD430C"/>
    <w:rsid w:val="00AD694C"/>
    <w:rsid w:val="00AD6ECB"/>
    <w:rsid w:val="00AE08CF"/>
    <w:rsid w:val="00AE1854"/>
    <w:rsid w:val="00AE20D6"/>
    <w:rsid w:val="00AE39EF"/>
    <w:rsid w:val="00AE3F30"/>
    <w:rsid w:val="00AE41E7"/>
    <w:rsid w:val="00AE457D"/>
    <w:rsid w:val="00AE48C9"/>
    <w:rsid w:val="00AE5129"/>
    <w:rsid w:val="00AE668C"/>
    <w:rsid w:val="00AE7CCB"/>
    <w:rsid w:val="00AF10AB"/>
    <w:rsid w:val="00AF19EF"/>
    <w:rsid w:val="00AF3496"/>
    <w:rsid w:val="00AF42B0"/>
    <w:rsid w:val="00AF47F2"/>
    <w:rsid w:val="00AF4B56"/>
    <w:rsid w:val="00AF4BA6"/>
    <w:rsid w:val="00AF5466"/>
    <w:rsid w:val="00AF614D"/>
    <w:rsid w:val="00AF72A2"/>
    <w:rsid w:val="00AF771E"/>
    <w:rsid w:val="00B00F49"/>
    <w:rsid w:val="00B013EE"/>
    <w:rsid w:val="00B021EC"/>
    <w:rsid w:val="00B028EC"/>
    <w:rsid w:val="00B03776"/>
    <w:rsid w:val="00B037E7"/>
    <w:rsid w:val="00B039BC"/>
    <w:rsid w:val="00B03C66"/>
    <w:rsid w:val="00B03DDA"/>
    <w:rsid w:val="00B04B88"/>
    <w:rsid w:val="00B062A5"/>
    <w:rsid w:val="00B06803"/>
    <w:rsid w:val="00B108F3"/>
    <w:rsid w:val="00B10C21"/>
    <w:rsid w:val="00B11F94"/>
    <w:rsid w:val="00B12F88"/>
    <w:rsid w:val="00B134DD"/>
    <w:rsid w:val="00B138BF"/>
    <w:rsid w:val="00B15D9F"/>
    <w:rsid w:val="00B20020"/>
    <w:rsid w:val="00B20DD2"/>
    <w:rsid w:val="00B22DD4"/>
    <w:rsid w:val="00B23A63"/>
    <w:rsid w:val="00B23D50"/>
    <w:rsid w:val="00B23E71"/>
    <w:rsid w:val="00B25CC7"/>
    <w:rsid w:val="00B307D5"/>
    <w:rsid w:val="00B30938"/>
    <w:rsid w:val="00B316FA"/>
    <w:rsid w:val="00B32762"/>
    <w:rsid w:val="00B32F2F"/>
    <w:rsid w:val="00B3519D"/>
    <w:rsid w:val="00B358D9"/>
    <w:rsid w:val="00B36EC6"/>
    <w:rsid w:val="00B37D41"/>
    <w:rsid w:val="00B404D4"/>
    <w:rsid w:val="00B406A0"/>
    <w:rsid w:val="00B409B6"/>
    <w:rsid w:val="00B40C31"/>
    <w:rsid w:val="00B41355"/>
    <w:rsid w:val="00B41C05"/>
    <w:rsid w:val="00B425D6"/>
    <w:rsid w:val="00B434A2"/>
    <w:rsid w:val="00B43ECF"/>
    <w:rsid w:val="00B43F4A"/>
    <w:rsid w:val="00B457BA"/>
    <w:rsid w:val="00B46DD4"/>
    <w:rsid w:val="00B47066"/>
    <w:rsid w:val="00B53C74"/>
    <w:rsid w:val="00B54730"/>
    <w:rsid w:val="00B5493A"/>
    <w:rsid w:val="00B549D4"/>
    <w:rsid w:val="00B550CE"/>
    <w:rsid w:val="00B56153"/>
    <w:rsid w:val="00B56381"/>
    <w:rsid w:val="00B5686C"/>
    <w:rsid w:val="00B56EEE"/>
    <w:rsid w:val="00B57306"/>
    <w:rsid w:val="00B600D2"/>
    <w:rsid w:val="00B62898"/>
    <w:rsid w:val="00B637F7"/>
    <w:rsid w:val="00B63D57"/>
    <w:rsid w:val="00B640F5"/>
    <w:rsid w:val="00B658F1"/>
    <w:rsid w:val="00B6620A"/>
    <w:rsid w:val="00B66E0B"/>
    <w:rsid w:val="00B705FC"/>
    <w:rsid w:val="00B72078"/>
    <w:rsid w:val="00B729E5"/>
    <w:rsid w:val="00B737B4"/>
    <w:rsid w:val="00B767B1"/>
    <w:rsid w:val="00B779BB"/>
    <w:rsid w:val="00B8319B"/>
    <w:rsid w:val="00B8415F"/>
    <w:rsid w:val="00B84457"/>
    <w:rsid w:val="00B8559A"/>
    <w:rsid w:val="00B86032"/>
    <w:rsid w:val="00B87674"/>
    <w:rsid w:val="00B87748"/>
    <w:rsid w:val="00B87A6F"/>
    <w:rsid w:val="00B90101"/>
    <w:rsid w:val="00B9194B"/>
    <w:rsid w:val="00B91CCE"/>
    <w:rsid w:val="00B93BDA"/>
    <w:rsid w:val="00B93D7F"/>
    <w:rsid w:val="00B94314"/>
    <w:rsid w:val="00B94E8C"/>
    <w:rsid w:val="00B94FC1"/>
    <w:rsid w:val="00B950F5"/>
    <w:rsid w:val="00B95C60"/>
    <w:rsid w:val="00B962A9"/>
    <w:rsid w:val="00B966ED"/>
    <w:rsid w:val="00B96F09"/>
    <w:rsid w:val="00BA1779"/>
    <w:rsid w:val="00BA35B9"/>
    <w:rsid w:val="00BA55E6"/>
    <w:rsid w:val="00BA6E18"/>
    <w:rsid w:val="00BA7CE3"/>
    <w:rsid w:val="00BB0352"/>
    <w:rsid w:val="00BB21DE"/>
    <w:rsid w:val="00BB3C24"/>
    <w:rsid w:val="00BB4595"/>
    <w:rsid w:val="00BB55F6"/>
    <w:rsid w:val="00BB5729"/>
    <w:rsid w:val="00BB6C17"/>
    <w:rsid w:val="00BB73A2"/>
    <w:rsid w:val="00BC0A66"/>
    <w:rsid w:val="00BC11A3"/>
    <w:rsid w:val="00BC1E85"/>
    <w:rsid w:val="00BC20D0"/>
    <w:rsid w:val="00BC331D"/>
    <w:rsid w:val="00BC3DAA"/>
    <w:rsid w:val="00BC4798"/>
    <w:rsid w:val="00BC520F"/>
    <w:rsid w:val="00BC584D"/>
    <w:rsid w:val="00BC5CD1"/>
    <w:rsid w:val="00BC5E33"/>
    <w:rsid w:val="00BC6C5D"/>
    <w:rsid w:val="00BC6DEA"/>
    <w:rsid w:val="00BC74BF"/>
    <w:rsid w:val="00BC7B9E"/>
    <w:rsid w:val="00BC7D1A"/>
    <w:rsid w:val="00BD060D"/>
    <w:rsid w:val="00BD20FB"/>
    <w:rsid w:val="00BD23A3"/>
    <w:rsid w:val="00BD2856"/>
    <w:rsid w:val="00BD2D3F"/>
    <w:rsid w:val="00BD315C"/>
    <w:rsid w:val="00BE052C"/>
    <w:rsid w:val="00BE131C"/>
    <w:rsid w:val="00BE2D3B"/>
    <w:rsid w:val="00BE2E31"/>
    <w:rsid w:val="00BE2FB7"/>
    <w:rsid w:val="00BE4201"/>
    <w:rsid w:val="00BE439C"/>
    <w:rsid w:val="00BE4AF2"/>
    <w:rsid w:val="00BE636B"/>
    <w:rsid w:val="00BE659E"/>
    <w:rsid w:val="00BE6879"/>
    <w:rsid w:val="00BE6BD5"/>
    <w:rsid w:val="00BE7876"/>
    <w:rsid w:val="00BE7CB8"/>
    <w:rsid w:val="00BF0527"/>
    <w:rsid w:val="00BF1062"/>
    <w:rsid w:val="00BF28CB"/>
    <w:rsid w:val="00BF44D2"/>
    <w:rsid w:val="00C00E80"/>
    <w:rsid w:val="00C02934"/>
    <w:rsid w:val="00C0369A"/>
    <w:rsid w:val="00C03CC4"/>
    <w:rsid w:val="00C03FFF"/>
    <w:rsid w:val="00C04DCE"/>
    <w:rsid w:val="00C05FC9"/>
    <w:rsid w:val="00C07EC8"/>
    <w:rsid w:val="00C1633F"/>
    <w:rsid w:val="00C17130"/>
    <w:rsid w:val="00C17C56"/>
    <w:rsid w:val="00C17D69"/>
    <w:rsid w:val="00C21B11"/>
    <w:rsid w:val="00C21C00"/>
    <w:rsid w:val="00C21DD4"/>
    <w:rsid w:val="00C222FC"/>
    <w:rsid w:val="00C23D9B"/>
    <w:rsid w:val="00C24BC9"/>
    <w:rsid w:val="00C2528C"/>
    <w:rsid w:val="00C26CBD"/>
    <w:rsid w:val="00C30AB0"/>
    <w:rsid w:val="00C322CE"/>
    <w:rsid w:val="00C32C05"/>
    <w:rsid w:val="00C33434"/>
    <w:rsid w:val="00C403E4"/>
    <w:rsid w:val="00C41C68"/>
    <w:rsid w:val="00C41D04"/>
    <w:rsid w:val="00C420ED"/>
    <w:rsid w:val="00C4461D"/>
    <w:rsid w:val="00C46350"/>
    <w:rsid w:val="00C469F6"/>
    <w:rsid w:val="00C47400"/>
    <w:rsid w:val="00C477D7"/>
    <w:rsid w:val="00C47822"/>
    <w:rsid w:val="00C5026D"/>
    <w:rsid w:val="00C50429"/>
    <w:rsid w:val="00C50E60"/>
    <w:rsid w:val="00C51A9D"/>
    <w:rsid w:val="00C52B77"/>
    <w:rsid w:val="00C53E3B"/>
    <w:rsid w:val="00C54356"/>
    <w:rsid w:val="00C54431"/>
    <w:rsid w:val="00C54471"/>
    <w:rsid w:val="00C55364"/>
    <w:rsid w:val="00C55608"/>
    <w:rsid w:val="00C5693D"/>
    <w:rsid w:val="00C60270"/>
    <w:rsid w:val="00C602E2"/>
    <w:rsid w:val="00C62368"/>
    <w:rsid w:val="00C62420"/>
    <w:rsid w:val="00C630CC"/>
    <w:rsid w:val="00C63991"/>
    <w:rsid w:val="00C639F3"/>
    <w:rsid w:val="00C64DF0"/>
    <w:rsid w:val="00C657C4"/>
    <w:rsid w:val="00C667F2"/>
    <w:rsid w:val="00C67926"/>
    <w:rsid w:val="00C70C23"/>
    <w:rsid w:val="00C7131B"/>
    <w:rsid w:val="00C72257"/>
    <w:rsid w:val="00C74B9F"/>
    <w:rsid w:val="00C7689A"/>
    <w:rsid w:val="00C80B9D"/>
    <w:rsid w:val="00C80F2F"/>
    <w:rsid w:val="00C81CD6"/>
    <w:rsid w:val="00C825A0"/>
    <w:rsid w:val="00C83D46"/>
    <w:rsid w:val="00C84824"/>
    <w:rsid w:val="00C85076"/>
    <w:rsid w:val="00C85757"/>
    <w:rsid w:val="00C85C1F"/>
    <w:rsid w:val="00C85FC3"/>
    <w:rsid w:val="00C866AE"/>
    <w:rsid w:val="00C86860"/>
    <w:rsid w:val="00C912CD"/>
    <w:rsid w:val="00C915DE"/>
    <w:rsid w:val="00C91C13"/>
    <w:rsid w:val="00C92595"/>
    <w:rsid w:val="00C92616"/>
    <w:rsid w:val="00C9292C"/>
    <w:rsid w:val="00C92F84"/>
    <w:rsid w:val="00C95083"/>
    <w:rsid w:val="00C96132"/>
    <w:rsid w:val="00C9752F"/>
    <w:rsid w:val="00C97B81"/>
    <w:rsid w:val="00C97BD3"/>
    <w:rsid w:val="00CA1AED"/>
    <w:rsid w:val="00CA2F55"/>
    <w:rsid w:val="00CB2D28"/>
    <w:rsid w:val="00CB30C7"/>
    <w:rsid w:val="00CB39E2"/>
    <w:rsid w:val="00CB79AD"/>
    <w:rsid w:val="00CB7A39"/>
    <w:rsid w:val="00CC0847"/>
    <w:rsid w:val="00CC19CB"/>
    <w:rsid w:val="00CC1EC9"/>
    <w:rsid w:val="00CC2749"/>
    <w:rsid w:val="00CC3AC8"/>
    <w:rsid w:val="00CC6069"/>
    <w:rsid w:val="00CC659A"/>
    <w:rsid w:val="00CD0552"/>
    <w:rsid w:val="00CD33EA"/>
    <w:rsid w:val="00CD3CED"/>
    <w:rsid w:val="00CD535C"/>
    <w:rsid w:val="00CD5927"/>
    <w:rsid w:val="00CD5B31"/>
    <w:rsid w:val="00CD5C1B"/>
    <w:rsid w:val="00CD5E7E"/>
    <w:rsid w:val="00CD705E"/>
    <w:rsid w:val="00CD712D"/>
    <w:rsid w:val="00CD7498"/>
    <w:rsid w:val="00CD78B4"/>
    <w:rsid w:val="00CE2F73"/>
    <w:rsid w:val="00CE3AB5"/>
    <w:rsid w:val="00CE42D7"/>
    <w:rsid w:val="00CE4700"/>
    <w:rsid w:val="00CE558D"/>
    <w:rsid w:val="00CE6E05"/>
    <w:rsid w:val="00CE7A5D"/>
    <w:rsid w:val="00CF11F6"/>
    <w:rsid w:val="00CF1F71"/>
    <w:rsid w:val="00CF216F"/>
    <w:rsid w:val="00CF295E"/>
    <w:rsid w:val="00CF2F41"/>
    <w:rsid w:val="00CF38AA"/>
    <w:rsid w:val="00CF52DC"/>
    <w:rsid w:val="00CF5855"/>
    <w:rsid w:val="00CF789E"/>
    <w:rsid w:val="00D0126A"/>
    <w:rsid w:val="00D02C9E"/>
    <w:rsid w:val="00D02D29"/>
    <w:rsid w:val="00D0428E"/>
    <w:rsid w:val="00D04625"/>
    <w:rsid w:val="00D05237"/>
    <w:rsid w:val="00D068E1"/>
    <w:rsid w:val="00D07573"/>
    <w:rsid w:val="00D116DC"/>
    <w:rsid w:val="00D136A2"/>
    <w:rsid w:val="00D13A30"/>
    <w:rsid w:val="00D14668"/>
    <w:rsid w:val="00D146AB"/>
    <w:rsid w:val="00D149E7"/>
    <w:rsid w:val="00D15A46"/>
    <w:rsid w:val="00D15FE8"/>
    <w:rsid w:val="00D17652"/>
    <w:rsid w:val="00D178C3"/>
    <w:rsid w:val="00D178ED"/>
    <w:rsid w:val="00D203D0"/>
    <w:rsid w:val="00D20A7E"/>
    <w:rsid w:val="00D20E03"/>
    <w:rsid w:val="00D2271C"/>
    <w:rsid w:val="00D22842"/>
    <w:rsid w:val="00D22BBC"/>
    <w:rsid w:val="00D23A94"/>
    <w:rsid w:val="00D25FBD"/>
    <w:rsid w:val="00D2703D"/>
    <w:rsid w:val="00D27344"/>
    <w:rsid w:val="00D27512"/>
    <w:rsid w:val="00D27688"/>
    <w:rsid w:val="00D27BCD"/>
    <w:rsid w:val="00D27F96"/>
    <w:rsid w:val="00D306D4"/>
    <w:rsid w:val="00D306EA"/>
    <w:rsid w:val="00D312DE"/>
    <w:rsid w:val="00D3137F"/>
    <w:rsid w:val="00D31A83"/>
    <w:rsid w:val="00D31CEB"/>
    <w:rsid w:val="00D31E7F"/>
    <w:rsid w:val="00D325F7"/>
    <w:rsid w:val="00D327BB"/>
    <w:rsid w:val="00D36ADD"/>
    <w:rsid w:val="00D36C2D"/>
    <w:rsid w:val="00D37F2A"/>
    <w:rsid w:val="00D40D34"/>
    <w:rsid w:val="00D40F69"/>
    <w:rsid w:val="00D413BE"/>
    <w:rsid w:val="00D416E6"/>
    <w:rsid w:val="00D41994"/>
    <w:rsid w:val="00D4214C"/>
    <w:rsid w:val="00D4302E"/>
    <w:rsid w:val="00D4308D"/>
    <w:rsid w:val="00D435E3"/>
    <w:rsid w:val="00D446C6"/>
    <w:rsid w:val="00D44E93"/>
    <w:rsid w:val="00D451D0"/>
    <w:rsid w:val="00D4585B"/>
    <w:rsid w:val="00D45AA4"/>
    <w:rsid w:val="00D4786E"/>
    <w:rsid w:val="00D5082C"/>
    <w:rsid w:val="00D50869"/>
    <w:rsid w:val="00D50923"/>
    <w:rsid w:val="00D5445C"/>
    <w:rsid w:val="00D545DF"/>
    <w:rsid w:val="00D54E09"/>
    <w:rsid w:val="00D575F4"/>
    <w:rsid w:val="00D57E27"/>
    <w:rsid w:val="00D60314"/>
    <w:rsid w:val="00D6112D"/>
    <w:rsid w:val="00D62228"/>
    <w:rsid w:val="00D62BE0"/>
    <w:rsid w:val="00D62EE8"/>
    <w:rsid w:val="00D63A38"/>
    <w:rsid w:val="00D66CCD"/>
    <w:rsid w:val="00D67097"/>
    <w:rsid w:val="00D67AAD"/>
    <w:rsid w:val="00D67D73"/>
    <w:rsid w:val="00D71151"/>
    <w:rsid w:val="00D72FC6"/>
    <w:rsid w:val="00D73C99"/>
    <w:rsid w:val="00D76B96"/>
    <w:rsid w:val="00D8050D"/>
    <w:rsid w:val="00D80B4A"/>
    <w:rsid w:val="00D82274"/>
    <w:rsid w:val="00D82304"/>
    <w:rsid w:val="00D82CFE"/>
    <w:rsid w:val="00D833C7"/>
    <w:rsid w:val="00D8468D"/>
    <w:rsid w:val="00D85E24"/>
    <w:rsid w:val="00D861F5"/>
    <w:rsid w:val="00D86D53"/>
    <w:rsid w:val="00D902B0"/>
    <w:rsid w:val="00D90B3F"/>
    <w:rsid w:val="00D9130E"/>
    <w:rsid w:val="00D926D0"/>
    <w:rsid w:val="00D94F72"/>
    <w:rsid w:val="00D95F4A"/>
    <w:rsid w:val="00DA05E0"/>
    <w:rsid w:val="00DA20B4"/>
    <w:rsid w:val="00DA2254"/>
    <w:rsid w:val="00DA2A90"/>
    <w:rsid w:val="00DA4512"/>
    <w:rsid w:val="00DA678F"/>
    <w:rsid w:val="00DA6D90"/>
    <w:rsid w:val="00DA7246"/>
    <w:rsid w:val="00DB0FC2"/>
    <w:rsid w:val="00DB235D"/>
    <w:rsid w:val="00DB2B3B"/>
    <w:rsid w:val="00DB4776"/>
    <w:rsid w:val="00DB49CE"/>
    <w:rsid w:val="00DB5745"/>
    <w:rsid w:val="00DB5CE7"/>
    <w:rsid w:val="00DB6913"/>
    <w:rsid w:val="00DB6E47"/>
    <w:rsid w:val="00DB736B"/>
    <w:rsid w:val="00DB76BB"/>
    <w:rsid w:val="00DB7980"/>
    <w:rsid w:val="00DC007A"/>
    <w:rsid w:val="00DC07CD"/>
    <w:rsid w:val="00DC2142"/>
    <w:rsid w:val="00DC2576"/>
    <w:rsid w:val="00DC2965"/>
    <w:rsid w:val="00DC353B"/>
    <w:rsid w:val="00DC3CE9"/>
    <w:rsid w:val="00DC408A"/>
    <w:rsid w:val="00DC4A9F"/>
    <w:rsid w:val="00DC509F"/>
    <w:rsid w:val="00DC5945"/>
    <w:rsid w:val="00DC5A14"/>
    <w:rsid w:val="00DC6F40"/>
    <w:rsid w:val="00DC7A3E"/>
    <w:rsid w:val="00DD027A"/>
    <w:rsid w:val="00DD0BC8"/>
    <w:rsid w:val="00DD0E7E"/>
    <w:rsid w:val="00DD41C7"/>
    <w:rsid w:val="00DD5BE9"/>
    <w:rsid w:val="00DD67E0"/>
    <w:rsid w:val="00DD6B5A"/>
    <w:rsid w:val="00DD7CEB"/>
    <w:rsid w:val="00DD7D96"/>
    <w:rsid w:val="00DE139C"/>
    <w:rsid w:val="00DE17D3"/>
    <w:rsid w:val="00DE1EE6"/>
    <w:rsid w:val="00DE25FE"/>
    <w:rsid w:val="00DE2A68"/>
    <w:rsid w:val="00DE31E6"/>
    <w:rsid w:val="00DE3CF0"/>
    <w:rsid w:val="00DE409C"/>
    <w:rsid w:val="00DE4818"/>
    <w:rsid w:val="00DE4FF5"/>
    <w:rsid w:val="00DE718D"/>
    <w:rsid w:val="00DE7E3C"/>
    <w:rsid w:val="00DF1B93"/>
    <w:rsid w:val="00DF1F01"/>
    <w:rsid w:val="00DF2D5B"/>
    <w:rsid w:val="00DF354F"/>
    <w:rsid w:val="00DF3677"/>
    <w:rsid w:val="00DF6EB2"/>
    <w:rsid w:val="00DF7153"/>
    <w:rsid w:val="00DF7752"/>
    <w:rsid w:val="00E007A0"/>
    <w:rsid w:val="00E01EAF"/>
    <w:rsid w:val="00E02E82"/>
    <w:rsid w:val="00E04384"/>
    <w:rsid w:val="00E0454E"/>
    <w:rsid w:val="00E04EED"/>
    <w:rsid w:val="00E051E9"/>
    <w:rsid w:val="00E06542"/>
    <w:rsid w:val="00E12570"/>
    <w:rsid w:val="00E12F48"/>
    <w:rsid w:val="00E1378C"/>
    <w:rsid w:val="00E14645"/>
    <w:rsid w:val="00E167BB"/>
    <w:rsid w:val="00E17C1D"/>
    <w:rsid w:val="00E17F7C"/>
    <w:rsid w:val="00E20A86"/>
    <w:rsid w:val="00E21254"/>
    <w:rsid w:val="00E21B36"/>
    <w:rsid w:val="00E22836"/>
    <w:rsid w:val="00E228A0"/>
    <w:rsid w:val="00E248C2"/>
    <w:rsid w:val="00E25E20"/>
    <w:rsid w:val="00E26B17"/>
    <w:rsid w:val="00E27B36"/>
    <w:rsid w:val="00E27BDB"/>
    <w:rsid w:val="00E27DD6"/>
    <w:rsid w:val="00E27E26"/>
    <w:rsid w:val="00E30040"/>
    <w:rsid w:val="00E30A0C"/>
    <w:rsid w:val="00E31048"/>
    <w:rsid w:val="00E316F9"/>
    <w:rsid w:val="00E321B9"/>
    <w:rsid w:val="00E324A0"/>
    <w:rsid w:val="00E32545"/>
    <w:rsid w:val="00E3285D"/>
    <w:rsid w:val="00E32CC3"/>
    <w:rsid w:val="00E33144"/>
    <w:rsid w:val="00E33C84"/>
    <w:rsid w:val="00E35B62"/>
    <w:rsid w:val="00E35C3A"/>
    <w:rsid w:val="00E360DC"/>
    <w:rsid w:val="00E378BB"/>
    <w:rsid w:val="00E40228"/>
    <w:rsid w:val="00E40415"/>
    <w:rsid w:val="00E41D56"/>
    <w:rsid w:val="00E427FF"/>
    <w:rsid w:val="00E4379A"/>
    <w:rsid w:val="00E452DF"/>
    <w:rsid w:val="00E47A3D"/>
    <w:rsid w:val="00E5052A"/>
    <w:rsid w:val="00E508D9"/>
    <w:rsid w:val="00E512F0"/>
    <w:rsid w:val="00E51AB0"/>
    <w:rsid w:val="00E528AD"/>
    <w:rsid w:val="00E53121"/>
    <w:rsid w:val="00E5357C"/>
    <w:rsid w:val="00E53F55"/>
    <w:rsid w:val="00E54410"/>
    <w:rsid w:val="00E54A88"/>
    <w:rsid w:val="00E56212"/>
    <w:rsid w:val="00E5636D"/>
    <w:rsid w:val="00E565A1"/>
    <w:rsid w:val="00E570B4"/>
    <w:rsid w:val="00E579DE"/>
    <w:rsid w:val="00E57C3A"/>
    <w:rsid w:val="00E60A2F"/>
    <w:rsid w:val="00E60CF7"/>
    <w:rsid w:val="00E615CF"/>
    <w:rsid w:val="00E642E6"/>
    <w:rsid w:val="00E64A77"/>
    <w:rsid w:val="00E64BEC"/>
    <w:rsid w:val="00E656DC"/>
    <w:rsid w:val="00E6612C"/>
    <w:rsid w:val="00E67530"/>
    <w:rsid w:val="00E71527"/>
    <w:rsid w:val="00E7221E"/>
    <w:rsid w:val="00E72CC7"/>
    <w:rsid w:val="00E7370E"/>
    <w:rsid w:val="00E73B21"/>
    <w:rsid w:val="00E73BC3"/>
    <w:rsid w:val="00E73CB6"/>
    <w:rsid w:val="00E7469E"/>
    <w:rsid w:val="00E75271"/>
    <w:rsid w:val="00E75D13"/>
    <w:rsid w:val="00E76D1E"/>
    <w:rsid w:val="00E80D9A"/>
    <w:rsid w:val="00E828EB"/>
    <w:rsid w:val="00E83262"/>
    <w:rsid w:val="00E83DF7"/>
    <w:rsid w:val="00E844DC"/>
    <w:rsid w:val="00E854E9"/>
    <w:rsid w:val="00E8668A"/>
    <w:rsid w:val="00E90162"/>
    <w:rsid w:val="00E924A2"/>
    <w:rsid w:val="00E92D07"/>
    <w:rsid w:val="00E933AF"/>
    <w:rsid w:val="00E94489"/>
    <w:rsid w:val="00E94E5C"/>
    <w:rsid w:val="00EA0017"/>
    <w:rsid w:val="00EA0A68"/>
    <w:rsid w:val="00EA0C25"/>
    <w:rsid w:val="00EA3D6C"/>
    <w:rsid w:val="00EA594C"/>
    <w:rsid w:val="00EA6C31"/>
    <w:rsid w:val="00EA6D40"/>
    <w:rsid w:val="00EA796A"/>
    <w:rsid w:val="00EB1650"/>
    <w:rsid w:val="00EB181D"/>
    <w:rsid w:val="00EB1E99"/>
    <w:rsid w:val="00EB290B"/>
    <w:rsid w:val="00EB355B"/>
    <w:rsid w:val="00EB3EA3"/>
    <w:rsid w:val="00EB55FE"/>
    <w:rsid w:val="00EB56D7"/>
    <w:rsid w:val="00EB6199"/>
    <w:rsid w:val="00EB61C2"/>
    <w:rsid w:val="00EB65F4"/>
    <w:rsid w:val="00EB774A"/>
    <w:rsid w:val="00EC0815"/>
    <w:rsid w:val="00EC1A27"/>
    <w:rsid w:val="00EC2117"/>
    <w:rsid w:val="00EC2615"/>
    <w:rsid w:val="00EC378E"/>
    <w:rsid w:val="00EC4633"/>
    <w:rsid w:val="00EC4ED6"/>
    <w:rsid w:val="00EC6E3C"/>
    <w:rsid w:val="00EC7B20"/>
    <w:rsid w:val="00ED12BF"/>
    <w:rsid w:val="00ED16B1"/>
    <w:rsid w:val="00ED1C75"/>
    <w:rsid w:val="00ED25FD"/>
    <w:rsid w:val="00ED274C"/>
    <w:rsid w:val="00ED339A"/>
    <w:rsid w:val="00ED3DB8"/>
    <w:rsid w:val="00ED4DE0"/>
    <w:rsid w:val="00ED6420"/>
    <w:rsid w:val="00ED6EA7"/>
    <w:rsid w:val="00EE0FAD"/>
    <w:rsid w:val="00EE1804"/>
    <w:rsid w:val="00EE187E"/>
    <w:rsid w:val="00EE1BD4"/>
    <w:rsid w:val="00EE3119"/>
    <w:rsid w:val="00EE437D"/>
    <w:rsid w:val="00EE4FCB"/>
    <w:rsid w:val="00EE6679"/>
    <w:rsid w:val="00EE69C0"/>
    <w:rsid w:val="00EE78E6"/>
    <w:rsid w:val="00EF1743"/>
    <w:rsid w:val="00EF4C1F"/>
    <w:rsid w:val="00EF53B5"/>
    <w:rsid w:val="00EF5757"/>
    <w:rsid w:val="00EF6CA3"/>
    <w:rsid w:val="00F00D0C"/>
    <w:rsid w:val="00F02CD6"/>
    <w:rsid w:val="00F030C6"/>
    <w:rsid w:val="00F0385E"/>
    <w:rsid w:val="00F04959"/>
    <w:rsid w:val="00F04982"/>
    <w:rsid w:val="00F0570F"/>
    <w:rsid w:val="00F05B98"/>
    <w:rsid w:val="00F06FF8"/>
    <w:rsid w:val="00F0706F"/>
    <w:rsid w:val="00F07C5B"/>
    <w:rsid w:val="00F10A55"/>
    <w:rsid w:val="00F111F2"/>
    <w:rsid w:val="00F13489"/>
    <w:rsid w:val="00F13980"/>
    <w:rsid w:val="00F13A94"/>
    <w:rsid w:val="00F14747"/>
    <w:rsid w:val="00F15815"/>
    <w:rsid w:val="00F16403"/>
    <w:rsid w:val="00F20575"/>
    <w:rsid w:val="00F20FA4"/>
    <w:rsid w:val="00F20FD0"/>
    <w:rsid w:val="00F2328B"/>
    <w:rsid w:val="00F23365"/>
    <w:rsid w:val="00F27F89"/>
    <w:rsid w:val="00F3054D"/>
    <w:rsid w:val="00F31E39"/>
    <w:rsid w:val="00F320AC"/>
    <w:rsid w:val="00F33741"/>
    <w:rsid w:val="00F3374C"/>
    <w:rsid w:val="00F35A39"/>
    <w:rsid w:val="00F35A5D"/>
    <w:rsid w:val="00F35BC4"/>
    <w:rsid w:val="00F40573"/>
    <w:rsid w:val="00F408A6"/>
    <w:rsid w:val="00F410A3"/>
    <w:rsid w:val="00F419DF"/>
    <w:rsid w:val="00F41E16"/>
    <w:rsid w:val="00F41E4E"/>
    <w:rsid w:val="00F42CC3"/>
    <w:rsid w:val="00F43868"/>
    <w:rsid w:val="00F4429A"/>
    <w:rsid w:val="00F4436E"/>
    <w:rsid w:val="00F455BD"/>
    <w:rsid w:val="00F45ABF"/>
    <w:rsid w:val="00F45FC2"/>
    <w:rsid w:val="00F46496"/>
    <w:rsid w:val="00F470EB"/>
    <w:rsid w:val="00F47149"/>
    <w:rsid w:val="00F4721B"/>
    <w:rsid w:val="00F47815"/>
    <w:rsid w:val="00F53D4F"/>
    <w:rsid w:val="00F53FAB"/>
    <w:rsid w:val="00F54A7D"/>
    <w:rsid w:val="00F54F29"/>
    <w:rsid w:val="00F57A8E"/>
    <w:rsid w:val="00F641D3"/>
    <w:rsid w:val="00F64379"/>
    <w:rsid w:val="00F65263"/>
    <w:rsid w:val="00F670B5"/>
    <w:rsid w:val="00F67384"/>
    <w:rsid w:val="00F67765"/>
    <w:rsid w:val="00F67A9C"/>
    <w:rsid w:val="00F70122"/>
    <w:rsid w:val="00F70A7F"/>
    <w:rsid w:val="00F710B8"/>
    <w:rsid w:val="00F72DC8"/>
    <w:rsid w:val="00F73A57"/>
    <w:rsid w:val="00F74310"/>
    <w:rsid w:val="00F75232"/>
    <w:rsid w:val="00F758F2"/>
    <w:rsid w:val="00F7616C"/>
    <w:rsid w:val="00F77E4C"/>
    <w:rsid w:val="00F80526"/>
    <w:rsid w:val="00F81D11"/>
    <w:rsid w:val="00F81DBE"/>
    <w:rsid w:val="00F82DD6"/>
    <w:rsid w:val="00F82F40"/>
    <w:rsid w:val="00F834FA"/>
    <w:rsid w:val="00F85232"/>
    <w:rsid w:val="00F857C0"/>
    <w:rsid w:val="00F86C6E"/>
    <w:rsid w:val="00F86F8C"/>
    <w:rsid w:val="00F87DB2"/>
    <w:rsid w:val="00F918FA"/>
    <w:rsid w:val="00F92BAD"/>
    <w:rsid w:val="00F936E3"/>
    <w:rsid w:val="00F95B5E"/>
    <w:rsid w:val="00FA01E6"/>
    <w:rsid w:val="00FA053B"/>
    <w:rsid w:val="00FA09E2"/>
    <w:rsid w:val="00FA230A"/>
    <w:rsid w:val="00FA27B3"/>
    <w:rsid w:val="00FA55D2"/>
    <w:rsid w:val="00FA6CCA"/>
    <w:rsid w:val="00FA6E77"/>
    <w:rsid w:val="00FA6EA8"/>
    <w:rsid w:val="00FB198F"/>
    <w:rsid w:val="00FB23A3"/>
    <w:rsid w:val="00FB2607"/>
    <w:rsid w:val="00FB2C70"/>
    <w:rsid w:val="00FB2DA1"/>
    <w:rsid w:val="00FB2ED8"/>
    <w:rsid w:val="00FB3ACE"/>
    <w:rsid w:val="00FB4FB9"/>
    <w:rsid w:val="00FB5E01"/>
    <w:rsid w:val="00FB65F8"/>
    <w:rsid w:val="00FB6A9F"/>
    <w:rsid w:val="00FC086C"/>
    <w:rsid w:val="00FC1081"/>
    <w:rsid w:val="00FC2133"/>
    <w:rsid w:val="00FC304F"/>
    <w:rsid w:val="00FC3304"/>
    <w:rsid w:val="00FC4571"/>
    <w:rsid w:val="00FC54AD"/>
    <w:rsid w:val="00FC6327"/>
    <w:rsid w:val="00FC6517"/>
    <w:rsid w:val="00FC7D0B"/>
    <w:rsid w:val="00FD0C13"/>
    <w:rsid w:val="00FD1DF3"/>
    <w:rsid w:val="00FD1EDB"/>
    <w:rsid w:val="00FD2651"/>
    <w:rsid w:val="00FD3450"/>
    <w:rsid w:val="00FD56AE"/>
    <w:rsid w:val="00FD596B"/>
    <w:rsid w:val="00FD70B2"/>
    <w:rsid w:val="00FD78A2"/>
    <w:rsid w:val="00FE11FA"/>
    <w:rsid w:val="00FE1A61"/>
    <w:rsid w:val="00FE2621"/>
    <w:rsid w:val="00FE4535"/>
    <w:rsid w:val="00FE4915"/>
    <w:rsid w:val="00FE4E9E"/>
    <w:rsid w:val="00FE654F"/>
    <w:rsid w:val="00FF291D"/>
    <w:rsid w:val="00FF2E81"/>
    <w:rsid w:val="00FF41C8"/>
    <w:rsid w:val="00FF41FA"/>
    <w:rsid w:val="00FF4541"/>
    <w:rsid w:val="00FF62A6"/>
    <w:rsid w:val="00FF7E5B"/>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0"/>
    <w:lsdException w:name="toc 7" w:uiPriority="0"/>
    <w:lsdException w:name="toc 8" w:uiPriority="39"/>
    <w:lsdException w:name="toc 9" w:uiPriority="0"/>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23F53"/>
    <w:pPr>
      <w:spacing w:before="240"/>
    </w:pPr>
    <w:rPr>
      <w:rFonts w:ascii="Arial" w:hAnsi="Arial"/>
      <w:color w:val="FF00FF"/>
    </w:rPr>
  </w:style>
  <w:style w:type="paragraph" w:styleId="Nagwek1">
    <w:name w:val="heading 1"/>
    <w:aliases w:val="Title 1"/>
    <w:basedOn w:val="Normalny"/>
    <w:next w:val="Normalny"/>
    <w:link w:val="Nagwek1Znak1"/>
    <w:qFormat/>
    <w:locked/>
    <w:rsid w:val="00EF4C1F"/>
    <w:pPr>
      <w:keepNext/>
      <w:spacing w:after="60"/>
      <w:outlineLvl w:val="0"/>
    </w:pPr>
    <w:rPr>
      <w:rFonts w:cs="Arial"/>
      <w:b/>
      <w:bCs/>
      <w:kern w:val="32"/>
      <w:sz w:val="32"/>
      <w:szCs w:val="32"/>
    </w:rPr>
  </w:style>
  <w:style w:type="paragraph" w:styleId="Nagwek2">
    <w:name w:val="heading 2"/>
    <w:aliases w:val="Title 2,Title 2 Znak,Paragraaf"/>
    <w:basedOn w:val="Normalny"/>
    <w:next w:val="Normalny"/>
    <w:link w:val="Nagwek2Znak"/>
    <w:qFormat/>
    <w:locked/>
    <w:rsid w:val="00EF4C1F"/>
    <w:pPr>
      <w:keepNext/>
      <w:spacing w:after="60"/>
      <w:outlineLvl w:val="1"/>
    </w:pPr>
    <w:rPr>
      <w:rFonts w:cs="Arial"/>
      <w:b/>
      <w:bCs/>
      <w:i/>
      <w:iCs/>
      <w:sz w:val="28"/>
      <w:szCs w:val="28"/>
    </w:rPr>
  </w:style>
  <w:style w:type="paragraph" w:styleId="Nagwek3">
    <w:name w:val="heading 3"/>
    <w:aliases w:val="Title 3"/>
    <w:basedOn w:val="Normalny"/>
    <w:next w:val="Normalny"/>
    <w:link w:val="Nagwek3Znak"/>
    <w:qFormat/>
    <w:locked/>
    <w:rsid w:val="00EF4C1F"/>
    <w:pPr>
      <w:keepNext/>
      <w:spacing w:after="60"/>
      <w:outlineLvl w:val="2"/>
    </w:pPr>
    <w:rPr>
      <w:rFonts w:cs="Arial"/>
      <w:b/>
      <w:bCs/>
      <w:sz w:val="26"/>
      <w:szCs w:val="26"/>
    </w:rPr>
  </w:style>
  <w:style w:type="paragraph" w:styleId="Nagwek4">
    <w:name w:val="heading 4"/>
    <w:basedOn w:val="Normalny"/>
    <w:next w:val="Normalny"/>
    <w:link w:val="Nagwek4Znak"/>
    <w:qFormat/>
    <w:rsid w:val="00EF4C1F"/>
    <w:pPr>
      <w:keepNext/>
      <w:spacing w:after="60"/>
      <w:outlineLvl w:val="3"/>
    </w:pPr>
    <w:rPr>
      <w:rFonts w:ascii="Times New Roman" w:hAnsi="Times New Roman"/>
      <w:b/>
      <w:bCs/>
      <w:sz w:val="28"/>
      <w:szCs w:val="28"/>
      <w:lang w:val="x-none" w:eastAsia="x-none"/>
    </w:rPr>
  </w:style>
  <w:style w:type="paragraph" w:styleId="Nagwek5">
    <w:name w:val="heading 5"/>
    <w:basedOn w:val="Normalny"/>
    <w:next w:val="Normalny"/>
    <w:link w:val="Nagwek5Znak"/>
    <w:qFormat/>
    <w:rsid w:val="00EF4C1F"/>
    <w:pPr>
      <w:spacing w:after="60"/>
      <w:outlineLvl w:val="4"/>
    </w:pPr>
    <w:rPr>
      <w:b/>
      <w:bCs/>
      <w:i/>
      <w:iCs/>
      <w:sz w:val="26"/>
      <w:szCs w:val="26"/>
      <w:lang w:val="x-none" w:eastAsia="x-none"/>
    </w:rPr>
  </w:style>
  <w:style w:type="paragraph" w:styleId="Nagwek6">
    <w:name w:val="heading 6"/>
    <w:basedOn w:val="Normalny"/>
    <w:next w:val="Normalny"/>
    <w:link w:val="Nagwek6Znak"/>
    <w:qFormat/>
    <w:rsid w:val="00EF4C1F"/>
    <w:pPr>
      <w:spacing w:after="60"/>
      <w:outlineLvl w:val="5"/>
    </w:pPr>
    <w:rPr>
      <w:rFonts w:ascii="Times New Roman" w:hAnsi="Times New Roman"/>
      <w:b/>
      <w:bCs/>
      <w:sz w:val="22"/>
      <w:szCs w:val="22"/>
      <w:lang w:val="x-none" w:eastAsia="x-none"/>
    </w:rPr>
  </w:style>
  <w:style w:type="paragraph" w:styleId="Nagwek7">
    <w:name w:val="heading 7"/>
    <w:basedOn w:val="Normalny"/>
    <w:next w:val="Normalny"/>
    <w:link w:val="Nagwek7Znak"/>
    <w:qFormat/>
    <w:rsid w:val="00EF4C1F"/>
    <w:pPr>
      <w:spacing w:after="60"/>
      <w:outlineLvl w:val="6"/>
    </w:pPr>
    <w:rPr>
      <w:rFonts w:ascii="Times New Roman" w:hAnsi="Times New Roman"/>
      <w:sz w:val="24"/>
      <w:szCs w:val="24"/>
      <w:lang w:val="x-none" w:eastAsia="x-none"/>
    </w:rPr>
  </w:style>
  <w:style w:type="paragraph" w:styleId="Nagwek8">
    <w:name w:val="heading 8"/>
    <w:basedOn w:val="Normalny"/>
    <w:next w:val="Normalny"/>
    <w:link w:val="Nagwek8Znak"/>
    <w:qFormat/>
    <w:rsid w:val="00EF4C1F"/>
    <w:pPr>
      <w:spacing w:after="60"/>
      <w:outlineLvl w:val="7"/>
    </w:pPr>
    <w:rPr>
      <w:rFonts w:ascii="Times New Roman" w:hAnsi="Times New Roman"/>
      <w:i/>
      <w:iCs/>
      <w:sz w:val="24"/>
      <w:szCs w:val="24"/>
      <w:lang w:val="x-none" w:eastAsia="x-none"/>
    </w:rPr>
  </w:style>
  <w:style w:type="paragraph" w:styleId="Nagwek9">
    <w:name w:val="heading 9"/>
    <w:basedOn w:val="Normalny"/>
    <w:next w:val="Normalny"/>
    <w:link w:val="Nagwek9Znak"/>
    <w:qFormat/>
    <w:rsid w:val="00EF4C1F"/>
    <w:pPr>
      <w:spacing w:after="60"/>
      <w:outlineLvl w:val="8"/>
    </w:pPr>
    <w:rPr>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Title 1 Znak"/>
    <w:link w:val="Nagwek1"/>
    <w:rsid w:val="007C2839"/>
    <w:rPr>
      <w:rFonts w:ascii="Arial" w:hAnsi="Arial" w:cs="Arial"/>
      <w:b/>
      <w:bCs/>
      <w:color w:val="FF00FF"/>
      <w:kern w:val="32"/>
      <w:sz w:val="32"/>
      <w:szCs w:val="32"/>
    </w:rPr>
  </w:style>
  <w:style w:type="character" w:customStyle="1" w:styleId="Nagwek2Znak">
    <w:name w:val="Nagłówek 2 Znak"/>
    <w:aliases w:val="Title 2 Znak1,Title 2 Znak Znak,Paragraaf Znak"/>
    <w:link w:val="Nagwek2"/>
    <w:rsid w:val="007C2839"/>
    <w:rPr>
      <w:rFonts w:ascii="Arial" w:hAnsi="Arial" w:cs="Arial"/>
      <w:b/>
      <w:bCs/>
      <w:i/>
      <w:iCs/>
      <w:color w:val="FF00FF"/>
      <w:sz w:val="28"/>
      <w:szCs w:val="28"/>
    </w:rPr>
  </w:style>
  <w:style w:type="character" w:customStyle="1" w:styleId="Nagwek3Znak">
    <w:name w:val="Nagłówek 3 Znak"/>
    <w:aliases w:val="Title 3 Znak1"/>
    <w:link w:val="Nagwek3"/>
    <w:rsid w:val="007C2839"/>
    <w:rPr>
      <w:rFonts w:ascii="Arial" w:hAnsi="Arial" w:cs="Arial"/>
      <w:b/>
      <w:bCs/>
      <w:color w:val="FF00FF"/>
      <w:sz w:val="26"/>
      <w:szCs w:val="26"/>
    </w:rPr>
  </w:style>
  <w:style w:type="character" w:customStyle="1" w:styleId="Nagwek4Znak">
    <w:name w:val="Nagłówek 4 Znak"/>
    <w:link w:val="Nagwek4"/>
    <w:rsid w:val="002B2D80"/>
    <w:rPr>
      <w:b/>
      <w:bCs/>
      <w:color w:val="FF00FF"/>
      <w:sz w:val="28"/>
      <w:szCs w:val="28"/>
    </w:rPr>
  </w:style>
  <w:style w:type="character" w:customStyle="1" w:styleId="Nagwek5Znak">
    <w:name w:val="Nagłówek 5 Znak"/>
    <w:link w:val="Nagwek5"/>
    <w:rsid w:val="002B2D80"/>
    <w:rPr>
      <w:rFonts w:ascii="Arial" w:hAnsi="Arial"/>
      <w:b/>
      <w:bCs/>
      <w:i/>
      <w:iCs/>
      <w:color w:val="FF00FF"/>
      <w:sz w:val="26"/>
      <w:szCs w:val="26"/>
    </w:rPr>
  </w:style>
  <w:style w:type="character" w:customStyle="1" w:styleId="Nagwek6Znak">
    <w:name w:val="Nagłówek 6 Znak"/>
    <w:link w:val="Nagwek6"/>
    <w:rsid w:val="002B2D80"/>
    <w:rPr>
      <w:b/>
      <w:bCs/>
      <w:color w:val="FF00FF"/>
      <w:sz w:val="22"/>
      <w:szCs w:val="22"/>
    </w:rPr>
  </w:style>
  <w:style w:type="character" w:customStyle="1" w:styleId="Nagwek7Znak">
    <w:name w:val="Nagłówek 7 Znak"/>
    <w:link w:val="Nagwek7"/>
    <w:rsid w:val="002B2D80"/>
    <w:rPr>
      <w:color w:val="FF00FF"/>
      <w:sz w:val="24"/>
      <w:szCs w:val="24"/>
    </w:rPr>
  </w:style>
  <w:style w:type="character" w:customStyle="1" w:styleId="Nagwek8Znak">
    <w:name w:val="Nagłówek 8 Znak"/>
    <w:link w:val="Nagwek8"/>
    <w:rsid w:val="002B2D80"/>
    <w:rPr>
      <w:i/>
      <w:iCs/>
      <w:color w:val="FF00FF"/>
      <w:sz w:val="24"/>
      <w:szCs w:val="24"/>
    </w:rPr>
  </w:style>
  <w:style w:type="character" w:customStyle="1" w:styleId="Nagwek9Znak">
    <w:name w:val="Nagłówek 9 Znak"/>
    <w:link w:val="Nagwek9"/>
    <w:rsid w:val="002B2D80"/>
    <w:rPr>
      <w:rFonts w:ascii="Arial" w:hAnsi="Arial" w:cs="Arial"/>
      <w:color w:val="FF00FF"/>
      <w:sz w:val="22"/>
      <w:szCs w:val="22"/>
    </w:rPr>
  </w:style>
  <w:style w:type="paragraph" w:styleId="Nagwek">
    <w:name w:val="header"/>
    <w:aliases w:val="NAGŁÓWEK STRONY"/>
    <w:basedOn w:val="Normalny"/>
    <w:link w:val="NagwekZnak"/>
    <w:locked/>
    <w:rsid w:val="00EF4C1F"/>
    <w:pPr>
      <w:tabs>
        <w:tab w:val="center" w:pos="4536"/>
        <w:tab w:val="right" w:pos="9072"/>
      </w:tabs>
    </w:pPr>
    <w:rPr>
      <w:lang w:val="x-none" w:eastAsia="x-none"/>
    </w:rPr>
  </w:style>
  <w:style w:type="character" w:customStyle="1" w:styleId="NagwekZnak">
    <w:name w:val="Nagłówek Znak"/>
    <w:aliases w:val="NAGŁÓWEK STRONY Znak"/>
    <w:link w:val="Nagwek"/>
    <w:rsid w:val="002B2D80"/>
    <w:rPr>
      <w:rFonts w:ascii="Arial" w:hAnsi="Arial"/>
      <w:color w:val="FF00FF"/>
    </w:rPr>
  </w:style>
  <w:style w:type="paragraph" w:customStyle="1" w:styleId="STYL000">
    <w:name w:val="STYL_000"/>
    <w:locked/>
    <w:rsid w:val="00EF4C1F"/>
    <w:pPr>
      <w:spacing w:before="240"/>
      <w:jc w:val="both"/>
    </w:pPr>
    <w:rPr>
      <w:rFonts w:ascii="Arial" w:hAnsi="Arial"/>
    </w:rPr>
  </w:style>
  <w:style w:type="paragraph" w:customStyle="1" w:styleId="NAGWEK1SPECYFIKACJA">
    <w:name w:val="NAGŁÓWEK_1_SPECYFIKACJA"/>
    <w:rsid w:val="00EF4C1F"/>
    <w:pPr>
      <w:tabs>
        <w:tab w:val="left" w:pos="907"/>
      </w:tabs>
      <w:ind w:left="1134" w:hanging="1134"/>
    </w:pPr>
    <w:rPr>
      <w:rFonts w:ascii="Arial" w:hAnsi="Arial"/>
      <w:caps/>
      <w:sz w:val="16"/>
    </w:rPr>
  </w:style>
  <w:style w:type="paragraph" w:customStyle="1" w:styleId="NAGWEK2Kontrakt">
    <w:name w:val="NAGŁÓWEK_2_Kontrakt"/>
    <w:rsid w:val="00EF4C1F"/>
    <w:rPr>
      <w:rFonts w:ascii="Arial" w:hAnsi="Arial"/>
      <w:sz w:val="12"/>
    </w:rPr>
  </w:style>
  <w:style w:type="paragraph" w:styleId="Stopka">
    <w:name w:val="footer"/>
    <w:link w:val="StopkaZnak"/>
    <w:uiPriority w:val="99"/>
    <w:locked/>
    <w:rsid w:val="00EF4C1F"/>
    <w:pPr>
      <w:tabs>
        <w:tab w:val="center" w:pos="4536"/>
        <w:tab w:val="right" w:pos="9072"/>
      </w:tabs>
    </w:pPr>
    <w:rPr>
      <w:rFonts w:ascii="Arial" w:hAnsi="Arial"/>
      <w:sz w:val="18"/>
    </w:rPr>
  </w:style>
  <w:style w:type="character" w:customStyle="1" w:styleId="StopkaZnak">
    <w:name w:val="Stopka Znak"/>
    <w:link w:val="Stopka"/>
    <w:uiPriority w:val="99"/>
    <w:rsid w:val="002B2D80"/>
    <w:rPr>
      <w:rFonts w:ascii="Arial" w:hAnsi="Arial"/>
      <w:sz w:val="18"/>
      <w:lang w:bidi="ar-SA"/>
    </w:rPr>
  </w:style>
  <w:style w:type="character" w:styleId="Numerstrony">
    <w:name w:val="page number"/>
    <w:locked/>
    <w:rsid w:val="00EF4C1F"/>
    <w:rPr>
      <w:rFonts w:ascii="Arial" w:hAnsi="Arial"/>
      <w:sz w:val="18"/>
    </w:rPr>
  </w:style>
  <w:style w:type="paragraph" w:customStyle="1" w:styleId="STOPKA1Firma">
    <w:name w:val="STOPKA_1_Firma"/>
    <w:rsid w:val="00EF4C1F"/>
    <w:pPr>
      <w:tabs>
        <w:tab w:val="left" w:pos="0"/>
        <w:tab w:val="center" w:pos="4536"/>
        <w:tab w:val="right" w:pos="9072"/>
      </w:tabs>
    </w:pPr>
    <w:rPr>
      <w:rFonts w:ascii="Arial" w:hAnsi="Arial"/>
      <w:sz w:val="18"/>
    </w:rPr>
  </w:style>
  <w:style w:type="character" w:customStyle="1" w:styleId="STOPKA1FirmaZnak">
    <w:name w:val="STOPKA_1_Firma Znak"/>
    <w:rsid w:val="00EF4C1F"/>
    <w:rPr>
      <w:rFonts w:ascii="Arial" w:hAnsi="Arial"/>
      <w:sz w:val="18"/>
      <w:lang w:val="pl-PL" w:eastAsia="pl-PL" w:bidi="ar-SA"/>
    </w:rPr>
  </w:style>
  <w:style w:type="paragraph" w:customStyle="1" w:styleId="STOPKA2Strona">
    <w:name w:val="STOPKA_2_Strona"/>
    <w:basedOn w:val="Normalny"/>
    <w:rsid w:val="00EF4C1F"/>
    <w:pPr>
      <w:framePr w:wrap="around" w:vAnchor="text" w:hAnchor="margin" w:xAlign="outside" w:y="1"/>
      <w:spacing w:before="0"/>
    </w:pPr>
    <w:rPr>
      <w:color w:val="auto"/>
      <w:sz w:val="18"/>
    </w:rPr>
  </w:style>
  <w:style w:type="paragraph" w:customStyle="1" w:styleId="TEKST1Tre">
    <w:name w:val="TEKST_1 Treść"/>
    <w:rsid w:val="00EF4C1F"/>
    <w:pPr>
      <w:spacing w:before="240"/>
      <w:jc w:val="both"/>
    </w:pPr>
    <w:rPr>
      <w:rFonts w:ascii="Arial" w:hAnsi="Arial"/>
    </w:rPr>
  </w:style>
  <w:style w:type="paragraph" w:customStyle="1" w:styleId="TEKST2Definicje">
    <w:name w:val="TEKST_2 Definicje"/>
    <w:rsid w:val="00EF4C1F"/>
    <w:pPr>
      <w:tabs>
        <w:tab w:val="left" w:pos="851"/>
      </w:tabs>
      <w:spacing w:before="240"/>
      <w:ind w:left="851" w:hanging="851"/>
    </w:pPr>
    <w:rPr>
      <w:rFonts w:ascii="Arial" w:hAnsi="Arial"/>
    </w:rPr>
  </w:style>
  <w:style w:type="paragraph" w:customStyle="1" w:styleId="TYTU1ROZDZIA">
    <w:name w:val="TYTUŁ_1 ROZDZIAŁ"/>
    <w:next w:val="TEKST1Tre"/>
    <w:link w:val="TYTU1ROZDZIAZnak"/>
    <w:rsid w:val="00EF4C1F"/>
    <w:pPr>
      <w:tabs>
        <w:tab w:val="left" w:pos="1418"/>
      </w:tabs>
      <w:spacing w:before="240"/>
      <w:ind w:left="1418" w:hanging="1418"/>
    </w:pPr>
    <w:rPr>
      <w:rFonts w:ascii="Arial" w:hAnsi="Arial"/>
      <w:b/>
      <w:caps/>
      <w:sz w:val="22"/>
    </w:rPr>
  </w:style>
  <w:style w:type="paragraph" w:customStyle="1" w:styleId="TYTU2PODROZDZIA">
    <w:name w:val="TYTUŁ_2 PODROZDZIAŁ"/>
    <w:basedOn w:val="TYTU1ROZDZIA"/>
    <w:next w:val="TEKST1Tre"/>
    <w:link w:val="TYTU2PODROZDZIAZnak"/>
    <w:rsid w:val="00EF4C1F"/>
  </w:style>
  <w:style w:type="paragraph" w:customStyle="1" w:styleId="TYTU3SPECYFIKACJA">
    <w:name w:val="TYTUŁ_3 SPECYFIKACJA"/>
    <w:basedOn w:val="TYTU1ROZDZIA"/>
    <w:next w:val="TEKST1Tre"/>
    <w:rsid w:val="00EF4C1F"/>
  </w:style>
  <w:style w:type="character" w:customStyle="1" w:styleId="PUNKTY11Znak">
    <w:name w:val="PUNKTY_1 1. Znak"/>
    <w:rsid w:val="00EF4C1F"/>
    <w:rPr>
      <w:rFonts w:ascii="Arial" w:hAnsi="Arial"/>
      <w:b/>
      <w:caps/>
      <w:lang w:val="pl-PL" w:eastAsia="pl-PL" w:bidi="ar-SA"/>
    </w:rPr>
  </w:style>
  <w:style w:type="paragraph" w:customStyle="1" w:styleId="PUNKTY11">
    <w:name w:val="PUNKTY_1 1."/>
    <w:next w:val="TEKST1Tre"/>
    <w:rsid w:val="00EF4C1F"/>
    <w:pPr>
      <w:keepNext/>
      <w:tabs>
        <w:tab w:val="left" w:pos="567"/>
      </w:tabs>
      <w:spacing w:before="480"/>
      <w:ind w:left="851" w:hanging="851"/>
    </w:pPr>
    <w:rPr>
      <w:rFonts w:ascii="Arial" w:hAnsi="Arial"/>
      <w:b/>
      <w:caps/>
    </w:rPr>
  </w:style>
  <w:style w:type="paragraph" w:customStyle="1" w:styleId="PUNKTY212">
    <w:name w:val="PUNKTY_2 1.2."/>
    <w:basedOn w:val="PUNKTY11"/>
    <w:next w:val="TEKST1Tre"/>
    <w:rsid w:val="00EF4C1F"/>
    <w:pPr>
      <w:spacing w:before="240"/>
    </w:pPr>
    <w:rPr>
      <w:caps w:val="0"/>
    </w:rPr>
  </w:style>
  <w:style w:type="paragraph" w:customStyle="1" w:styleId="PUNKTY3123">
    <w:name w:val="PUNKTY_3 1.2.3"/>
    <w:basedOn w:val="PUNKTY11"/>
    <w:next w:val="TEKST1Tre"/>
    <w:rsid w:val="00EF4C1F"/>
    <w:pPr>
      <w:spacing w:before="240"/>
    </w:pPr>
    <w:rPr>
      <w:caps w:val="0"/>
    </w:rPr>
  </w:style>
  <w:style w:type="paragraph" w:customStyle="1" w:styleId="LISTA1-">
    <w:name w:val="LISTA_1 -"/>
    <w:rsid w:val="00EF4C1F"/>
    <w:pPr>
      <w:tabs>
        <w:tab w:val="left" w:pos="397"/>
        <w:tab w:val="num" w:pos="720"/>
      </w:tabs>
      <w:spacing w:before="60"/>
      <w:ind w:left="720" w:hanging="360"/>
      <w:jc w:val="both"/>
    </w:pPr>
    <w:rPr>
      <w:rFonts w:ascii="Arial" w:hAnsi="Arial"/>
    </w:rPr>
  </w:style>
  <w:style w:type="paragraph" w:customStyle="1" w:styleId="LISTA21">
    <w:name w:val="LISTA_2 1."/>
    <w:rsid w:val="00EF4C1F"/>
    <w:pPr>
      <w:tabs>
        <w:tab w:val="left" w:pos="397"/>
      </w:tabs>
      <w:spacing w:before="60"/>
      <w:ind w:left="397" w:hanging="397"/>
    </w:pPr>
    <w:rPr>
      <w:rFonts w:ascii="Arial" w:hAnsi="Arial"/>
    </w:rPr>
  </w:style>
  <w:style w:type="paragraph" w:customStyle="1" w:styleId="LISTA3a">
    <w:name w:val="LISTA_3 a)"/>
    <w:rsid w:val="00EF4C1F"/>
    <w:pPr>
      <w:tabs>
        <w:tab w:val="left" w:pos="397"/>
      </w:tabs>
      <w:spacing w:before="60"/>
      <w:ind w:left="397" w:hanging="397"/>
    </w:pPr>
    <w:rPr>
      <w:rFonts w:ascii="Arial" w:hAnsi="Arial"/>
    </w:rPr>
  </w:style>
  <w:style w:type="paragraph" w:customStyle="1" w:styleId="TABELE1L">
    <w:name w:val="TABELE_1 L"/>
    <w:rsid w:val="00EF4C1F"/>
    <w:pPr>
      <w:spacing w:before="60" w:after="60"/>
    </w:pPr>
    <w:rPr>
      <w:rFonts w:ascii="Arial" w:hAnsi="Arial"/>
    </w:rPr>
  </w:style>
  <w:style w:type="paragraph" w:customStyle="1" w:styleId="TABELE2S">
    <w:name w:val="TABELE_2 S"/>
    <w:basedOn w:val="TABELE1L"/>
    <w:rsid w:val="00EF4C1F"/>
    <w:pPr>
      <w:jc w:val="center"/>
    </w:pPr>
  </w:style>
  <w:style w:type="paragraph" w:customStyle="1" w:styleId="TABELE3P">
    <w:name w:val="TABELE_3 P"/>
    <w:basedOn w:val="TABELE1L"/>
    <w:rsid w:val="00EF4C1F"/>
    <w:pPr>
      <w:jc w:val="right"/>
    </w:pPr>
  </w:style>
  <w:style w:type="paragraph" w:customStyle="1" w:styleId="TABELE0Nagwek">
    <w:name w:val="TABELE_0 Nagłówek"/>
    <w:rsid w:val="00EF4C1F"/>
    <w:pPr>
      <w:spacing w:before="120" w:after="120"/>
      <w:jc w:val="center"/>
    </w:pPr>
    <w:rPr>
      <w:rFonts w:ascii="Arial" w:hAnsi="Arial"/>
    </w:rPr>
  </w:style>
  <w:style w:type="paragraph" w:customStyle="1" w:styleId="NORMY1PN">
    <w:name w:val="NORMY_1 PN"/>
    <w:rsid w:val="00EF4C1F"/>
    <w:pPr>
      <w:tabs>
        <w:tab w:val="left" w:pos="2268"/>
      </w:tabs>
      <w:spacing w:before="60"/>
      <w:ind w:left="2268" w:hanging="2268"/>
    </w:pPr>
    <w:rPr>
      <w:rFonts w:ascii="Arial" w:hAnsi="Arial"/>
    </w:rPr>
  </w:style>
  <w:style w:type="paragraph" w:customStyle="1" w:styleId="TEKST3Podpisy">
    <w:name w:val="TEKST_3 Podpisy"/>
    <w:next w:val="TEKST1Tre"/>
    <w:rsid w:val="00EF4C1F"/>
    <w:pPr>
      <w:tabs>
        <w:tab w:val="left" w:pos="1418"/>
      </w:tabs>
      <w:spacing w:before="240" w:after="60"/>
      <w:ind w:left="1418" w:hanging="1418"/>
    </w:pPr>
    <w:rPr>
      <w:rFonts w:ascii="Arial" w:hAnsi="Arial"/>
      <w:b/>
    </w:rPr>
  </w:style>
  <w:style w:type="character" w:customStyle="1" w:styleId="PUNKTY3123Znak">
    <w:name w:val="PUNKTY_3 1.2.3 Znak"/>
    <w:rsid w:val="00EF4C1F"/>
    <w:rPr>
      <w:rFonts w:ascii="Arial" w:hAnsi="Arial"/>
      <w:b w:val="0"/>
      <w:caps w:val="0"/>
      <w:lang w:val="pl-PL" w:eastAsia="pl-PL" w:bidi="ar-SA"/>
    </w:rPr>
  </w:style>
  <w:style w:type="character" w:customStyle="1" w:styleId="TEKST1TreZnak">
    <w:name w:val="TEKST_1 Treść Znak"/>
    <w:rsid w:val="00EF4C1F"/>
    <w:rPr>
      <w:rFonts w:ascii="Arial" w:hAnsi="Arial"/>
      <w:lang w:val="pl-PL" w:eastAsia="pl-PL" w:bidi="ar-SA"/>
    </w:rPr>
  </w:style>
  <w:style w:type="character" w:customStyle="1" w:styleId="PUNKTY212Znak">
    <w:name w:val="PUNKTY_2 1.2. Znak"/>
    <w:rsid w:val="00EF4C1F"/>
    <w:rPr>
      <w:rFonts w:ascii="Arial" w:hAnsi="Arial"/>
      <w:b w:val="0"/>
      <w:caps w:val="0"/>
      <w:lang w:val="pl-PL" w:eastAsia="pl-PL" w:bidi="ar-SA"/>
    </w:rPr>
  </w:style>
  <w:style w:type="paragraph" w:customStyle="1" w:styleId="SPISTRECI1">
    <w:name w:val="SPIS_TREŚCI_1"/>
    <w:basedOn w:val="Normalny"/>
    <w:rsid w:val="005A5533"/>
    <w:pPr>
      <w:tabs>
        <w:tab w:val="left" w:pos="1701"/>
        <w:tab w:val="right" w:leader="dot" w:pos="9072"/>
      </w:tabs>
      <w:spacing w:before="120" w:after="120"/>
      <w:ind w:left="1701" w:hanging="1701"/>
    </w:pPr>
    <w:rPr>
      <w:b/>
      <w:caps/>
      <w:color w:val="auto"/>
    </w:rPr>
  </w:style>
  <w:style w:type="paragraph" w:customStyle="1" w:styleId="SPISTRECI2">
    <w:name w:val="SPIS_TREŚCI_2"/>
    <w:basedOn w:val="SPISTRECI1"/>
    <w:rsid w:val="00EF4C1F"/>
    <w:pPr>
      <w:spacing w:after="0"/>
    </w:pPr>
    <w:rPr>
      <w:caps w:val="0"/>
    </w:rPr>
  </w:style>
  <w:style w:type="paragraph" w:customStyle="1" w:styleId="SPISTRECI3">
    <w:name w:val="SPIS_TREŚCI_3"/>
    <w:basedOn w:val="SPISTRECI2"/>
    <w:rsid w:val="00EF4C1F"/>
    <w:pPr>
      <w:spacing w:before="60"/>
    </w:pPr>
    <w:rPr>
      <w:b w:val="0"/>
      <w:lang w:val="en-US"/>
    </w:rPr>
  </w:style>
  <w:style w:type="paragraph" w:customStyle="1" w:styleId="KARTATYTUOWA">
    <w:name w:val="KARTA_TYTUŁOWA"/>
    <w:basedOn w:val="Normalny"/>
    <w:rsid w:val="00EF4C1F"/>
    <w:pPr>
      <w:spacing w:before="0"/>
      <w:jc w:val="center"/>
    </w:pPr>
    <w:rPr>
      <w:rFonts w:cs="Arial"/>
      <w:caps/>
      <w:color w:val="auto"/>
      <w:sz w:val="16"/>
      <w:szCs w:val="16"/>
    </w:rPr>
  </w:style>
  <w:style w:type="paragraph" w:customStyle="1" w:styleId="Tabela">
    <w:name w:val="Tabela"/>
    <w:basedOn w:val="Normalny"/>
    <w:link w:val="TabelaZnak"/>
    <w:rsid w:val="00EF4C1F"/>
    <w:pPr>
      <w:spacing w:before="120" w:after="120"/>
    </w:pPr>
    <w:rPr>
      <w:rFonts w:ascii="Arial Narrow" w:hAnsi="Arial Narrow"/>
    </w:rPr>
  </w:style>
  <w:style w:type="paragraph" w:customStyle="1" w:styleId="Mylnik">
    <w:name w:val="Myślnik"/>
    <w:basedOn w:val="Normalny"/>
    <w:next w:val="Tekst"/>
    <w:autoRedefine/>
    <w:rsid w:val="00EF4C1F"/>
    <w:pPr>
      <w:tabs>
        <w:tab w:val="num" w:pos="540"/>
        <w:tab w:val="left" w:pos="1134"/>
      </w:tabs>
      <w:spacing w:before="20"/>
      <w:ind w:left="568" w:hanging="284"/>
    </w:pPr>
    <w:rPr>
      <w:color w:val="auto"/>
    </w:rPr>
  </w:style>
  <w:style w:type="paragraph" w:customStyle="1" w:styleId="Tekst">
    <w:name w:val="Tekst"/>
    <w:basedOn w:val="Normalny"/>
    <w:link w:val="TekstZnak"/>
    <w:autoRedefine/>
    <w:rsid w:val="00553794"/>
    <w:pPr>
      <w:spacing w:before="60" w:after="60"/>
      <w:jc w:val="both"/>
    </w:pPr>
    <w:rPr>
      <w:b/>
      <w:bCs/>
      <w:color w:val="auto"/>
      <w:sz w:val="24"/>
      <w:u w:val="single"/>
      <w:lang w:val="x-none" w:eastAsia="x-none"/>
    </w:rPr>
  </w:style>
  <w:style w:type="paragraph" w:customStyle="1" w:styleId="TEKST1TrePogr">
    <w:name w:val="TEKST_1 Treść_Pogr"/>
    <w:basedOn w:val="TEKST1Tre"/>
    <w:next w:val="TEKST1Tre"/>
    <w:rsid w:val="00EF4C1F"/>
    <w:rPr>
      <w:b/>
    </w:rPr>
  </w:style>
  <w:style w:type="paragraph" w:customStyle="1" w:styleId="NORMY2PN-EN">
    <w:name w:val="NORMY_2_PN-EN"/>
    <w:basedOn w:val="NORMY1PN"/>
    <w:rsid w:val="00EF4C1F"/>
    <w:rPr>
      <w:rFonts w:ascii="Arial Narrow" w:hAnsi="Arial Narrow"/>
    </w:rPr>
  </w:style>
  <w:style w:type="character" w:customStyle="1" w:styleId="STOPKA2StronaZnak">
    <w:name w:val="STOPKA_2_Strona Znak"/>
    <w:rsid w:val="00EF4C1F"/>
    <w:rPr>
      <w:rFonts w:ascii="Arial" w:hAnsi="Arial"/>
      <w:noProof w:val="0"/>
      <w:sz w:val="18"/>
      <w:lang w:val="pl-PL" w:eastAsia="pl-PL" w:bidi="ar-SA"/>
    </w:rPr>
  </w:style>
  <w:style w:type="paragraph" w:customStyle="1" w:styleId="PN">
    <w:name w:val="PN"/>
    <w:basedOn w:val="Normalny"/>
    <w:rsid w:val="00EF4C1F"/>
    <w:pPr>
      <w:tabs>
        <w:tab w:val="left" w:pos="851"/>
      </w:tabs>
      <w:spacing w:before="60"/>
      <w:ind w:left="2836" w:hanging="1985"/>
    </w:pPr>
    <w:rPr>
      <w:color w:val="auto"/>
    </w:rPr>
  </w:style>
  <w:style w:type="paragraph" w:styleId="Spistreci10">
    <w:name w:val="toc 1"/>
    <w:next w:val="Normalny"/>
    <w:autoRedefine/>
    <w:uiPriority w:val="39"/>
    <w:qFormat/>
    <w:locked/>
    <w:rsid w:val="00731BAD"/>
    <w:pPr>
      <w:tabs>
        <w:tab w:val="left" w:leader="dot" w:pos="1560"/>
        <w:tab w:val="right" w:leader="dot" w:pos="9356"/>
      </w:tabs>
      <w:spacing w:before="120" w:after="120"/>
      <w:ind w:left="1701" w:hanging="1701"/>
    </w:pPr>
    <w:rPr>
      <w:rFonts w:ascii="Arial" w:hAnsi="Arial"/>
      <w:b/>
      <w:caps/>
    </w:rPr>
  </w:style>
  <w:style w:type="paragraph" w:styleId="Spistreci20">
    <w:name w:val="toc 2"/>
    <w:next w:val="Normalny"/>
    <w:autoRedefine/>
    <w:uiPriority w:val="39"/>
    <w:qFormat/>
    <w:locked/>
    <w:rsid w:val="005B772A"/>
    <w:pPr>
      <w:tabs>
        <w:tab w:val="left" w:leader="dot" w:pos="1134"/>
        <w:tab w:val="right" w:leader="dot" w:pos="9356"/>
      </w:tabs>
      <w:spacing w:before="120"/>
      <w:ind w:left="1134" w:hanging="1134"/>
    </w:pPr>
    <w:rPr>
      <w:rFonts w:ascii="Arial" w:hAnsi="Arial"/>
      <w:b/>
      <w:caps/>
      <w:noProof/>
      <w:szCs w:val="22"/>
    </w:rPr>
  </w:style>
  <w:style w:type="paragraph" w:styleId="Spistreci30">
    <w:name w:val="toc 3"/>
    <w:next w:val="Normalny"/>
    <w:autoRedefine/>
    <w:uiPriority w:val="39"/>
    <w:qFormat/>
    <w:locked/>
    <w:rsid w:val="00731BAD"/>
    <w:pPr>
      <w:tabs>
        <w:tab w:val="left" w:leader="dot" w:pos="1560"/>
        <w:tab w:val="right" w:leader="dot" w:pos="9356"/>
      </w:tabs>
      <w:spacing w:before="60"/>
      <w:ind w:left="1560" w:hanging="1560"/>
    </w:pPr>
    <w:rPr>
      <w:rFonts w:ascii="Arial" w:hAnsi="Arial"/>
      <w:caps/>
      <w:noProof/>
      <w:szCs w:val="22"/>
    </w:rPr>
  </w:style>
  <w:style w:type="paragraph" w:styleId="Spistreci4">
    <w:name w:val="toc 4"/>
    <w:basedOn w:val="Normalny"/>
    <w:next w:val="Normalny"/>
    <w:locked/>
    <w:rsid w:val="00EF4C1F"/>
    <w:pPr>
      <w:tabs>
        <w:tab w:val="right" w:leader="dot" w:pos="7371"/>
      </w:tabs>
      <w:ind w:left="600"/>
    </w:pPr>
    <w:rPr>
      <w:sz w:val="18"/>
    </w:rPr>
  </w:style>
  <w:style w:type="paragraph" w:styleId="Spistreci5">
    <w:name w:val="toc 5"/>
    <w:basedOn w:val="Normalny"/>
    <w:next w:val="Normalny"/>
    <w:uiPriority w:val="39"/>
    <w:locked/>
    <w:rsid w:val="00EF4C1F"/>
    <w:pPr>
      <w:tabs>
        <w:tab w:val="right" w:leader="dot" w:pos="7371"/>
      </w:tabs>
      <w:ind w:left="800"/>
    </w:pPr>
    <w:rPr>
      <w:sz w:val="18"/>
    </w:rPr>
  </w:style>
  <w:style w:type="paragraph" w:styleId="Spistreci6">
    <w:name w:val="toc 6"/>
    <w:basedOn w:val="Normalny"/>
    <w:next w:val="Normalny"/>
    <w:locked/>
    <w:rsid w:val="00EF4C1F"/>
    <w:pPr>
      <w:tabs>
        <w:tab w:val="right" w:leader="dot" w:pos="7371"/>
      </w:tabs>
      <w:ind w:left="1000"/>
    </w:pPr>
    <w:rPr>
      <w:sz w:val="18"/>
    </w:rPr>
  </w:style>
  <w:style w:type="paragraph" w:styleId="Spistreci7">
    <w:name w:val="toc 7"/>
    <w:basedOn w:val="Normalny"/>
    <w:next w:val="Normalny"/>
    <w:locked/>
    <w:rsid w:val="00EF4C1F"/>
    <w:pPr>
      <w:tabs>
        <w:tab w:val="right" w:leader="dot" w:pos="7371"/>
      </w:tabs>
      <w:ind w:left="1200"/>
    </w:pPr>
    <w:rPr>
      <w:sz w:val="18"/>
    </w:rPr>
  </w:style>
  <w:style w:type="paragraph" w:styleId="Spistreci8">
    <w:name w:val="toc 8"/>
    <w:basedOn w:val="Normalny"/>
    <w:next w:val="Normalny"/>
    <w:uiPriority w:val="39"/>
    <w:locked/>
    <w:rsid w:val="00EF4C1F"/>
    <w:pPr>
      <w:tabs>
        <w:tab w:val="right" w:leader="dot" w:pos="7371"/>
      </w:tabs>
      <w:ind w:left="1400"/>
    </w:pPr>
    <w:rPr>
      <w:sz w:val="18"/>
    </w:rPr>
  </w:style>
  <w:style w:type="paragraph" w:styleId="Spistreci9">
    <w:name w:val="toc 9"/>
    <w:basedOn w:val="Normalny"/>
    <w:next w:val="Normalny"/>
    <w:locked/>
    <w:rsid w:val="00EF4C1F"/>
    <w:pPr>
      <w:tabs>
        <w:tab w:val="right" w:leader="dot" w:pos="7371"/>
      </w:tabs>
      <w:ind w:left="1600"/>
    </w:pPr>
    <w:rPr>
      <w:sz w:val="18"/>
    </w:rPr>
  </w:style>
  <w:style w:type="paragraph" w:customStyle="1" w:styleId="StylIwony">
    <w:name w:val="Styl Iwony"/>
    <w:basedOn w:val="Normalny"/>
    <w:locked/>
    <w:rsid w:val="00EF4C1F"/>
    <w:pPr>
      <w:spacing w:before="120" w:after="120"/>
    </w:pPr>
    <w:rPr>
      <w:rFonts w:ascii="Bookman Old Style" w:hAnsi="Bookman Old Style"/>
      <w:sz w:val="24"/>
    </w:rPr>
  </w:style>
  <w:style w:type="paragraph" w:styleId="Tekstprzypisudolnego">
    <w:name w:val="footnote text"/>
    <w:basedOn w:val="Normalny"/>
    <w:link w:val="TekstprzypisudolnegoZnak"/>
    <w:locked/>
    <w:rsid w:val="00EF4C1F"/>
    <w:rPr>
      <w:lang w:val="x-none" w:eastAsia="x-none"/>
    </w:rPr>
  </w:style>
  <w:style w:type="character" w:customStyle="1" w:styleId="TekstprzypisudolnegoZnak">
    <w:name w:val="Tekst przypisu dolnego Znak"/>
    <w:link w:val="Tekstprzypisudolnego"/>
    <w:rsid w:val="002B2D80"/>
    <w:rPr>
      <w:rFonts w:ascii="Arial" w:hAnsi="Arial"/>
      <w:color w:val="FF00FF"/>
    </w:rPr>
  </w:style>
  <w:style w:type="paragraph" w:customStyle="1" w:styleId="tekstost">
    <w:name w:val="tekst ost"/>
    <w:basedOn w:val="Normalny"/>
    <w:locked/>
    <w:rsid w:val="00EF4C1F"/>
  </w:style>
  <w:style w:type="paragraph" w:customStyle="1" w:styleId="Tekstdymka1">
    <w:name w:val="Tekst dymka1"/>
    <w:basedOn w:val="Normalny"/>
    <w:semiHidden/>
    <w:locked/>
    <w:rsid w:val="00EF4C1F"/>
    <w:rPr>
      <w:rFonts w:ascii="Tahoma" w:hAnsi="Tahoma" w:cs="Tahoma"/>
      <w:sz w:val="16"/>
      <w:szCs w:val="16"/>
    </w:rPr>
  </w:style>
  <w:style w:type="character" w:styleId="Hipercze">
    <w:name w:val="Hyperlink"/>
    <w:uiPriority w:val="99"/>
    <w:locked/>
    <w:rsid w:val="00EF4C1F"/>
    <w:rPr>
      <w:color w:val="0000FF"/>
      <w:u w:val="single"/>
    </w:rPr>
  </w:style>
  <w:style w:type="paragraph" w:customStyle="1" w:styleId="Podpunkty">
    <w:name w:val="Podpunkty"/>
    <w:basedOn w:val="Normalny"/>
    <w:next w:val="Normalny"/>
    <w:rsid w:val="00EF4C1F"/>
    <w:pPr>
      <w:tabs>
        <w:tab w:val="left" w:pos="851"/>
      </w:tabs>
      <w:spacing w:before="120" w:after="60"/>
      <w:ind w:left="454" w:hanging="454"/>
      <w:jc w:val="both"/>
    </w:pPr>
    <w:rPr>
      <w:b/>
      <w:color w:val="auto"/>
    </w:rPr>
  </w:style>
  <w:style w:type="character" w:styleId="Odwoaniedokomentarza">
    <w:name w:val="annotation reference"/>
    <w:semiHidden/>
    <w:locked/>
    <w:rsid w:val="00EF4C1F"/>
    <w:rPr>
      <w:sz w:val="16"/>
      <w:szCs w:val="16"/>
    </w:rPr>
  </w:style>
  <w:style w:type="paragraph" w:styleId="Tekstkomentarza">
    <w:name w:val="annotation text"/>
    <w:basedOn w:val="Normalny"/>
    <w:link w:val="TekstkomentarzaZnak"/>
    <w:locked/>
    <w:rsid w:val="00EF4C1F"/>
    <w:rPr>
      <w:lang w:val="x-none" w:eastAsia="x-none"/>
    </w:rPr>
  </w:style>
  <w:style w:type="character" w:customStyle="1" w:styleId="TekstkomentarzaZnak">
    <w:name w:val="Tekst komentarza Znak"/>
    <w:link w:val="Tekstkomentarza"/>
    <w:rsid w:val="002B2D80"/>
    <w:rPr>
      <w:rFonts w:ascii="Arial" w:hAnsi="Arial"/>
      <w:color w:val="FF00FF"/>
    </w:rPr>
  </w:style>
  <w:style w:type="character" w:styleId="Odwoanieprzypisudolnego">
    <w:name w:val="footnote reference"/>
    <w:semiHidden/>
    <w:locked/>
    <w:rsid w:val="00EF4C1F"/>
    <w:rPr>
      <w:vertAlign w:val="superscript"/>
    </w:rPr>
  </w:style>
  <w:style w:type="paragraph" w:customStyle="1" w:styleId="SIWZSPIS">
    <w:name w:val="SIWZ_SPIS"/>
    <w:rsid w:val="00EF4C1F"/>
    <w:pPr>
      <w:tabs>
        <w:tab w:val="left" w:pos="1418"/>
      </w:tabs>
      <w:ind w:left="1418" w:hanging="1418"/>
    </w:pPr>
    <w:rPr>
      <w:rFonts w:ascii="Arial" w:hAnsi="Arial"/>
    </w:rPr>
  </w:style>
  <w:style w:type="character" w:customStyle="1" w:styleId="biggertext">
    <w:name w:val="biggertext"/>
    <w:basedOn w:val="Domylnaczcionkaakapitu"/>
    <w:rsid w:val="00EF4C1F"/>
  </w:style>
  <w:style w:type="paragraph" w:styleId="Listapunktowana">
    <w:name w:val="List Bullet"/>
    <w:basedOn w:val="Normalny"/>
    <w:autoRedefine/>
    <w:rsid w:val="00EF4C1F"/>
    <w:pPr>
      <w:tabs>
        <w:tab w:val="num" w:pos="1211"/>
      </w:tabs>
      <w:spacing w:before="0"/>
      <w:ind w:left="1191" w:right="-2" w:hanging="340"/>
      <w:jc w:val="both"/>
    </w:pPr>
    <w:rPr>
      <w:color w:val="auto"/>
    </w:rPr>
  </w:style>
  <w:style w:type="character" w:customStyle="1" w:styleId="TEKST1TreZnak1">
    <w:name w:val="TEKST_1 Treść Znak1"/>
    <w:rsid w:val="00EF4C1F"/>
    <w:rPr>
      <w:rFonts w:ascii="Arial" w:hAnsi="Arial"/>
      <w:lang w:val="pl-PL" w:eastAsia="pl-PL" w:bidi="ar-SA"/>
    </w:rPr>
  </w:style>
  <w:style w:type="paragraph" w:customStyle="1" w:styleId="Punkty">
    <w:name w:val="Punkty"/>
    <w:basedOn w:val="Normalny"/>
    <w:next w:val="Normalny"/>
    <w:autoRedefine/>
    <w:rsid w:val="00EF4C1F"/>
    <w:pPr>
      <w:keepNext/>
      <w:tabs>
        <w:tab w:val="left" w:pos="855"/>
      </w:tabs>
      <w:spacing w:after="120"/>
    </w:pPr>
    <w:rPr>
      <w:rFonts w:cs="Arial"/>
      <w:b/>
      <w:bCs/>
      <w:noProof/>
      <w:color w:val="auto"/>
    </w:rPr>
  </w:style>
  <w:style w:type="paragraph" w:customStyle="1" w:styleId="a">
    <w:name w:val="a)"/>
    <w:basedOn w:val="Normalny"/>
    <w:rsid w:val="00EF4C1F"/>
    <w:pPr>
      <w:tabs>
        <w:tab w:val="left" w:pos="851"/>
      </w:tabs>
      <w:ind w:left="1191" w:hanging="340"/>
      <w:jc w:val="both"/>
    </w:pPr>
  </w:style>
  <w:style w:type="paragraph" w:customStyle="1" w:styleId="Definicje">
    <w:name w:val="Definicje"/>
    <w:basedOn w:val="Normalny"/>
    <w:rsid w:val="00EF4C1F"/>
    <w:pPr>
      <w:tabs>
        <w:tab w:val="left" w:pos="851"/>
      </w:tabs>
      <w:spacing w:before="60" w:after="60"/>
      <w:ind w:left="851"/>
      <w:jc w:val="both"/>
    </w:pPr>
  </w:style>
  <w:style w:type="paragraph" w:customStyle="1" w:styleId="Tytuspecyfikacji">
    <w:name w:val="Tytuł specyfikacji"/>
    <w:basedOn w:val="Normalny"/>
    <w:next w:val="Normalny"/>
    <w:rsid w:val="00EF4C1F"/>
    <w:pPr>
      <w:tabs>
        <w:tab w:val="left" w:pos="1985"/>
      </w:tabs>
      <w:spacing w:before="120" w:after="120"/>
      <w:ind w:left="1985" w:hanging="1985"/>
      <w:outlineLvl w:val="0"/>
    </w:pPr>
    <w:rPr>
      <w:b/>
      <w:caps/>
      <w:color w:val="auto"/>
      <w:kern w:val="28"/>
      <w:sz w:val="24"/>
    </w:rPr>
  </w:style>
  <w:style w:type="paragraph" w:styleId="Tekstpodstawowy">
    <w:name w:val="Body Text"/>
    <w:aliases w:val="Tekst podstawowy Znak Znak Znak Znak Znak Znak Znak,Tekst podstawowy Znak Znak Znak,Tekst podstawowy Znak Znak Znak Znak Znak,a2,a2 Znak Znak"/>
    <w:basedOn w:val="Normalny"/>
    <w:link w:val="TekstpodstawowyZnak"/>
    <w:rsid w:val="00EF4C1F"/>
    <w:pPr>
      <w:widowControl w:val="0"/>
      <w:shd w:val="clear" w:color="auto" w:fill="FFFFFF"/>
      <w:autoSpaceDE w:val="0"/>
      <w:autoSpaceDN w:val="0"/>
      <w:adjustRightInd w:val="0"/>
      <w:spacing w:before="0" w:line="230" w:lineRule="exact"/>
    </w:pPr>
    <w:rPr>
      <w:rFonts w:ascii="Times New Roman" w:hAnsi="Times New Roman"/>
      <w:color w:val="000000"/>
      <w:spacing w:val="1"/>
    </w:rPr>
  </w:style>
  <w:style w:type="character" w:customStyle="1" w:styleId="TekstpodstawowyZnak">
    <w:name w:val="Tekst podstawowy Znak"/>
    <w:aliases w:val="Tekst podstawowy Znak Znak Znak Znak Znak Znak Znak Znak,Tekst podstawowy Znak Znak Znak Znak,Tekst podstawowy Znak Znak Znak Znak Znak Znak,a2 Znak,a2 Znak Znak Znak"/>
    <w:link w:val="Tekstpodstawowy"/>
    <w:qFormat/>
    <w:rsid w:val="007C2839"/>
    <w:rPr>
      <w:color w:val="000000"/>
      <w:spacing w:val="1"/>
      <w:shd w:val="clear" w:color="auto" w:fill="FFFFFF"/>
    </w:rPr>
  </w:style>
  <w:style w:type="paragraph" w:styleId="Tekstpodstawowy2">
    <w:name w:val="Body Text 2"/>
    <w:basedOn w:val="Normalny"/>
    <w:link w:val="Tekstpodstawowy2Znak"/>
    <w:rsid w:val="00EF4C1F"/>
    <w:pPr>
      <w:spacing w:before="120"/>
      <w:jc w:val="both"/>
    </w:pPr>
    <w:rPr>
      <w:rFonts w:ascii="Times New Roman" w:hAnsi="Times New Roman"/>
      <w:color w:val="auto"/>
    </w:rPr>
  </w:style>
  <w:style w:type="character" w:customStyle="1" w:styleId="Tekstpodstawowy2Znak">
    <w:name w:val="Tekst podstawowy 2 Znak"/>
    <w:basedOn w:val="Domylnaczcionkaakapitu"/>
    <w:link w:val="Tekstpodstawowy2"/>
    <w:rsid w:val="007C2839"/>
  </w:style>
  <w:style w:type="paragraph" w:customStyle="1" w:styleId="Naglowek">
    <w:name w:val="Naglowek"/>
    <w:basedOn w:val="Nagwek"/>
    <w:rsid w:val="00EF4C1F"/>
    <w:pPr>
      <w:widowControl w:val="0"/>
      <w:spacing w:before="0"/>
      <w:jc w:val="center"/>
    </w:pPr>
    <w:rPr>
      <w:rFonts w:cs="Arial"/>
      <w:b/>
      <w:bCs/>
      <w:color w:val="auto"/>
      <w:sz w:val="22"/>
      <w:szCs w:val="22"/>
    </w:rPr>
  </w:style>
  <w:style w:type="character" w:customStyle="1" w:styleId="articleabstract">
    <w:name w:val="articleabstract"/>
    <w:rsid w:val="00EF4C1F"/>
    <w:rPr>
      <w:rFonts w:ascii="Times New Roman" w:hAnsi="Times New Roman" w:cs="Times New Roman"/>
    </w:rPr>
  </w:style>
  <w:style w:type="paragraph" w:customStyle="1" w:styleId="xl42">
    <w:name w:val="xl42"/>
    <w:basedOn w:val="Normalny"/>
    <w:rsid w:val="00EF4C1F"/>
    <w:pPr>
      <w:pBdr>
        <w:left w:val="single" w:sz="8" w:space="0" w:color="auto"/>
        <w:bottom w:val="single" w:sz="4" w:space="0" w:color="auto"/>
        <w:right w:val="single" w:sz="4" w:space="0" w:color="auto"/>
      </w:pBdr>
      <w:spacing w:before="100" w:beforeAutospacing="1" w:after="100" w:afterAutospacing="1"/>
      <w:jc w:val="center"/>
    </w:pPr>
    <w:rPr>
      <w:rFonts w:cs="Arial"/>
      <w:color w:val="auto"/>
      <w:sz w:val="22"/>
      <w:szCs w:val="22"/>
    </w:rPr>
  </w:style>
  <w:style w:type="paragraph" w:styleId="Tekstdymka">
    <w:name w:val="Balloon Text"/>
    <w:basedOn w:val="Normalny"/>
    <w:link w:val="TekstdymkaZnak"/>
    <w:uiPriority w:val="99"/>
    <w:semiHidden/>
    <w:unhideWhenUsed/>
    <w:rsid w:val="009B7DA5"/>
    <w:pPr>
      <w:spacing w:before="0"/>
    </w:pPr>
    <w:rPr>
      <w:rFonts w:ascii="Tahoma" w:hAnsi="Tahoma"/>
      <w:sz w:val="16"/>
      <w:szCs w:val="16"/>
      <w:lang w:val="x-none" w:eastAsia="x-none"/>
    </w:rPr>
  </w:style>
  <w:style w:type="character" w:customStyle="1" w:styleId="TekstdymkaZnak">
    <w:name w:val="Tekst dymka Znak"/>
    <w:link w:val="Tekstdymka"/>
    <w:uiPriority w:val="99"/>
    <w:semiHidden/>
    <w:rsid w:val="009B7DA5"/>
    <w:rPr>
      <w:rFonts w:ascii="Tahoma" w:hAnsi="Tahoma" w:cs="Tahoma"/>
      <w:color w:val="FF00FF"/>
      <w:sz w:val="16"/>
      <w:szCs w:val="16"/>
    </w:rPr>
  </w:style>
  <w:style w:type="paragraph" w:styleId="Tekstpodstawowy3">
    <w:name w:val="Body Text 3"/>
    <w:basedOn w:val="Normalny"/>
    <w:link w:val="Tekstpodstawowy3Znak"/>
    <w:unhideWhenUsed/>
    <w:rsid w:val="002B2D80"/>
    <w:pPr>
      <w:spacing w:after="120"/>
    </w:pPr>
    <w:rPr>
      <w:sz w:val="16"/>
      <w:szCs w:val="16"/>
      <w:lang w:val="x-none" w:eastAsia="x-none"/>
    </w:rPr>
  </w:style>
  <w:style w:type="character" w:customStyle="1" w:styleId="Tekstpodstawowy3Znak">
    <w:name w:val="Tekst podstawowy 3 Znak"/>
    <w:link w:val="Tekstpodstawowy3"/>
    <w:rsid w:val="002B2D80"/>
    <w:rPr>
      <w:rFonts w:ascii="Arial" w:hAnsi="Arial"/>
      <w:color w:val="FF00FF"/>
      <w:sz w:val="16"/>
      <w:szCs w:val="16"/>
    </w:rPr>
  </w:style>
  <w:style w:type="paragraph" w:styleId="Akapitzlist">
    <w:name w:val="List Paragraph"/>
    <w:basedOn w:val="Normalny"/>
    <w:uiPriority w:val="34"/>
    <w:qFormat/>
    <w:rsid w:val="002B2D80"/>
    <w:pPr>
      <w:ind w:left="720"/>
      <w:contextualSpacing/>
    </w:pPr>
  </w:style>
  <w:style w:type="paragraph" w:styleId="Tekstpodstawowywcity">
    <w:name w:val="Body Text Indent"/>
    <w:basedOn w:val="Normalny"/>
    <w:link w:val="TekstpodstawowywcityZnak"/>
    <w:rsid w:val="002B2D80"/>
    <w:pPr>
      <w:tabs>
        <w:tab w:val="left" w:pos="3450"/>
      </w:tabs>
      <w:spacing w:before="0"/>
      <w:ind w:left="-108"/>
      <w:jc w:val="both"/>
    </w:pPr>
    <w:rPr>
      <w:rFonts w:eastAsia="Arial Unicode MS"/>
      <w:color w:val="auto"/>
      <w:sz w:val="22"/>
      <w:lang w:val="x-none" w:eastAsia="x-none"/>
    </w:rPr>
  </w:style>
  <w:style w:type="character" w:customStyle="1" w:styleId="TekstpodstawowywcityZnak">
    <w:name w:val="Tekst podstawowy wcięty Znak"/>
    <w:link w:val="Tekstpodstawowywcity"/>
    <w:rsid w:val="002B2D80"/>
    <w:rPr>
      <w:rFonts w:ascii="Arial" w:eastAsia="Arial Unicode MS" w:hAnsi="Arial" w:cs="Arial"/>
      <w:sz w:val="22"/>
    </w:rPr>
  </w:style>
  <w:style w:type="paragraph" w:customStyle="1" w:styleId="xl28">
    <w:name w:val="xl28"/>
    <w:basedOn w:val="Normalny"/>
    <w:rsid w:val="002B2D80"/>
    <w:pPr>
      <w:spacing w:before="100" w:beforeAutospacing="1" w:after="100" w:afterAutospacing="1"/>
      <w:jc w:val="right"/>
      <w:textAlignment w:val="center"/>
    </w:pPr>
    <w:rPr>
      <w:rFonts w:ascii="Times New Roman" w:hAnsi="Times New Roman"/>
      <w:color w:val="auto"/>
      <w:sz w:val="22"/>
      <w:szCs w:val="22"/>
    </w:rPr>
  </w:style>
  <w:style w:type="paragraph" w:customStyle="1" w:styleId="Teksttabeli">
    <w:name w:val="Tekst tabeli"/>
    <w:basedOn w:val="Normalny"/>
    <w:qFormat/>
    <w:rsid w:val="002B2D80"/>
    <w:pPr>
      <w:spacing w:before="0" w:after="60"/>
      <w:jc w:val="center"/>
    </w:pPr>
    <w:rPr>
      <w:rFonts w:ascii="Arial Narrow" w:hAnsi="Arial Narrow"/>
      <w:color w:val="auto"/>
    </w:rPr>
  </w:style>
  <w:style w:type="paragraph" w:styleId="Poprawka">
    <w:name w:val="Revision"/>
    <w:hidden/>
    <w:uiPriority w:val="99"/>
    <w:semiHidden/>
    <w:rsid w:val="00377D73"/>
    <w:rPr>
      <w:rFonts w:ascii="Arial" w:hAnsi="Arial"/>
      <w:color w:val="FF00FF"/>
    </w:rPr>
  </w:style>
  <w:style w:type="character" w:customStyle="1" w:styleId="biggertext3">
    <w:name w:val="biggertext3"/>
    <w:rsid w:val="00616F12"/>
    <w:rPr>
      <w:sz w:val="28"/>
      <w:szCs w:val="28"/>
    </w:rPr>
  </w:style>
  <w:style w:type="paragraph" w:customStyle="1" w:styleId="Spis3">
    <w:name w:val="Spis 3"/>
    <w:basedOn w:val="Normalny"/>
    <w:qFormat/>
    <w:rsid w:val="00AC7F9E"/>
    <w:pPr>
      <w:spacing w:before="0" w:line="360" w:lineRule="auto"/>
      <w:ind w:left="1418" w:hanging="1418"/>
      <w:jc w:val="both"/>
    </w:pPr>
    <w:rPr>
      <w:b/>
      <w:color w:val="auto"/>
      <w:sz w:val="24"/>
    </w:rPr>
  </w:style>
  <w:style w:type="paragraph" w:customStyle="1" w:styleId="Document1">
    <w:name w:val="Document 1"/>
    <w:rsid w:val="007F1BE1"/>
    <w:pPr>
      <w:keepNext/>
      <w:keepLines/>
      <w:tabs>
        <w:tab w:val="left" w:pos="-720"/>
      </w:tabs>
      <w:suppressAutoHyphens/>
    </w:pPr>
    <w:rPr>
      <w:rFonts w:ascii="Courier" w:hAnsi="Courier"/>
      <w:sz w:val="24"/>
      <w:lang w:val="en-US"/>
    </w:rPr>
  </w:style>
  <w:style w:type="paragraph" w:customStyle="1" w:styleId="Wykaz">
    <w:name w:val="Wykaz"/>
    <w:basedOn w:val="Normalny"/>
    <w:rsid w:val="007F1BE1"/>
    <w:pPr>
      <w:tabs>
        <w:tab w:val="left" w:pos="567"/>
        <w:tab w:val="num" w:pos="1494"/>
      </w:tabs>
      <w:spacing w:before="0" w:after="100" w:afterAutospacing="1" w:line="360" w:lineRule="auto"/>
      <w:ind w:left="1494" w:hanging="360"/>
      <w:jc w:val="both"/>
    </w:pPr>
    <w:rPr>
      <w:color w:val="auto"/>
    </w:rPr>
  </w:style>
  <w:style w:type="paragraph" w:customStyle="1" w:styleId="StylTekstpodstawowyDolewejInterliniapojedyncze">
    <w:name w:val="Styl Tekst podstawowy + Do lewej Interlinia:  pojedyncze"/>
    <w:basedOn w:val="Tekstpodstawowy"/>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pPr>
    <w:rPr>
      <w:rFonts w:ascii="Arial" w:hAnsi="Arial"/>
      <w:color w:val="auto"/>
      <w:spacing w:val="-3"/>
    </w:rPr>
  </w:style>
  <w:style w:type="paragraph" w:customStyle="1" w:styleId="StylTechnical4TimesNewRoman">
    <w:name w:val="Styl Technical 4 + Times New Roman"/>
    <w:basedOn w:val="Normalny"/>
    <w:autoRedefine/>
    <w:rsid w:val="007F1BE1"/>
    <w:pPr>
      <w:tabs>
        <w:tab w:val="left" w:pos="-720"/>
      </w:tabs>
      <w:suppressAutoHyphens/>
      <w:spacing w:before="0"/>
    </w:pPr>
    <w:rPr>
      <w:b/>
      <w:bCs/>
      <w:color w:val="auto"/>
      <w:lang w:val="en-US"/>
    </w:rPr>
  </w:style>
  <w:style w:type="paragraph" w:customStyle="1" w:styleId="StylTimesNewRomanPogrubienieWyjustowanyZagszczoneo01">
    <w:name w:val="Styl Times New Roman Pogrubienie Wyjustowany Zagęszczone o  0.1..."/>
    <w:basedOn w:val="Normalny"/>
    <w:autoRedefine/>
    <w:rsid w:val="007F1BE1"/>
    <w:pPr>
      <w:spacing w:before="0"/>
      <w:jc w:val="both"/>
    </w:pPr>
    <w:rPr>
      <w:b/>
      <w:bCs/>
      <w:color w:val="auto"/>
      <w:spacing w:val="-3"/>
    </w:rPr>
  </w:style>
  <w:style w:type="character" w:customStyle="1" w:styleId="StylTimesNewRoman14pktPogrubienieZagszczoneo015pkt">
    <w:name w:val="Styl Times New Roman 14 pkt Pogrubienie Zagęszczone o  0.15 pkt"/>
    <w:rsid w:val="007F1BE1"/>
    <w:rPr>
      <w:rFonts w:ascii="Arial" w:hAnsi="Arial"/>
      <w:b/>
      <w:bCs/>
      <w:caps/>
      <w:smallCaps w:val="0"/>
      <w:color w:val="auto"/>
      <w:spacing w:val="-3"/>
      <w:sz w:val="20"/>
    </w:rPr>
  </w:style>
  <w:style w:type="paragraph" w:customStyle="1" w:styleId="StylTimesNewRomanWyjustowanyZagszczoneo015pkt">
    <w:name w:val="Styl Times New Roman Wyjustowany Zagęszczone o  0.15 pkt"/>
    <w:basedOn w:val="Normalny"/>
    <w:autoRedefine/>
    <w:rsid w:val="00BD060D"/>
    <w:pPr>
      <w:spacing w:before="0"/>
      <w:jc w:val="both"/>
    </w:pPr>
    <w:rPr>
      <w:rFonts w:cs="Arial"/>
      <w:color w:val="auto"/>
      <w:spacing w:val="-3"/>
    </w:rPr>
  </w:style>
  <w:style w:type="character" w:customStyle="1" w:styleId="StylTimesNewRoman10pkt">
    <w:name w:val="Styl Times New Roman 10 pkt"/>
    <w:rsid w:val="007F1BE1"/>
    <w:rPr>
      <w:rFonts w:ascii="Arial" w:hAnsi="Arial"/>
      <w:sz w:val="20"/>
    </w:rPr>
  </w:style>
  <w:style w:type="paragraph" w:customStyle="1" w:styleId="StylTimesNewRomanInterlinia15wiersza">
    <w:name w:val="Styl Times New Roman Interlinia:  1.5 wiersza"/>
    <w:basedOn w:val="Normalny"/>
    <w:autoRedefine/>
    <w:rsid w:val="007F1BE1"/>
    <w:pPr>
      <w:spacing w:before="0"/>
    </w:pPr>
    <w:rPr>
      <w:color w:val="auto"/>
    </w:rPr>
  </w:style>
  <w:style w:type="character" w:customStyle="1" w:styleId="StylTimesNewRomanZagszczoneo015pkt">
    <w:name w:val="Styl Times New Roman Zagęszczone o  0.15 pkt"/>
    <w:rsid w:val="007F1BE1"/>
    <w:rPr>
      <w:rFonts w:ascii="Arial" w:hAnsi="Arial"/>
      <w:spacing w:val="-3"/>
      <w:sz w:val="20"/>
    </w:rPr>
  </w:style>
  <w:style w:type="character" w:customStyle="1" w:styleId="StylTimesNewRomanPogrubienieZagszczoneo015pkt">
    <w:name w:val="Styl Times New Roman Pogrubienie Zagęszczone o  0.15 pkt"/>
    <w:rsid w:val="007F1BE1"/>
    <w:rPr>
      <w:rFonts w:ascii="Arial" w:hAnsi="Arial"/>
      <w:b/>
      <w:bCs/>
      <w:spacing w:val="-3"/>
      <w:sz w:val="20"/>
    </w:rPr>
  </w:style>
  <w:style w:type="paragraph" w:customStyle="1" w:styleId="StylTimesNewRomanWyjustowanyPrzed6pktZagszczoneo0">
    <w:name w:val="Styl Times New Roman Wyjustowany Przed:  6 pkt Zagęszczone o  0..."/>
    <w:basedOn w:val="Normalny"/>
    <w:autoRedefine/>
    <w:rsid w:val="007F1BE1"/>
    <w:pPr>
      <w:spacing w:before="120" w:line="360" w:lineRule="auto"/>
      <w:jc w:val="both"/>
    </w:pPr>
    <w:rPr>
      <w:color w:val="auto"/>
      <w:spacing w:val="-3"/>
    </w:rPr>
  </w:style>
  <w:style w:type="paragraph" w:customStyle="1" w:styleId="StylTekstpodstawowyInterliniaWielokrotne115wrs">
    <w:name w:val="Styl Tekst podstawowy + Interlinia:  Wielokrotne 1.15 wrs"/>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76" w:lineRule="auto"/>
      <w:jc w:val="both"/>
    </w:pPr>
    <w:rPr>
      <w:rFonts w:ascii="Arial" w:hAnsi="Arial"/>
      <w:color w:val="auto"/>
      <w:spacing w:val="-3"/>
    </w:rPr>
  </w:style>
  <w:style w:type="paragraph" w:customStyle="1" w:styleId="StylStylIwonyTimesNewRomanZagszczoneo015pkt">
    <w:name w:val="Styl Styl Iwony + Times New Roman Zagęszczone o  0.15 pkt"/>
    <w:basedOn w:val="StylIwony"/>
    <w:autoRedefine/>
    <w:rsid w:val="007F1BE1"/>
    <w:pPr>
      <w:jc w:val="both"/>
    </w:pPr>
    <w:rPr>
      <w:rFonts w:ascii="Arial" w:hAnsi="Arial"/>
      <w:color w:val="auto"/>
      <w:spacing w:val="-3"/>
      <w:sz w:val="20"/>
    </w:rPr>
  </w:style>
  <w:style w:type="paragraph" w:customStyle="1" w:styleId="StylTimesNewRomanWyjustowanyZlewej0cmWysunicie0">
    <w:name w:val="Styl Times New Roman Wyjustowany Z lewej:  0 cm Wysunięcie:  0...."/>
    <w:basedOn w:val="Normalny"/>
    <w:rsid w:val="007F1BE1"/>
    <w:pPr>
      <w:spacing w:before="0"/>
      <w:ind w:left="432" w:hanging="432"/>
      <w:jc w:val="both"/>
    </w:pPr>
    <w:rPr>
      <w:color w:val="auto"/>
      <w:spacing w:val="-3"/>
    </w:rPr>
  </w:style>
  <w:style w:type="paragraph" w:customStyle="1" w:styleId="StylTekstpodstawowy312pktPrzed6pkt">
    <w:name w:val="Styl Tekst podstawowy 3 + 12 pkt Przed:  6 pkt"/>
    <w:basedOn w:val="Tekstpodstawowy3"/>
    <w:autoRedefine/>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jc w:val="both"/>
    </w:pPr>
    <w:rPr>
      <w:color w:val="auto"/>
      <w:spacing w:val="-3"/>
      <w:sz w:val="20"/>
      <w:szCs w:val="20"/>
    </w:rPr>
  </w:style>
  <w:style w:type="paragraph" w:customStyle="1" w:styleId="StylTimesNewRomanWyjustowanyZagszczoneo03pkt">
    <w:name w:val="Styl Times New Roman Wyjustowany Zagęszczone o  0.3 pkt"/>
    <w:basedOn w:val="Normalny"/>
    <w:autoRedefine/>
    <w:rsid w:val="007F1BE1"/>
    <w:pPr>
      <w:spacing w:before="0"/>
      <w:jc w:val="both"/>
    </w:pPr>
    <w:rPr>
      <w:color w:val="auto"/>
      <w:spacing w:val="-6"/>
    </w:rPr>
  </w:style>
  <w:style w:type="paragraph" w:customStyle="1" w:styleId="StylTekstpodstawowyPrzed6pktInterliniapojedyncze">
    <w:name w:val="Styl Tekst podstawowy + Przed:  6 pkt Interlinia:  pojedyncze"/>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before="120" w:line="240" w:lineRule="auto"/>
      <w:jc w:val="both"/>
    </w:pPr>
    <w:rPr>
      <w:rFonts w:ascii="Arial" w:hAnsi="Arial"/>
      <w:color w:val="auto"/>
      <w:spacing w:val="-3"/>
    </w:rPr>
  </w:style>
  <w:style w:type="paragraph" w:customStyle="1" w:styleId="StylTimesNewRomanCzarnyWyjustowanyZagszczoneo015pkt">
    <w:name w:val="Styl Times New Roman Czarny Wyjustowany Zagęszczone o  0.15 pkt"/>
    <w:basedOn w:val="Normalny"/>
    <w:autoRedefine/>
    <w:rsid w:val="007F1BE1"/>
    <w:pPr>
      <w:spacing w:before="0"/>
      <w:jc w:val="both"/>
    </w:pPr>
    <w:rPr>
      <w:color w:val="000000"/>
      <w:spacing w:val="-3"/>
    </w:rPr>
  </w:style>
  <w:style w:type="paragraph" w:customStyle="1" w:styleId="StylTimesNewRomanCzarnyWyjustowanyZlewej075cmZag">
    <w:name w:val="Styl Times New Roman Czarny Wyjustowany Z lewej:  0.75 cm Zagę..."/>
    <w:basedOn w:val="Normalny"/>
    <w:autoRedefine/>
    <w:rsid w:val="007F1BE1"/>
    <w:pPr>
      <w:spacing w:before="0"/>
      <w:ind w:left="426"/>
      <w:jc w:val="both"/>
    </w:pPr>
    <w:rPr>
      <w:color w:val="000000"/>
      <w:spacing w:val="-3"/>
    </w:rPr>
  </w:style>
  <w:style w:type="paragraph" w:customStyle="1" w:styleId="StylTekstpodstawowy312pktPierwszywiersz175cmNieR">
    <w:name w:val="Styl Tekst podstawowy 3 + 12 pkt Pierwszy wiersz:  1.75 cm Nie R..."/>
    <w:basedOn w:val="Tekstpodstawowy3"/>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after="0"/>
      <w:ind w:firstLine="993"/>
      <w:jc w:val="both"/>
    </w:pPr>
    <w:rPr>
      <w:color w:val="auto"/>
      <w:sz w:val="20"/>
      <w:szCs w:val="20"/>
    </w:rPr>
  </w:style>
  <w:style w:type="paragraph" w:customStyle="1" w:styleId="StylTimesNewRomanWyjustowanyZlewej128cmWysunicie">
    <w:name w:val="Styl Times New Roman Wyjustowany Z lewej:  1.28 cm Wysunięcie: ..."/>
    <w:basedOn w:val="Normalny"/>
    <w:autoRedefine/>
    <w:rsid w:val="007F1BE1"/>
    <w:pPr>
      <w:spacing w:before="0"/>
      <w:ind w:left="1155" w:hanging="432"/>
      <w:jc w:val="both"/>
    </w:pPr>
    <w:rPr>
      <w:color w:val="auto"/>
      <w:spacing w:val="-3"/>
    </w:rPr>
  </w:style>
  <w:style w:type="paragraph" w:customStyle="1" w:styleId="StylWyjustowany">
    <w:name w:val="Styl Wyjustowany"/>
    <w:basedOn w:val="Normalny"/>
    <w:rsid w:val="007F1BE1"/>
    <w:pPr>
      <w:spacing w:before="0"/>
      <w:jc w:val="both"/>
    </w:pPr>
    <w:rPr>
      <w:color w:val="auto"/>
    </w:rPr>
  </w:style>
  <w:style w:type="paragraph" w:customStyle="1" w:styleId="StylTekstpodstawowyNieRozstrzeloneoZagszczoneoInter">
    <w:name w:val="Styl Tekst podstawowy + Nie Rozstrzelone o / Zagęszczone o  Inter..."/>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jc w:val="both"/>
    </w:pPr>
    <w:rPr>
      <w:rFonts w:ascii="Arial" w:hAnsi="Arial"/>
      <w:color w:val="auto"/>
      <w:spacing w:val="0"/>
    </w:rPr>
  </w:style>
  <w:style w:type="paragraph" w:customStyle="1" w:styleId="StylTimesNewRomanWyjustowany">
    <w:name w:val="Styl Times New Roman Wyjustowany"/>
    <w:basedOn w:val="Normalny"/>
    <w:autoRedefine/>
    <w:rsid w:val="007F1BE1"/>
    <w:pPr>
      <w:spacing w:before="0"/>
      <w:jc w:val="both"/>
    </w:pPr>
    <w:rPr>
      <w:color w:val="auto"/>
    </w:rPr>
  </w:style>
  <w:style w:type="paragraph" w:customStyle="1" w:styleId="wypunktowanie">
    <w:name w:val="wypunktowanie"/>
    <w:basedOn w:val="Normalny"/>
    <w:next w:val="Normalny"/>
    <w:rsid w:val="007F1BE1"/>
    <w:pPr>
      <w:spacing w:before="0"/>
      <w:ind w:left="-1020"/>
      <w:jc w:val="both"/>
    </w:pPr>
    <w:rPr>
      <w:rFonts w:ascii="Times New Roman" w:hAnsi="Times New Roman"/>
      <w:color w:val="auto"/>
      <w:lang w:eastAsia="ar-SA"/>
    </w:rPr>
  </w:style>
  <w:style w:type="paragraph" w:customStyle="1" w:styleId="Styl3">
    <w:name w:val="Styl3"/>
    <w:basedOn w:val="StylTekstpodstawowyInterliniaWielokrotne115wrs"/>
    <w:qFormat/>
    <w:rsid w:val="007F1BE1"/>
    <w:rPr>
      <w:b/>
    </w:rPr>
  </w:style>
  <w:style w:type="paragraph" w:customStyle="1" w:styleId="spis1">
    <w:name w:val="spis 1"/>
    <w:basedOn w:val="Normalny"/>
    <w:next w:val="Normalny"/>
    <w:qFormat/>
    <w:rsid w:val="007F1BE1"/>
    <w:pPr>
      <w:spacing w:before="0" w:line="360" w:lineRule="auto"/>
      <w:jc w:val="both"/>
    </w:pPr>
    <w:rPr>
      <w:b/>
      <w:color w:val="auto"/>
      <w:sz w:val="24"/>
    </w:rPr>
  </w:style>
  <w:style w:type="paragraph" w:customStyle="1" w:styleId="Tytu1">
    <w:name w:val="Tytuł1"/>
    <w:basedOn w:val="Tekstpodstawowywcity"/>
    <w:rsid w:val="007C2839"/>
    <w:pPr>
      <w:keepNext/>
      <w:pageBreakBefore/>
      <w:spacing w:before="240" w:after="240"/>
      <w:ind w:left="0"/>
      <w:jc w:val="center"/>
    </w:pPr>
    <w:rPr>
      <w:b/>
      <w:smallCaps/>
      <w:sz w:val="32"/>
    </w:rPr>
  </w:style>
  <w:style w:type="paragraph" w:customStyle="1" w:styleId="Styl4">
    <w:name w:val="Styl4"/>
    <w:basedOn w:val="Normalny"/>
    <w:autoRedefine/>
    <w:rsid w:val="007C2839"/>
    <w:pPr>
      <w:tabs>
        <w:tab w:val="left" w:pos="850"/>
      </w:tabs>
      <w:suppressAutoHyphens/>
      <w:spacing w:before="60" w:line="312" w:lineRule="auto"/>
    </w:pPr>
    <w:rPr>
      <w:rFonts w:cs="Arial"/>
      <w:color w:val="auto"/>
      <w:sz w:val="18"/>
      <w:szCs w:val="24"/>
    </w:rPr>
  </w:style>
  <w:style w:type="character" w:customStyle="1" w:styleId="Nagwek1Znak">
    <w:name w:val="Nagłówek 1 Znak"/>
    <w:rsid w:val="007C2839"/>
    <w:rPr>
      <w:rFonts w:ascii="Arial" w:eastAsia="Times New Roman" w:hAnsi="Arial" w:cs="Times New Roman"/>
      <w:b/>
      <w:bCs/>
      <w:szCs w:val="20"/>
      <w:lang w:eastAsia="pl-PL"/>
    </w:rPr>
  </w:style>
  <w:style w:type="paragraph" w:styleId="Tytu">
    <w:name w:val="Title"/>
    <w:aliases w:val="TYTUŁ"/>
    <w:basedOn w:val="Normalny"/>
    <w:next w:val="Normalny"/>
    <w:link w:val="TytuZnak"/>
    <w:autoRedefine/>
    <w:qFormat/>
    <w:rsid w:val="007C2839"/>
    <w:pPr>
      <w:snapToGrid w:val="0"/>
      <w:spacing w:before="0" w:after="300"/>
      <w:contextualSpacing/>
      <w:jc w:val="center"/>
    </w:pPr>
    <w:rPr>
      <w:rFonts w:cs="Arial"/>
      <w:color w:val="auto"/>
      <w:spacing w:val="5"/>
      <w:kern w:val="28"/>
      <w:szCs w:val="52"/>
    </w:rPr>
  </w:style>
  <w:style w:type="character" w:customStyle="1" w:styleId="TytuZnak">
    <w:name w:val="Tytuł Znak"/>
    <w:aliases w:val="TYTUŁ Znak"/>
    <w:link w:val="Tytu"/>
    <w:rsid w:val="007C2839"/>
    <w:rPr>
      <w:rFonts w:ascii="Arial" w:eastAsia="Times New Roman" w:hAnsi="Arial" w:cs="Arial"/>
      <w:spacing w:val="5"/>
      <w:kern w:val="28"/>
      <w:szCs w:val="52"/>
    </w:rPr>
  </w:style>
  <w:style w:type="character" w:customStyle="1" w:styleId="Document8">
    <w:name w:val="Document 8"/>
    <w:basedOn w:val="Domylnaczcionkaakapitu"/>
    <w:rsid w:val="007C2839"/>
  </w:style>
  <w:style w:type="character" w:customStyle="1" w:styleId="Document4">
    <w:name w:val="Document 4"/>
    <w:rsid w:val="007C2839"/>
    <w:rPr>
      <w:b/>
      <w:i/>
      <w:sz w:val="24"/>
    </w:rPr>
  </w:style>
  <w:style w:type="character" w:customStyle="1" w:styleId="Document6">
    <w:name w:val="Document 6"/>
    <w:basedOn w:val="Domylnaczcionkaakapitu"/>
    <w:rsid w:val="007C2839"/>
  </w:style>
  <w:style w:type="character" w:customStyle="1" w:styleId="Document5">
    <w:name w:val="Document 5"/>
    <w:basedOn w:val="Domylnaczcionkaakapitu"/>
    <w:rsid w:val="007C2839"/>
  </w:style>
  <w:style w:type="character" w:customStyle="1" w:styleId="Document2">
    <w:name w:val="Document 2"/>
    <w:rsid w:val="007C2839"/>
    <w:rPr>
      <w:rFonts w:ascii="Courier" w:hAnsi="Courier"/>
      <w:noProof w:val="0"/>
      <w:sz w:val="24"/>
      <w:lang w:val="en-US"/>
    </w:rPr>
  </w:style>
  <w:style w:type="character" w:customStyle="1" w:styleId="Document7">
    <w:name w:val="Document 7"/>
    <w:basedOn w:val="Domylnaczcionkaakapitu"/>
    <w:rsid w:val="007C2839"/>
  </w:style>
  <w:style w:type="character" w:customStyle="1" w:styleId="Bibliogrphy">
    <w:name w:val="Bibliogrphy"/>
    <w:basedOn w:val="Domylnaczcionkaakapitu"/>
    <w:rsid w:val="007C2839"/>
  </w:style>
  <w:style w:type="paragraph" w:customStyle="1" w:styleId="RightPar1">
    <w:name w:val="Right Par 1"/>
    <w:rsid w:val="007C2839"/>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7C2839"/>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rsid w:val="007C2839"/>
    <w:rPr>
      <w:rFonts w:ascii="Courier" w:hAnsi="Courier"/>
      <w:noProof w:val="0"/>
      <w:sz w:val="24"/>
      <w:lang w:val="en-US"/>
    </w:rPr>
  </w:style>
  <w:style w:type="paragraph" w:customStyle="1" w:styleId="RightPar3">
    <w:name w:val="Right Par 3"/>
    <w:rsid w:val="007C2839"/>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7C2839"/>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7C2839"/>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7C2839"/>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7C2839"/>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7C2839"/>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character" w:customStyle="1" w:styleId="DocInit">
    <w:name w:val="Doc Init"/>
    <w:basedOn w:val="Domylnaczcionkaakapitu"/>
    <w:rsid w:val="007C2839"/>
  </w:style>
  <w:style w:type="character" w:customStyle="1" w:styleId="TechInit">
    <w:name w:val="Tech Init"/>
    <w:rsid w:val="007C2839"/>
    <w:rPr>
      <w:rFonts w:ascii="Courier" w:hAnsi="Courier"/>
      <w:noProof w:val="0"/>
      <w:sz w:val="24"/>
      <w:lang w:val="en-US"/>
    </w:rPr>
  </w:style>
  <w:style w:type="paragraph" w:customStyle="1" w:styleId="Technical5">
    <w:name w:val="Technical 5"/>
    <w:rsid w:val="007C2839"/>
    <w:pPr>
      <w:tabs>
        <w:tab w:val="left" w:pos="-720"/>
      </w:tabs>
      <w:suppressAutoHyphens/>
      <w:ind w:firstLine="720"/>
    </w:pPr>
    <w:rPr>
      <w:rFonts w:ascii="Courier" w:hAnsi="Courier"/>
      <w:b/>
      <w:sz w:val="24"/>
      <w:lang w:val="en-US"/>
    </w:rPr>
  </w:style>
  <w:style w:type="paragraph" w:customStyle="1" w:styleId="Technical6">
    <w:name w:val="Technical 6"/>
    <w:rsid w:val="007C2839"/>
    <w:pPr>
      <w:tabs>
        <w:tab w:val="left" w:pos="-720"/>
      </w:tabs>
      <w:suppressAutoHyphens/>
      <w:ind w:firstLine="720"/>
    </w:pPr>
    <w:rPr>
      <w:rFonts w:ascii="Courier" w:hAnsi="Courier"/>
      <w:b/>
      <w:sz w:val="24"/>
      <w:lang w:val="en-US"/>
    </w:rPr>
  </w:style>
  <w:style w:type="character" w:customStyle="1" w:styleId="Technical2">
    <w:name w:val="Technical 2"/>
    <w:rsid w:val="007C2839"/>
    <w:rPr>
      <w:rFonts w:ascii="Courier" w:hAnsi="Courier"/>
      <w:noProof w:val="0"/>
      <w:sz w:val="24"/>
      <w:lang w:val="en-US"/>
    </w:rPr>
  </w:style>
  <w:style w:type="character" w:customStyle="1" w:styleId="Technical3">
    <w:name w:val="Technical 3"/>
    <w:rsid w:val="007C2839"/>
    <w:rPr>
      <w:rFonts w:ascii="Courier" w:hAnsi="Courier"/>
      <w:noProof w:val="0"/>
      <w:sz w:val="24"/>
      <w:lang w:val="en-US"/>
    </w:rPr>
  </w:style>
  <w:style w:type="paragraph" w:customStyle="1" w:styleId="Technical4">
    <w:name w:val="Technical 4"/>
    <w:rsid w:val="007C2839"/>
    <w:pPr>
      <w:tabs>
        <w:tab w:val="left" w:pos="-720"/>
      </w:tabs>
      <w:suppressAutoHyphens/>
    </w:pPr>
    <w:rPr>
      <w:rFonts w:ascii="Courier" w:hAnsi="Courier"/>
      <w:b/>
      <w:sz w:val="24"/>
      <w:lang w:val="en-US"/>
    </w:rPr>
  </w:style>
  <w:style w:type="character" w:customStyle="1" w:styleId="Technical1">
    <w:name w:val="Technical 1"/>
    <w:rsid w:val="007C2839"/>
    <w:rPr>
      <w:rFonts w:ascii="Courier" w:hAnsi="Courier"/>
      <w:noProof w:val="0"/>
      <w:sz w:val="24"/>
      <w:lang w:val="en-US"/>
    </w:rPr>
  </w:style>
  <w:style w:type="paragraph" w:customStyle="1" w:styleId="Technical7">
    <w:name w:val="Technical 7"/>
    <w:rsid w:val="007C2839"/>
    <w:pPr>
      <w:tabs>
        <w:tab w:val="left" w:pos="-720"/>
      </w:tabs>
      <w:suppressAutoHyphens/>
      <w:ind w:firstLine="720"/>
    </w:pPr>
    <w:rPr>
      <w:rFonts w:ascii="Courier" w:hAnsi="Courier"/>
      <w:b/>
      <w:sz w:val="24"/>
      <w:lang w:val="en-US"/>
    </w:rPr>
  </w:style>
  <w:style w:type="paragraph" w:customStyle="1" w:styleId="Technical8">
    <w:name w:val="Technical 8"/>
    <w:rsid w:val="007C2839"/>
    <w:pPr>
      <w:tabs>
        <w:tab w:val="left" w:pos="-720"/>
      </w:tabs>
      <w:suppressAutoHyphens/>
      <w:ind w:firstLine="720"/>
    </w:pPr>
    <w:rPr>
      <w:rFonts w:ascii="Courier" w:hAnsi="Courier"/>
      <w:b/>
      <w:sz w:val="24"/>
      <w:lang w:val="en-US"/>
    </w:rPr>
  </w:style>
  <w:style w:type="paragraph" w:customStyle="1" w:styleId="Pleading">
    <w:name w:val="Pleading"/>
    <w:rsid w:val="007C2839"/>
    <w:pPr>
      <w:tabs>
        <w:tab w:val="left" w:pos="-720"/>
      </w:tabs>
      <w:suppressAutoHyphens/>
      <w:spacing w:line="240" w:lineRule="exact"/>
    </w:pPr>
    <w:rPr>
      <w:rFonts w:ascii="Courier" w:hAnsi="Courier"/>
      <w:sz w:val="24"/>
      <w:lang w:val="en-US"/>
    </w:rPr>
  </w:style>
  <w:style w:type="paragraph" w:customStyle="1" w:styleId="NA">
    <w:name w:val="N/A"/>
    <w:basedOn w:val="Normalny"/>
    <w:rsid w:val="007C2839"/>
    <w:pPr>
      <w:tabs>
        <w:tab w:val="left" w:pos="9000"/>
        <w:tab w:val="right" w:pos="9360"/>
      </w:tabs>
      <w:suppressAutoHyphens/>
      <w:spacing w:before="0"/>
    </w:pPr>
    <w:rPr>
      <w:rFonts w:ascii="Courier" w:hAnsi="Courier"/>
      <w:color w:val="auto"/>
      <w:sz w:val="24"/>
      <w:lang w:val="en-US"/>
    </w:rPr>
  </w:style>
  <w:style w:type="paragraph" w:styleId="Legenda">
    <w:name w:val="caption"/>
    <w:basedOn w:val="Normalny"/>
    <w:next w:val="Normalny"/>
    <w:qFormat/>
    <w:rsid w:val="007C2839"/>
    <w:pPr>
      <w:spacing w:before="0"/>
    </w:pPr>
    <w:rPr>
      <w:rFonts w:ascii="Courier" w:hAnsi="Courier"/>
      <w:color w:val="auto"/>
      <w:sz w:val="24"/>
    </w:rPr>
  </w:style>
  <w:style w:type="character" w:customStyle="1" w:styleId="EquationCaption">
    <w:name w:val="_Equation Caption"/>
    <w:rsid w:val="007C2839"/>
  </w:style>
  <w:style w:type="paragraph" w:styleId="Tekstpodstawowywcity2">
    <w:name w:val="Body Text Indent 2"/>
    <w:basedOn w:val="Normalny"/>
    <w:link w:val="Tekstpodstawowywcity2Znak"/>
    <w:rsid w:val="007C2839"/>
    <w:pPr>
      <w:tabs>
        <w:tab w:val="left" w:pos="-1440"/>
        <w:tab w:val="left" w:pos="-720"/>
        <w:tab w:val="left" w:pos="1"/>
        <w:tab w:val="left" w:pos="720"/>
        <w:tab w:val="left" w:pos="1440"/>
        <w:tab w:val="left" w:pos="1848"/>
        <w:tab w:val="left" w:pos="2835"/>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line="215" w:lineRule="atLeast"/>
      <w:ind w:left="2154" w:hanging="2154"/>
      <w:jc w:val="both"/>
    </w:pPr>
    <w:rPr>
      <w:rFonts w:ascii="Times New" w:hAnsi="Times New"/>
      <w:color w:val="auto"/>
      <w:sz w:val="24"/>
    </w:rPr>
  </w:style>
  <w:style w:type="character" w:customStyle="1" w:styleId="Tekstpodstawowywcity2Znak">
    <w:name w:val="Tekst podstawowy wcięty 2 Znak"/>
    <w:link w:val="Tekstpodstawowywcity2"/>
    <w:rsid w:val="007C2839"/>
    <w:rPr>
      <w:rFonts w:ascii="Times New" w:hAnsi="Times New"/>
      <w:sz w:val="24"/>
    </w:rPr>
  </w:style>
  <w:style w:type="paragraph" w:styleId="Tekstpodstawowywcity3">
    <w:name w:val="Body Text Indent 3"/>
    <w:basedOn w:val="Normalny"/>
    <w:link w:val="Tekstpodstawowywcity3Znak"/>
    <w:rsid w:val="007C2839"/>
    <w:pPr>
      <w:spacing w:before="0" w:line="360" w:lineRule="auto"/>
      <w:ind w:left="709" w:hanging="709"/>
    </w:pPr>
    <w:rPr>
      <w:rFonts w:ascii="Times New Roman" w:hAnsi="Times New Roman"/>
      <w:color w:val="auto"/>
      <w:sz w:val="24"/>
    </w:rPr>
  </w:style>
  <w:style w:type="character" w:customStyle="1" w:styleId="Tekstpodstawowywcity3Znak">
    <w:name w:val="Tekst podstawowy wcięty 3 Znak"/>
    <w:link w:val="Tekstpodstawowywcity3"/>
    <w:rsid w:val="007C2839"/>
    <w:rPr>
      <w:sz w:val="24"/>
    </w:rPr>
  </w:style>
  <w:style w:type="paragraph" w:styleId="Podtytu">
    <w:name w:val="Subtitle"/>
    <w:basedOn w:val="Normalny"/>
    <w:link w:val="PodtytuZnak"/>
    <w:qFormat/>
    <w:rsid w:val="007C2839"/>
    <w:pPr>
      <w:spacing w:before="0"/>
      <w:jc w:val="center"/>
    </w:pPr>
    <w:rPr>
      <w:rFonts w:ascii="Times New Roman" w:hAnsi="Times New Roman"/>
      <w:b/>
      <w:color w:val="auto"/>
      <w:sz w:val="24"/>
    </w:rPr>
  </w:style>
  <w:style w:type="character" w:customStyle="1" w:styleId="PodtytuZnak">
    <w:name w:val="Podtytuł Znak"/>
    <w:link w:val="Podtytu"/>
    <w:rsid w:val="007C2839"/>
    <w:rPr>
      <w:b/>
      <w:sz w:val="24"/>
    </w:rPr>
  </w:style>
  <w:style w:type="character" w:customStyle="1" w:styleId="TematkomentarzaZnak">
    <w:name w:val="Temat komentarza Znak"/>
    <w:link w:val="Tematkomentarza"/>
    <w:uiPriority w:val="99"/>
    <w:semiHidden/>
    <w:rsid w:val="007C2839"/>
    <w:rPr>
      <w:rFonts w:ascii="Courier" w:hAnsi="Courier"/>
      <w:b/>
      <w:bCs/>
      <w:color w:val="FF00FF"/>
    </w:rPr>
  </w:style>
  <w:style w:type="paragraph" w:styleId="Tematkomentarza">
    <w:name w:val="annotation subject"/>
    <w:basedOn w:val="Tekstkomentarza"/>
    <w:next w:val="Tekstkomentarza"/>
    <w:link w:val="TematkomentarzaZnak"/>
    <w:semiHidden/>
    <w:rsid w:val="007C2839"/>
    <w:pPr>
      <w:spacing w:before="0"/>
    </w:pPr>
    <w:rPr>
      <w:rFonts w:ascii="Courier" w:hAnsi="Courier"/>
      <w:b/>
      <w:bCs/>
      <w:color w:val="auto"/>
    </w:rPr>
  </w:style>
  <w:style w:type="paragraph" w:customStyle="1" w:styleId="Bezodstpw1">
    <w:name w:val="Bez odstępów1"/>
    <w:uiPriority w:val="99"/>
    <w:rsid w:val="007C2839"/>
    <w:rPr>
      <w:rFonts w:ascii="Verdana" w:hAnsi="Verdana"/>
      <w:lang w:eastAsia="en-US"/>
    </w:rPr>
  </w:style>
  <w:style w:type="paragraph" w:customStyle="1" w:styleId="Tekstkomentarza1">
    <w:name w:val="Tekst komentarza1"/>
    <w:basedOn w:val="Normalny"/>
    <w:rsid w:val="007C2839"/>
    <w:pPr>
      <w:suppressAutoHyphens/>
      <w:spacing w:before="0"/>
    </w:pPr>
    <w:rPr>
      <w:rFonts w:ascii="Times New Roman" w:hAnsi="Times New Roman"/>
      <w:color w:val="auto"/>
      <w:lang w:eastAsia="ar-SA"/>
    </w:rPr>
  </w:style>
  <w:style w:type="paragraph" w:customStyle="1" w:styleId="Tekstpodstawowywcity31">
    <w:name w:val="Tekst podstawowy wcięty 31"/>
    <w:basedOn w:val="Normalny"/>
    <w:rsid w:val="007C2839"/>
    <w:pPr>
      <w:suppressAutoHyphens/>
      <w:spacing w:before="0"/>
      <w:ind w:left="705"/>
    </w:pPr>
    <w:rPr>
      <w:rFonts w:ascii="Times New Roman" w:hAnsi="Times New Roman"/>
      <w:bCs/>
      <w:color w:val="auto"/>
      <w:sz w:val="22"/>
      <w:szCs w:val="24"/>
      <w:lang w:eastAsia="ar-SA"/>
    </w:rPr>
  </w:style>
  <w:style w:type="paragraph" w:customStyle="1" w:styleId="Tekstpodstawowy21">
    <w:name w:val="Tekst podstawowy 21"/>
    <w:basedOn w:val="Normalny"/>
    <w:rsid w:val="007C2839"/>
    <w:pPr>
      <w:suppressAutoHyphens/>
      <w:overflowPunct w:val="0"/>
      <w:autoSpaceDE w:val="0"/>
      <w:spacing w:before="0"/>
      <w:textAlignment w:val="baseline"/>
    </w:pPr>
    <w:rPr>
      <w:rFonts w:ascii="Times New Roman" w:hAnsi="Times New Roman"/>
      <w:color w:val="auto"/>
      <w:sz w:val="22"/>
      <w:lang w:eastAsia="ar-SA"/>
    </w:rPr>
  </w:style>
  <w:style w:type="paragraph" w:customStyle="1" w:styleId="Tekstpodstawowywcity21">
    <w:name w:val="Tekst podstawowy wcięty 21"/>
    <w:basedOn w:val="Normalny"/>
    <w:rsid w:val="007C2839"/>
    <w:pPr>
      <w:suppressAutoHyphens/>
      <w:overflowPunct w:val="0"/>
      <w:autoSpaceDE w:val="0"/>
      <w:spacing w:before="0"/>
      <w:ind w:firstLine="652"/>
      <w:jc w:val="both"/>
    </w:pPr>
    <w:rPr>
      <w:rFonts w:ascii="Times New Roman" w:hAnsi="Times New Roman"/>
      <w:color w:val="auto"/>
      <w:lang w:eastAsia="ar-SA"/>
    </w:rPr>
  </w:style>
  <w:style w:type="paragraph" w:customStyle="1" w:styleId="WW-Zwykytekst">
    <w:name w:val="WW-Zwykły tekst"/>
    <w:basedOn w:val="Normalny"/>
    <w:rsid w:val="007C2839"/>
    <w:pPr>
      <w:widowControl w:val="0"/>
      <w:suppressAutoHyphens/>
      <w:spacing w:before="0"/>
    </w:pPr>
    <w:rPr>
      <w:rFonts w:ascii="Courier New" w:hAnsi="Courier New"/>
      <w:color w:val="auto"/>
      <w:lang w:eastAsia="ar-SA"/>
    </w:rPr>
  </w:style>
  <w:style w:type="paragraph" w:customStyle="1" w:styleId="Listapunktowana1">
    <w:name w:val="Lista punktowana1"/>
    <w:basedOn w:val="Normalny"/>
    <w:rsid w:val="007C2839"/>
    <w:pPr>
      <w:suppressAutoHyphens/>
      <w:spacing w:before="0"/>
      <w:jc w:val="both"/>
    </w:pPr>
    <w:rPr>
      <w:rFonts w:ascii="Times New Roman" w:hAnsi="Times New Roman"/>
      <w:color w:val="auto"/>
      <w:lang w:eastAsia="ar-SA"/>
    </w:rPr>
  </w:style>
  <w:style w:type="paragraph" w:customStyle="1" w:styleId="Standardowytekst">
    <w:name w:val="Standardowy.tekst"/>
    <w:rsid w:val="007C2839"/>
    <w:pPr>
      <w:suppressAutoHyphens/>
      <w:overflowPunct w:val="0"/>
      <w:autoSpaceDE w:val="0"/>
      <w:jc w:val="both"/>
      <w:textAlignment w:val="baseline"/>
    </w:pPr>
    <w:rPr>
      <w:lang w:eastAsia="ar-SA"/>
    </w:rPr>
  </w:style>
  <w:style w:type="paragraph" w:customStyle="1" w:styleId="Nagwek10">
    <w:name w:val="Nagłówek1"/>
    <w:basedOn w:val="Normalny"/>
    <w:next w:val="Tekstpodstawowy"/>
    <w:rsid w:val="007C2839"/>
    <w:pPr>
      <w:keepNext/>
      <w:overflowPunct w:val="0"/>
      <w:autoSpaceDE w:val="0"/>
      <w:spacing w:after="120"/>
      <w:jc w:val="both"/>
      <w:textAlignment w:val="baseline"/>
    </w:pPr>
    <w:rPr>
      <w:rFonts w:ascii="Albany" w:eastAsia="Andale Sans UI" w:hAnsi="Albany" w:cs="Tahoma"/>
      <w:color w:val="auto"/>
      <w:sz w:val="28"/>
      <w:szCs w:val="28"/>
      <w:lang w:eastAsia="ar-SA"/>
    </w:rPr>
  </w:style>
  <w:style w:type="paragraph" w:styleId="Nagwekspisutreci">
    <w:name w:val="TOC Heading"/>
    <w:basedOn w:val="Normalny"/>
    <w:next w:val="Normalny"/>
    <w:uiPriority w:val="39"/>
    <w:unhideWhenUsed/>
    <w:qFormat/>
    <w:rsid w:val="007C2839"/>
    <w:pPr>
      <w:spacing w:before="480" w:line="360" w:lineRule="auto"/>
      <w:jc w:val="both"/>
    </w:pPr>
    <w:rPr>
      <w:rFonts w:ascii="Cambria" w:hAnsi="Cambria"/>
      <w:color w:val="365F91"/>
      <w:sz w:val="28"/>
    </w:rPr>
  </w:style>
  <w:style w:type="paragraph" w:customStyle="1" w:styleId="Tekstpodstawowy31">
    <w:name w:val="Tekst podstawowy 31"/>
    <w:basedOn w:val="Normalny"/>
    <w:rsid w:val="007C2839"/>
    <w:pPr>
      <w:widowControl w:val="0"/>
      <w:suppressAutoHyphens/>
      <w:spacing w:before="120"/>
      <w:jc w:val="both"/>
    </w:pPr>
    <w:rPr>
      <w:rFonts w:ascii="Times New Roman" w:eastAsia="HG Mincho Light J" w:hAnsi="Times New Roman"/>
      <w:color w:val="000000"/>
      <w:lang w:eastAsia="ar-SA"/>
    </w:rPr>
  </w:style>
  <w:style w:type="paragraph" w:customStyle="1" w:styleId="normy">
    <w:name w:val="normy"/>
    <w:basedOn w:val="Normalny"/>
    <w:next w:val="Normalny"/>
    <w:rsid w:val="007C2839"/>
    <w:pPr>
      <w:tabs>
        <w:tab w:val="num" w:pos="927"/>
      </w:tabs>
      <w:overflowPunct w:val="0"/>
      <w:autoSpaceDE w:val="0"/>
      <w:spacing w:before="120"/>
      <w:ind w:left="-426"/>
      <w:jc w:val="both"/>
      <w:textAlignment w:val="baseline"/>
    </w:pPr>
    <w:rPr>
      <w:rFonts w:ascii="Times New Roman" w:hAnsi="Times New Roman"/>
      <w:color w:val="auto"/>
      <w:lang w:eastAsia="ar-SA"/>
    </w:rPr>
  </w:style>
  <w:style w:type="paragraph" w:customStyle="1" w:styleId="StylTekstpodstawowyTimesNewRoman10ptNiePogrubienie">
    <w:name w:val="Styl Tekst podstawowy + Times New Roman 10 pt Nie Pogrubienie"/>
    <w:basedOn w:val="Tekstpodstawowy"/>
    <w:rsid w:val="007C2839"/>
    <w:pPr>
      <w:widowControl/>
      <w:shd w:val="clear" w:color="auto" w:fill="auto"/>
      <w:tabs>
        <w:tab w:val="left" w:pos="1843"/>
      </w:tabs>
      <w:autoSpaceDE/>
      <w:autoSpaceDN/>
      <w:adjustRightInd/>
      <w:spacing w:before="120" w:line="240" w:lineRule="auto"/>
      <w:jc w:val="both"/>
    </w:pPr>
    <w:rPr>
      <w:color w:val="auto"/>
      <w:spacing w:val="0"/>
      <w:lang w:eastAsia="ar-SA"/>
    </w:rPr>
  </w:style>
  <w:style w:type="paragraph" w:customStyle="1" w:styleId="Zawartotabeli">
    <w:name w:val="Zawartość tabeli"/>
    <w:basedOn w:val="Normalny"/>
    <w:rsid w:val="007C2839"/>
    <w:pPr>
      <w:suppressLineNumbers/>
      <w:suppressAutoHyphens/>
      <w:spacing w:before="0"/>
      <w:jc w:val="both"/>
    </w:pPr>
    <w:rPr>
      <w:rFonts w:ascii="Times New Roman" w:hAnsi="Times New Roman"/>
      <w:color w:val="auto"/>
      <w:lang w:eastAsia="ar-SA"/>
    </w:rPr>
  </w:style>
  <w:style w:type="paragraph" w:customStyle="1" w:styleId="Styl1">
    <w:name w:val="Styl1"/>
    <w:basedOn w:val="Normalny"/>
    <w:link w:val="Styl1Znak"/>
    <w:rsid w:val="007C2839"/>
    <w:pPr>
      <w:spacing w:before="0"/>
      <w:jc w:val="both"/>
    </w:pPr>
    <w:rPr>
      <w:color w:val="auto"/>
      <w:szCs w:val="24"/>
      <w:lang w:val="x-none" w:eastAsia="x-none"/>
    </w:rPr>
  </w:style>
  <w:style w:type="paragraph" w:customStyle="1" w:styleId="wstp1">
    <w:name w:val="wstęp1"/>
    <w:basedOn w:val="Normalny"/>
    <w:rsid w:val="007C2839"/>
    <w:pPr>
      <w:keepNext/>
      <w:widowControl w:val="0"/>
      <w:spacing w:before="360" w:after="120" w:line="360" w:lineRule="auto"/>
    </w:pPr>
    <w:rPr>
      <w:rFonts w:ascii="Times New Roman" w:hAnsi="Times New Roman"/>
      <w:b/>
      <w:color w:val="auto"/>
      <w:sz w:val="24"/>
    </w:rPr>
  </w:style>
  <w:style w:type="paragraph" w:customStyle="1" w:styleId="WW-Zwykytekst0">
    <w:name w:val="WW-Zwyk?y tekst"/>
    <w:basedOn w:val="Normalny"/>
    <w:rsid w:val="007C2839"/>
    <w:pPr>
      <w:autoSpaceDE w:val="0"/>
      <w:autoSpaceDN w:val="0"/>
      <w:adjustRightInd w:val="0"/>
      <w:spacing w:before="0"/>
    </w:pPr>
    <w:rPr>
      <w:rFonts w:ascii="Courier New" w:hAnsi="Courier New" w:cs="Courier New"/>
      <w:color w:val="auto"/>
      <w:szCs w:val="24"/>
    </w:rPr>
  </w:style>
  <w:style w:type="paragraph" w:customStyle="1" w:styleId="Default">
    <w:name w:val="Default"/>
    <w:rsid w:val="007C2839"/>
    <w:pPr>
      <w:autoSpaceDE w:val="0"/>
      <w:autoSpaceDN w:val="0"/>
      <w:adjustRightInd w:val="0"/>
    </w:pPr>
    <w:rPr>
      <w:color w:val="000000"/>
      <w:sz w:val="24"/>
      <w:szCs w:val="24"/>
    </w:rPr>
  </w:style>
  <w:style w:type="paragraph" w:customStyle="1" w:styleId="Nagwek0">
    <w:name w:val="Nagłówek 0"/>
    <w:basedOn w:val="Normalny"/>
    <w:rsid w:val="007C2839"/>
    <w:pPr>
      <w:spacing w:before="0" w:line="360" w:lineRule="auto"/>
      <w:ind w:left="2127" w:hanging="2127"/>
      <w:jc w:val="both"/>
    </w:pPr>
    <w:rPr>
      <w:rFonts w:ascii="Times New Roman" w:hAnsi="Times New Roman"/>
      <w:bCs/>
      <w:caps/>
      <w:color w:val="auto"/>
      <w:kern w:val="28"/>
      <w:sz w:val="32"/>
    </w:rPr>
  </w:style>
  <w:style w:type="character" w:customStyle="1" w:styleId="apple-converted-space">
    <w:name w:val="apple-converted-space"/>
    <w:basedOn w:val="Domylnaczcionkaakapitu"/>
    <w:rsid w:val="007C2839"/>
  </w:style>
  <w:style w:type="paragraph" w:customStyle="1" w:styleId="spis2">
    <w:name w:val="spis2"/>
    <w:basedOn w:val="Normalny"/>
    <w:qFormat/>
    <w:rsid w:val="007C2839"/>
    <w:pPr>
      <w:spacing w:before="0" w:line="360" w:lineRule="auto"/>
      <w:jc w:val="both"/>
    </w:pPr>
    <w:rPr>
      <w:b/>
      <w:color w:val="auto"/>
      <w:sz w:val="24"/>
    </w:rPr>
  </w:style>
  <w:style w:type="character" w:styleId="Pogrubienie">
    <w:name w:val="Strong"/>
    <w:uiPriority w:val="22"/>
    <w:qFormat/>
    <w:rsid w:val="007C2839"/>
    <w:rPr>
      <w:b/>
      <w:bCs/>
    </w:rPr>
  </w:style>
  <w:style w:type="paragraph" w:styleId="Listanumerowana2">
    <w:name w:val="List Number 2"/>
    <w:basedOn w:val="Normalny"/>
    <w:semiHidden/>
    <w:rsid w:val="007C2839"/>
    <w:pPr>
      <w:spacing w:before="60" w:after="60"/>
      <w:ind w:left="907" w:hanging="340"/>
      <w:jc w:val="both"/>
    </w:pPr>
    <w:rPr>
      <w:rFonts w:ascii="Times New Roman" w:hAnsi="Times New Roman"/>
      <w:color w:val="auto"/>
    </w:rPr>
  </w:style>
  <w:style w:type="character" w:customStyle="1" w:styleId="PlandokumentuZnak">
    <w:name w:val="Plan dokumentu Znak"/>
    <w:link w:val="Plandokumentu"/>
    <w:uiPriority w:val="99"/>
    <w:semiHidden/>
    <w:rsid w:val="007C2839"/>
    <w:rPr>
      <w:rFonts w:ascii="Tahoma" w:hAnsi="Tahoma" w:cs="Tahoma"/>
      <w:sz w:val="16"/>
      <w:szCs w:val="16"/>
    </w:rPr>
  </w:style>
  <w:style w:type="paragraph" w:customStyle="1" w:styleId="Plandokumentu">
    <w:name w:val="Plan dokumentu"/>
    <w:basedOn w:val="Normalny"/>
    <w:link w:val="PlandokumentuZnak"/>
    <w:semiHidden/>
    <w:unhideWhenUsed/>
    <w:rsid w:val="007C2839"/>
    <w:pPr>
      <w:spacing w:before="0"/>
      <w:jc w:val="both"/>
    </w:pPr>
    <w:rPr>
      <w:rFonts w:ascii="Tahoma" w:hAnsi="Tahoma" w:cs="Tahoma"/>
      <w:color w:val="auto"/>
      <w:sz w:val="16"/>
      <w:szCs w:val="16"/>
    </w:rPr>
  </w:style>
  <w:style w:type="paragraph" w:customStyle="1" w:styleId="Styl2">
    <w:name w:val="Styl2"/>
    <w:basedOn w:val="StylTekstpodstawowyDolewejInterliniapojedyncze"/>
    <w:qFormat/>
    <w:rsid w:val="007C2839"/>
  </w:style>
  <w:style w:type="table" w:styleId="Tabela-Siatka">
    <w:name w:val="Table Grid"/>
    <w:basedOn w:val="Standardowy"/>
    <w:rsid w:val="00DE2A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YTU4USZCZEGOWIENIE">
    <w:name w:val="TYTUŁ_4 USZCZEGÓŁOWIENIE"/>
    <w:basedOn w:val="Normalny"/>
    <w:qFormat/>
    <w:rsid w:val="00B134DD"/>
    <w:pPr>
      <w:ind w:left="1418" w:hanging="1418"/>
    </w:pPr>
    <w:rPr>
      <w:b/>
      <w:color w:val="auto"/>
    </w:rPr>
  </w:style>
  <w:style w:type="paragraph" w:customStyle="1" w:styleId="STNagwek1">
    <w:name w:val="ST Nagłówek 1"/>
    <w:basedOn w:val="Nagwek1"/>
    <w:next w:val="Normalny"/>
    <w:autoRedefine/>
    <w:rsid w:val="00EF53B5"/>
    <w:pPr>
      <w:spacing w:before="480" w:after="0"/>
    </w:pPr>
    <w:rPr>
      <w:rFonts w:cs="Times New Roman"/>
      <w:bCs w:val="0"/>
      <w:caps/>
      <w:snapToGrid w:val="0"/>
      <w:color w:val="auto"/>
      <w:kern w:val="28"/>
      <w:sz w:val="20"/>
      <w:szCs w:val="20"/>
    </w:rPr>
  </w:style>
  <w:style w:type="paragraph" w:customStyle="1" w:styleId="STNagwek2">
    <w:name w:val="ST Nagłówek 2"/>
    <w:basedOn w:val="Nagwek2"/>
    <w:next w:val="Normalny"/>
    <w:autoRedefine/>
    <w:rsid w:val="000F0C2A"/>
    <w:pPr>
      <w:tabs>
        <w:tab w:val="num" w:pos="851"/>
      </w:tabs>
      <w:spacing w:after="0"/>
    </w:pPr>
    <w:rPr>
      <w:i w:val="0"/>
      <w:snapToGrid w:val="0"/>
      <w:color w:val="auto"/>
      <w:sz w:val="20"/>
      <w:szCs w:val="20"/>
    </w:rPr>
  </w:style>
  <w:style w:type="paragraph" w:customStyle="1" w:styleId="STNagwek3">
    <w:name w:val="ST Nagłówek 3"/>
    <w:basedOn w:val="Nagwek3"/>
    <w:next w:val="Normalny"/>
    <w:autoRedefine/>
    <w:rsid w:val="00B134DD"/>
    <w:pPr>
      <w:widowControl w:val="0"/>
      <w:autoSpaceDE w:val="0"/>
      <w:autoSpaceDN w:val="0"/>
      <w:adjustRightInd w:val="0"/>
      <w:spacing w:after="0"/>
      <w:jc w:val="both"/>
    </w:pPr>
    <w:rPr>
      <w:rFonts w:cs="Times New Roman"/>
      <w:bCs w:val="0"/>
      <w:snapToGrid w:val="0"/>
      <w:color w:val="auto"/>
      <w:sz w:val="20"/>
      <w:szCs w:val="20"/>
    </w:rPr>
  </w:style>
  <w:style w:type="paragraph" w:customStyle="1" w:styleId="NormalnyPierwszywiersz05cm">
    <w:name w:val="Normalny + Pierwszy wiersz:  0.5 cm"/>
    <w:basedOn w:val="Normalny"/>
    <w:link w:val="NormalnyPierwszywiersz05cmZnak"/>
    <w:rsid w:val="00702A5B"/>
    <w:pPr>
      <w:widowControl w:val="0"/>
      <w:spacing w:before="0"/>
      <w:ind w:firstLine="284"/>
      <w:jc w:val="both"/>
    </w:pPr>
    <w:rPr>
      <w:rFonts w:ascii="Times New Roman" w:hAnsi="Times New Roman"/>
      <w:snapToGrid w:val="0"/>
      <w:color w:val="auto"/>
      <w:lang w:val="x-none" w:eastAsia="x-none"/>
    </w:rPr>
  </w:style>
  <w:style w:type="character" w:customStyle="1" w:styleId="NormalnyPierwszywiersz05cmZnak">
    <w:name w:val="Normalny + Pierwszy wiersz:  0.5 cm Znak"/>
    <w:link w:val="NormalnyPierwszywiersz05cm"/>
    <w:rsid w:val="00702A5B"/>
    <w:rPr>
      <w:snapToGrid w:val="0"/>
    </w:rPr>
  </w:style>
  <w:style w:type="paragraph" w:customStyle="1" w:styleId="VLfzibvlang">
    <w:name w:val="VL_fz_ibvlang"/>
    <w:rsid w:val="00993818"/>
    <w:pPr>
      <w:tabs>
        <w:tab w:val="left" w:pos="2552"/>
        <w:tab w:val="left" w:pos="5046"/>
        <w:tab w:val="left" w:pos="7598"/>
      </w:tabs>
    </w:pPr>
    <w:rPr>
      <w:rFonts w:ascii="Futura Bk BT" w:hAnsi="Futura Bk BT"/>
      <w:noProof/>
      <w:sz w:val="14"/>
      <w:lang w:val="de-DE" w:eastAsia="de-DE"/>
    </w:rPr>
  </w:style>
  <w:style w:type="paragraph" w:customStyle="1" w:styleId="Tekstpodstawowy22">
    <w:name w:val="Tekst podstawowy 22"/>
    <w:basedOn w:val="Normalny"/>
    <w:rsid w:val="00AE08CF"/>
    <w:pPr>
      <w:widowControl w:val="0"/>
      <w:spacing w:before="0"/>
      <w:ind w:left="708"/>
    </w:pPr>
    <w:rPr>
      <w:color w:val="auto"/>
      <w:sz w:val="24"/>
    </w:rPr>
  </w:style>
  <w:style w:type="character" w:customStyle="1" w:styleId="Title3Znak">
    <w:name w:val="Title 3 Znak"/>
    <w:rsid w:val="006830D1"/>
    <w:rPr>
      <w:rFonts w:ascii="Arial" w:hAnsi="Arial"/>
      <w:b/>
    </w:rPr>
  </w:style>
  <w:style w:type="paragraph" w:styleId="Listanumerowana3">
    <w:name w:val="List Number 3"/>
    <w:basedOn w:val="Normalny"/>
    <w:semiHidden/>
    <w:rsid w:val="006830D1"/>
    <w:pPr>
      <w:tabs>
        <w:tab w:val="num" w:pos="720"/>
        <w:tab w:val="num" w:pos="1021"/>
      </w:tabs>
      <w:spacing w:before="0"/>
      <w:ind w:left="1021" w:hanging="341"/>
      <w:jc w:val="both"/>
    </w:pPr>
    <w:rPr>
      <w:rFonts w:cs="Arial"/>
      <w:color w:val="auto"/>
      <w:sz w:val="24"/>
    </w:rPr>
  </w:style>
  <w:style w:type="paragraph" w:styleId="Listapunktowana2">
    <w:name w:val="List Bullet 2"/>
    <w:basedOn w:val="Normalny"/>
    <w:autoRedefine/>
    <w:rsid w:val="006830D1"/>
    <w:pPr>
      <w:tabs>
        <w:tab w:val="num" w:pos="643"/>
      </w:tabs>
      <w:autoSpaceDE w:val="0"/>
      <w:autoSpaceDN w:val="0"/>
      <w:adjustRightInd w:val="0"/>
      <w:spacing w:before="0"/>
      <w:ind w:left="643" w:hanging="360"/>
      <w:jc w:val="both"/>
    </w:pPr>
    <w:rPr>
      <w:color w:val="auto"/>
      <w:szCs w:val="24"/>
    </w:rPr>
  </w:style>
  <w:style w:type="paragraph" w:styleId="NormalnyWeb">
    <w:name w:val="Normal (Web)"/>
    <w:aliases w:val="Normalny (Web) Znak"/>
    <w:basedOn w:val="Normalny"/>
    <w:uiPriority w:val="99"/>
    <w:unhideWhenUsed/>
    <w:rsid w:val="006830D1"/>
    <w:pPr>
      <w:spacing w:before="28" w:after="28"/>
      <w:ind w:firstLine="397"/>
      <w:jc w:val="both"/>
    </w:pPr>
    <w:rPr>
      <w:rFonts w:cs="Arial"/>
      <w:color w:val="auto"/>
      <w:sz w:val="22"/>
      <w:szCs w:val="22"/>
    </w:rPr>
  </w:style>
  <w:style w:type="character" w:styleId="UyteHipercze">
    <w:name w:val="FollowedHyperlink"/>
    <w:rsid w:val="006830D1"/>
    <w:rPr>
      <w:color w:val="800080"/>
      <w:u w:val="single"/>
    </w:rPr>
  </w:style>
  <w:style w:type="paragraph" w:styleId="Lista">
    <w:name w:val="List"/>
    <w:basedOn w:val="Normalny"/>
    <w:rsid w:val="006830D1"/>
    <w:pPr>
      <w:tabs>
        <w:tab w:val="left" w:pos="1134"/>
        <w:tab w:val="left" w:pos="1418"/>
        <w:tab w:val="left" w:pos="2835"/>
        <w:tab w:val="right" w:pos="5670"/>
        <w:tab w:val="right" w:pos="6804"/>
        <w:tab w:val="right" w:pos="8505"/>
      </w:tabs>
      <w:spacing w:before="0" w:line="360" w:lineRule="auto"/>
      <w:ind w:left="1135" w:hanging="284"/>
    </w:pPr>
    <w:rPr>
      <w:rFonts w:eastAsia="SimSun"/>
      <w:color w:val="auto"/>
    </w:rPr>
  </w:style>
  <w:style w:type="paragraph" w:customStyle="1" w:styleId="Spistreci1ST">
    <w:name w:val="Spis treści 1 ST"/>
    <w:basedOn w:val="Normalny"/>
    <w:next w:val="Normalny"/>
    <w:autoRedefine/>
    <w:qFormat/>
    <w:rsid w:val="006830D1"/>
    <w:pPr>
      <w:spacing w:before="120"/>
    </w:pPr>
    <w:rPr>
      <w:caps/>
      <w:noProof/>
      <w:color w:val="auto"/>
      <w:szCs w:val="24"/>
    </w:rPr>
  </w:style>
  <w:style w:type="paragraph" w:customStyle="1" w:styleId="Spistreci2ST">
    <w:name w:val="Spis treści 2 ST"/>
    <w:basedOn w:val="Normalny"/>
    <w:next w:val="Normalny"/>
    <w:autoRedefine/>
    <w:qFormat/>
    <w:rsid w:val="006830D1"/>
    <w:pPr>
      <w:spacing w:before="60"/>
      <w:ind w:left="1985" w:hanging="1701"/>
    </w:pPr>
    <w:rPr>
      <w:caps/>
      <w:noProof/>
      <w:color w:val="auto"/>
      <w:szCs w:val="24"/>
    </w:rPr>
  </w:style>
  <w:style w:type="paragraph" w:customStyle="1" w:styleId="Spistreci3ST">
    <w:name w:val="Spis treści 3 ST"/>
    <w:basedOn w:val="Normalny"/>
    <w:autoRedefine/>
    <w:qFormat/>
    <w:rsid w:val="006830D1"/>
    <w:pPr>
      <w:spacing w:before="60"/>
      <w:ind w:left="2268" w:hanging="1701"/>
    </w:pPr>
    <w:rPr>
      <w:caps/>
      <w:noProof/>
      <w:color w:val="auto"/>
      <w:szCs w:val="24"/>
    </w:rPr>
  </w:style>
  <w:style w:type="paragraph" w:customStyle="1" w:styleId="STnagwek4">
    <w:name w:val="ST nagłówek 4"/>
    <w:basedOn w:val="PABnaglowek4"/>
    <w:next w:val="Normalny"/>
    <w:autoRedefine/>
    <w:qFormat/>
    <w:rsid w:val="006830D1"/>
    <w:pPr>
      <w:numPr>
        <w:ilvl w:val="3"/>
        <w:numId w:val="1"/>
      </w:numPr>
      <w:spacing w:before="240" w:line="240" w:lineRule="auto"/>
    </w:pPr>
  </w:style>
  <w:style w:type="paragraph" w:customStyle="1" w:styleId="PABnaglowek4">
    <w:name w:val="PAB naglowek 4"/>
    <w:basedOn w:val="Nagwek4"/>
    <w:next w:val="Normalny"/>
    <w:rsid w:val="006830D1"/>
    <w:pPr>
      <w:tabs>
        <w:tab w:val="num" w:pos="851"/>
      </w:tabs>
      <w:autoSpaceDE w:val="0"/>
      <w:autoSpaceDN w:val="0"/>
      <w:adjustRightInd w:val="0"/>
      <w:spacing w:before="120" w:after="0" w:line="360" w:lineRule="auto"/>
      <w:ind w:left="851" w:hanging="851"/>
      <w:jc w:val="both"/>
    </w:pPr>
    <w:rPr>
      <w:rFonts w:ascii="Arial" w:hAnsi="Arial"/>
      <w:bCs w:val="0"/>
      <w:snapToGrid w:val="0"/>
      <w:color w:val="auto"/>
      <w:sz w:val="20"/>
      <w:szCs w:val="20"/>
    </w:rPr>
  </w:style>
  <w:style w:type="paragraph" w:customStyle="1" w:styleId="PABNagwek1">
    <w:name w:val="PAB Nagłówek 1"/>
    <w:basedOn w:val="Nagwek1"/>
    <w:rsid w:val="006830D1"/>
    <w:pPr>
      <w:tabs>
        <w:tab w:val="num" w:pos="851"/>
      </w:tabs>
      <w:autoSpaceDE w:val="0"/>
      <w:autoSpaceDN w:val="0"/>
      <w:adjustRightInd w:val="0"/>
      <w:spacing w:after="0" w:line="360" w:lineRule="auto"/>
      <w:ind w:left="851" w:hanging="851"/>
    </w:pPr>
    <w:rPr>
      <w:rFonts w:cs="Times New Roman"/>
      <w:bCs w:val="0"/>
      <w:caps/>
      <w:snapToGrid w:val="0"/>
      <w:color w:val="auto"/>
      <w:kern w:val="28"/>
      <w:sz w:val="24"/>
      <w:szCs w:val="20"/>
    </w:rPr>
  </w:style>
  <w:style w:type="paragraph" w:customStyle="1" w:styleId="PABNagwek2">
    <w:name w:val="PAB Nagłówek 2"/>
    <w:basedOn w:val="Nagwek3"/>
    <w:next w:val="Normalny"/>
    <w:rsid w:val="006830D1"/>
    <w:pPr>
      <w:tabs>
        <w:tab w:val="num" w:pos="851"/>
      </w:tabs>
      <w:autoSpaceDE w:val="0"/>
      <w:autoSpaceDN w:val="0"/>
      <w:adjustRightInd w:val="0"/>
      <w:spacing w:before="120" w:after="0" w:line="360" w:lineRule="auto"/>
      <w:ind w:left="851" w:hanging="851"/>
      <w:jc w:val="both"/>
    </w:pPr>
    <w:rPr>
      <w:rFonts w:cs="Times New Roman"/>
      <w:bCs w:val="0"/>
      <w:snapToGrid w:val="0"/>
      <w:color w:val="auto"/>
      <w:sz w:val="20"/>
      <w:szCs w:val="20"/>
    </w:rPr>
  </w:style>
  <w:style w:type="paragraph" w:customStyle="1" w:styleId="PABNagwek3">
    <w:name w:val="PAB Nagłówek 3"/>
    <w:basedOn w:val="Nagwek3"/>
    <w:next w:val="Normalny"/>
    <w:rsid w:val="006830D1"/>
    <w:pPr>
      <w:widowControl w:val="0"/>
      <w:tabs>
        <w:tab w:val="num" w:pos="851"/>
      </w:tabs>
      <w:autoSpaceDE w:val="0"/>
      <w:autoSpaceDN w:val="0"/>
      <w:adjustRightInd w:val="0"/>
      <w:spacing w:before="180" w:after="0" w:line="360" w:lineRule="auto"/>
      <w:ind w:left="851" w:hanging="851"/>
      <w:jc w:val="both"/>
    </w:pPr>
    <w:rPr>
      <w:rFonts w:cs="Times New Roman"/>
      <w:bCs w:val="0"/>
      <w:snapToGrid w:val="0"/>
      <w:color w:val="auto"/>
      <w:sz w:val="20"/>
      <w:szCs w:val="20"/>
    </w:rPr>
  </w:style>
  <w:style w:type="paragraph" w:customStyle="1" w:styleId="Rysunki">
    <w:name w:val="Rysunki"/>
    <w:basedOn w:val="Normalny"/>
    <w:rsid w:val="006830D1"/>
    <w:pPr>
      <w:tabs>
        <w:tab w:val="left" w:pos="851"/>
        <w:tab w:val="right" w:leader="dot" w:pos="9356"/>
      </w:tabs>
      <w:autoSpaceDE w:val="0"/>
      <w:autoSpaceDN w:val="0"/>
      <w:adjustRightInd w:val="0"/>
      <w:spacing w:before="60" w:line="360" w:lineRule="auto"/>
      <w:ind w:left="720" w:hanging="360"/>
      <w:jc w:val="both"/>
    </w:pPr>
    <w:rPr>
      <w:snapToGrid w:val="0"/>
      <w:color w:val="auto"/>
    </w:rPr>
  </w:style>
  <w:style w:type="character" w:customStyle="1" w:styleId="TekstZnak">
    <w:name w:val="Tekst Znak"/>
    <w:link w:val="Tekst"/>
    <w:locked/>
    <w:rsid w:val="00553794"/>
    <w:rPr>
      <w:rFonts w:ascii="Arial" w:hAnsi="Arial"/>
      <w:b/>
      <w:bCs/>
      <w:sz w:val="24"/>
      <w:u w:val="single"/>
      <w:lang w:val="x-none" w:eastAsia="x-none"/>
    </w:rPr>
  </w:style>
  <w:style w:type="character" w:customStyle="1" w:styleId="Styl1Znak">
    <w:name w:val="Styl1 Znak"/>
    <w:link w:val="Styl1"/>
    <w:locked/>
    <w:rsid w:val="006830D1"/>
    <w:rPr>
      <w:rFonts w:ascii="Arial" w:hAnsi="Arial"/>
      <w:szCs w:val="24"/>
    </w:rPr>
  </w:style>
  <w:style w:type="character" w:customStyle="1" w:styleId="MapadokumentuZnak1">
    <w:name w:val="Mapa dokumentu Znak1"/>
    <w:uiPriority w:val="99"/>
    <w:semiHidden/>
    <w:rsid w:val="006830D1"/>
    <w:rPr>
      <w:rFonts w:ascii="Tahoma" w:hAnsi="Tahoma" w:cs="Tahoma"/>
      <w:sz w:val="16"/>
      <w:szCs w:val="16"/>
    </w:rPr>
  </w:style>
  <w:style w:type="paragraph" w:customStyle="1" w:styleId="p0">
    <w:name w:val="p0"/>
    <w:basedOn w:val="Normalny"/>
    <w:rsid w:val="006830D1"/>
    <w:pPr>
      <w:widowControl w:val="0"/>
      <w:tabs>
        <w:tab w:val="left" w:pos="720"/>
      </w:tabs>
      <w:spacing w:before="0" w:line="240" w:lineRule="atLeast"/>
      <w:jc w:val="both"/>
    </w:pPr>
    <w:rPr>
      <w:rFonts w:ascii="Times New Roman" w:hAnsi="Times New Roman"/>
      <w:snapToGrid w:val="0"/>
      <w:color w:val="auto"/>
      <w:sz w:val="24"/>
    </w:rPr>
  </w:style>
  <w:style w:type="paragraph" w:customStyle="1" w:styleId="p2">
    <w:name w:val="p2"/>
    <w:basedOn w:val="Normalny"/>
    <w:rsid w:val="006830D1"/>
    <w:pPr>
      <w:widowControl w:val="0"/>
      <w:tabs>
        <w:tab w:val="left" w:pos="1920"/>
      </w:tabs>
      <w:spacing w:before="0" w:line="240" w:lineRule="atLeast"/>
      <w:ind w:left="480"/>
    </w:pPr>
    <w:rPr>
      <w:rFonts w:ascii="Times New Roman" w:hAnsi="Times New Roman"/>
      <w:snapToGrid w:val="0"/>
      <w:color w:val="auto"/>
      <w:sz w:val="24"/>
    </w:rPr>
  </w:style>
  <w:style w:type="paragraph" w:customStyle="1" w:styleId="p3">
    <w:name w:val="p3"/>
    <w:basedOn w:val="Normalny"/>
    <w:rsid w:val="006830D1"/>
    <w:pPr>
      <w:widowControl w:val="0"/>
      <w:tabs>
        <w:tab w:val="left" w:pos="1900"/>
        <w:tab w:val="left" w:pos="2620"/>
      </w:tabs>
      <w:spacing w:before="0" w:line="240" w:lineRule="atLeast"/>
      <w:ind w:left="432" w:firstLine="720"/>
    </w:pPr>
    <w:rPr>
      <w:rFonts w:ascii="Times New Roman" w:hAnsi="Times New Roman"/>
      <w:snapToGrid w:val="0"/>
      <w:color w:val="auto"/>
      <w:sz w:val="24"/>
    </w:rPr>
  </w:style>
  <w:style w:type="paragraph" w:customStyle="1" w:styleId="p5">
    <w:name w:val="p5"/>
    <w:basedOn w:val="Normalny"/>
    <w:rsid w:val="006830D1"/>
    <w:pPr>
      <w:widowControl w:val="0"/>
      <w:tabs>
        <w:tab w:val="left" w:pos="2180"/>
      </w:tabs>
      <w:spacing w:before="0" w:line="240" w:lineRule="atLeast"/>
      <w:ind w:left="720" w:hanging="288"/>
    </w:pPr>
    <w:rPr>
      <w:rFonts w:ascii="Times New Roman" w:hAnsi="Times New Roman"/>
      <w:snapToGrid w:val="0"/>
      <w:color w:val="auto"/>
      <w:sz w:val="24"/>
    </w:rPr>
  </w:style>
  <w:style w:type="paragraph" w:customStyle="1" w:styleId="p6">
    <w:name w:val="p6"/>
    <w:basedOn w:val="Normalny"/>
    <w:rsid w:val="006830D1"/>
    <w:pPr>
      <w:widowControl w:val="0"/>
      <w:tabs>
        <w:tab w:val="left" w:pos="2400"/>
      </w:tabs>
      <w:spacing w:before="0" w:line="240" w:lineRule="atLeast"/>
      <w:ind w:left="1008" w:hanging="576"/>
    </w:pPr>
    <w:rPr>
      <w:rFonts w:ascii="Times New Roman" w:hAnsi="Times New Roman"/>
      <w:snapToGrid w:val="0"/>
      <w:color w:val="auto"/>
      <w:sz w:val="24"/>
    </w:rPr>
  </w:style>
  <w:style w:type="paragraph" w:customStyle="1" w:styleId="p11">
    <w:name w:val="p11"/>
    <w:basedOn w:val="Normalny"/>
    <w:rsid w:val="006830D1"/>
    <w:pPr>
      <w:widowControl w:val="0"/>
      <w:tabs>
        <w:tab w:val="left" w:pos="2040"/>
        <w:tab w:val="left" w:pos="2680"/>
      </w:tabs>
      <w:spacing w:before="0" w:line="240" w:lineRule="atLeast"/>
      <w:ind w:left="576" w:firstLine="720"/>
      <w:jc w:val="both"/>
    </w:pPr>
    <w:rPr>
      <w:rFonts w:ascii="Times New Roman" w:hAnsi="Times New Roman"/>
      <w:snapToGrid w:val="0"/>
      <w:color w:val="auto"/>
      <w:sz w:val="24"/>
    </w:rPr>
  </w:style>
  <w:style w:type="paragraph" w:customStyle="1" w:styleId="p13">
    <w:name w:val="p13"/>
    <w:basedOn w:val="Normalny"/>
    <w:rsid w:val="006830D1"/>
    <w:pPr>
      <w:widowControl w:val="0"/>
      <w:tabs>
        <w:tab w:val="left" w:pos="2380"/>
      </w:tabs>
      <w:spacing w:before="0" w:line="240" w:lineRule="atLeast"/>
      <w:ind w:left="1008" w:hanging="432"/>
      <w:jc w:val="both"/>
    </w:pPr>
    <w:rPr>
      <w:rFonts w:ascii="Times New Roman" w:hAnsi="Times New Roman"/>
      <w:snapToGrid w:val="0"/>
      <w:color w:val="auto"/>
      <w:sz w:val="24"/>
    </w:rPr>
  </w:style>
  <w:style w:type="paragraph" w:customStyle="1" w:styleId="p8">
    <w:name w:val="p8"/>
    <w:basedOn w:val="Normalny"/>
    <w:rsid w:val="006830D1"/>
    <w:pPr>
      <w:widowControl w:val="0"/>
      <w:tabs>
        <w:tab w:val="left" w:pos="680"/>
      </w:tabs>
      <w:spacing w:before="0" w:line="240" w:lineRule="atLeast"/>
      <w:ind w:left="1440" w:firstLine="720"/>
      <w:jc w:val="both"/>
    </w:pPr>
    <w:rPr>
      <w:rFonts w:ascii="Times New Roman" w:hAnsi="Times New Roman"/>
      <w:snapToGrid w:val="0"/>
      <w:color w:val="auto"/>
      <w:sz w:val="24"/>
    </w:rPr>
  </w:style>
  <w:style w:type="paragraph" w:customStyle="1" w:styleId="p16">
    <w:name w:val="p16"/>
    <w:basedOn w:val="Normalny"/>
    <w:rsid w:val="006830D1"/>
    <w:pPr>
      <w:widowControl w:val="0"/>
      <w:tabs>
        <w:tab w:val="left" w:pos="2940"/>
      </w:tabs>
      <w:spacing w:before="0" w:line="240" w:lineRule="atLeast"/>
      <w:ind w:left="864" w:firstLine="576"/>
      <w:jc w:val="both"/>
    </w:pPr>
    <w:rPr>
      <w:rFonts w:ascii="Times New Roman" w:hAnsi="Times New Roman"/>
      <w:snapToGrid w:val="0"/>
      <w:color w:val="auto"/>
      <w:sz w:val="24"/>
    </w:rPr>
  </w:style>
  <w:style w:type="paragraph" w:customStyle="1" w:styleId="standardowytekst0">
    <w:name w:val="standardowytekst"/>
    <w:basedOn w:val="Normalny"/>
    <w:rsid w:val="006830D1"/>
    <w:pPr>
      <w:spacing w:before="100" w:beforeAutospacing="1" w:after="100" w:afterAutospacing="1"/>
    </w:pPr>
    <w:rPr>
      <w:rFonts w:ascii="Times New Roman" w:hAnsi="Times New Roman"/>
      <w:color w:val="auto"/>
      <w:sz w:val="24"/>
      <w:szCs w:val="24"/>
    </w:rPr>
  </w:style>
  <w:style w:type="paragraph" w:customStyle="1" w:styleId="p4">
    <w:name w:val="p4"/>
    <w:basedOn w:val="Normalny"/>
    <w:rsid w:val="006830D1"/>
    <w:pPr>
      <w:widowControl w:val="0"/>
      <w:tabs>
        <w:tab w:val="left" w:pos="2700"/>
        <w:tab w:val="left" w:pos="3400"/>
      </w:tabs>
      <w:spacing w:before="0" w:line="240" w:lineRule="atLeast"/>
      <w:ind w:left="1296" w:firstLine="720"/>
    </w:pPr>
    <w:rPr>
      <w:rFonts w:ascii="Times New Roman" w:hAnsi="Times New Roman"/>
      <w:snapToGrid w:val="0"/>
      <w:color w:val="auto"/>
      <w:sz w:val="24"/>
    </w:rPr>
  </w:style>
  <w:style w:type="paragraph" w:styleId="Tekstblokowy">
    <w:name w:val="Block Text"/>
    <w:basedOn w:val="Normalny"/>
    <w:rsid w:val="006830D1"/>
    <w:pPr>
      <w:spacing w:before="120"/>
      <w:ind w:left="284" w:right="-11" w:hanging="284"/>
      <w:jc w:val="both"/>
    </w:pPr>
    <w:rPr>
      <w:rFonts w:ascii="Times New Roman" w:hAnsi="Times New Roman"/>
      <w:color w:val="auto"/>
    </w:rPr>
  </w:style>
  <w:style w:type="paragraph" w:customStyle="1" w:styleId="BodyText21">
    <w:name w:val="Body Text 21"/>
    <w:basedOn w:val="Normalny"/>
    <w:rsid w:val="006830D1"/>
    <w:pPr>
      <w:widowControl w:val="0"/>
      <w:spacing w:before="0"/>
      <w:jc w:val="both"/>
    </w:pPr>
    <w:rPr>
      <w:rFonts w:ascii="Times New Roman" w:hAnsi="Times New Roman"/>
      <w:b/>
      <w:color w:val="auto"/>
      <w:sz w:val="24"/>
    </w:rPr>
  </w:style>
  <w:style w:type="paragraph" w:customStyle="1" w:styleId="Tekstpodstawowy221">
    <w:name w:val="Tekst podstawowy 221"/>
    <w:basedOn w:val="Normalny"/>
    <w:rsid w:val="006830D1"/>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andardowytekst1">
    <w:name w:val="Standardowy.tekst1"/>
    <w:rsid w:val="006830D1"/>
    <w:pPr>
      <w:overflowPunct w:val="0"/>
      <w:autoSpaceDE w:val="0"/>
      <w:autoSpaceDN w:val="0"/>
      <w:adjustRightInd w:val="0"/>
      <w:jc w:val="both"/>
      <w:textAlignment w:val="baseline"/>
    </w:pPr>
  </w:style>
  <w:style w:type="paragraph" w:customStyle="1" w:styleId="BlockQuotation">
    <w:name w:val="Block Quotation"/>
    <w:basedOn w:val="Normalny"/>
    <w:rsid w:val="006830D1"/>
    <w:pPr>
      <w:widowControl w:val="0"/>
      <w:spacing w:before="0"/>
      <w:ind w:left="567" w:right="425"/>
      <w:jc w:val="both"/>
    </w:pPr>
    <w:rPr>
      <w:rFonts w:ascii="Times New Roman" w:hAnsi="Times New Roman"/>
      <w:color w:val="auto"/>
      <w:sz w:val="24"/>
      <w:lang w:val="cs-CZ"/>
    </w:rPr>
  </w:style>
  <w:style w:type="paragraph" w:customStyle="1" w:styleId="Bullet1points">
    <w:name w:val="Bullet 1 points"/>
    <w:basedOn w:val="Normalny"/>
    <w:rsid w:val="006830D1"/>
    <w:pPr>
      <w:tabs>
        <w:tab w:val="num" w:pos="708"/>
      </w:tabs>
      <w:spacing w:before="60" w:after="60"/>
      <w:ind w:left="708" w:hanging="708"/>
      <w:jc w:val="both"/>
    </w:pPr>
    <w:rPr>
      <w:color w:val="auto"/>
      <w:lang w:val="en-GB"/>
    </w:rPr>
  </w:style>
  <w:style w:type="paragraph" w:customStyle="1" w:styleId="bullet1text">
    <w:name w:val="bullet 1 text"/>
    <w:basedOn w:val="Normalny"/>
    <w:rsid w:val="006830D1"/>
    <w:pPr>
      <w:spacing w:before="60" w:after="60"/>
      <w:ind w:left="340" w:firstLine="709"/>
      <w:jc w:val="both"/>
    </w:pPr>
    <w:rPr>
      <w:color w:val="auto"/>
      <w:lang w:val="en-GB"/>
    </w:rPr>
  </w:style>
  <w:style w:type="paragraph" w:customStyle="1" w:styleId="Bullet2points">
    <w:name w:val="Bullet 2 points"/>
    <w:basedOn w:val="Bullet1points"/>
    <w:rsid w:val="006830D1"/>
    <w:pPr>
      <w:tabs>
        <w:tab w:val="clear" w:pos="708"/>
        <w:tab w:val="num" w:pos="360"/>
      </w:tabs>
      <w:ind w:left="1434" w:hanging="357"/>
    </w:pPr>
  </w:style>
  <w:style w:type="paragraph" w:customStyle="1" w:styleId="bullet2text">
    <w:name w:val="bullet 2 text"/>
    <w:basedOn w:val="bullet1text"/>
    <w:rsid w:val="006830D1"/>
    <w:pPr>
      <w:tabs>
        <w:tab w:val="left" w:pos="1418"/>
      </w:tabs>
      <w:ind w:left="1418"/>
    </w:pPr>
  </w:style>
  <w:style w:type="paragraph" w:customStyle="1" w:styleId="Subheadings">
    <w:name w:val="Sub headings"/>
    <w:basedOn w:val="Normalny"/>
    <w:next w:val="Normalny"/>
    <w:rsid w:val="006830D1"/>
    <w:pPr>
      <w:spacing w:before="120" w:after="120"/>
      <w:ind w:firstLine="709"/>
      <w:jc w:val="both"/>
    </w:pPr>
    <w:rPr>
      <w:b/>
      <w:color w:val="auto"/>
      <w:lang w:val="en-GB"/>
    </w:rPr>
  </w:style>
  <w:style w:type="paragraph" w:customStyle="1" w:styleId="1">
    <w:name w:val="1)"/>
    <w:rsid w:val="006830D1"/>
    <w:pPr>
      <w:keepNext/>
      <w:numPr>
        <w:numId w:val="2"/>
      </w:numPr>
      <w:tabs>
        <w:tab w:val="clear" w:pos="360"/>
      </w:tabs>
      <w:spacing w:before="120"/>
      <w:ind w:left="1418" w:hanging="567"/>
    </w:pPr>
    <w:rPr>
      <w:rFonts w:ascii="Arial" w:hAnsi="Arial"/>
      <w:color w:val="000000"/>
    </w:rPr>
  </w:style>
  <w:style w:type="paragraph" w:customStyle="1" w:styleId="tytu0">
    <w:name w:val="tytuł"/>
    <w:rsid w:val="006830D1"/>
    <w:rPr>
      <w:rFonts w:ascii="Arial" w:hAnsi="Arial"/>
      <w:b/>
      <w:color w:val="000000"/>
      <w:sz w:val="28"/>
    </w:rPr>
  </w:style>
  <w:style w:type="paragraph" w:customStyle="1" w:styleId="wyliczenie1">
    <w:name w:val="wyliczenie 1"/>
    <w:basedOn w:val="Normalny"/>
    <w:rsid w:val="006830D1"/>
    <w:pPr>
      <w:tabs>
        <w:tab w:val="num" w:pos="720"/>
      </w:tabs>
      <w:spacing w:before="60"/>
      <w:ind w:left="720" w:hanging="360"/>
      <w:jc w:val="both"/>
    </w:pPr>
    <w:rPr>
      <w:rFonts w:ascii="Times New Roman" w:hAnsi="Times New Roman"/>
      <w:color w:val="auto"/>
    </w:rPr>
  </w:style>
  <w:style w:type="paragraph" w:customStyle="1" w:styleId="Tekstpodstawowywcity32">
    <w:name w:val="Tekst podstawowy wcięty 32"/>
    <w:basedOn w:val="Normalny"/>
    <w:rsid w:val="006830D1"/>
    <w:pPr>
      <w:widowControl w:val="0"/>
      <w:tabs>
        <w:tab w:val="right" w:pos="-1368"/>
        <w:tab w:val="left" w:pos="-677"/>
      </w:tabs>
      <w:spacing w:before="0"/>
      <w:ind w:left="709"/>
    </w:pPr>
    <w:rPr>
      <w:rFonts w:ascii="Times New Roman" w:hAnsi="Times New Roman"/>
      <w:color w:val="auto"/>
      <w:sz w:val="24"/>
    </w:rPr>
  </w:style>
  <w:style w:type="character" w:customStyle="1" w:styleId="TekstprzypisukocowegoZnak">
    <w:name w:val="Tekst przypisu końcowego Znak"/>
    <w:basedOn w:val="Domylnaczcionkaakapitu"/>
    <w:link w:val="Tekstprzypisukocowego"/>
    <w:rsid w:val="006830D1"/>
  </w:style>
  <w:style w:type="paragraph" w:styleId="Tekstprzypisukocowego">
    <w:name w:val="endnote text"/>
    <w:basedOn w:val="Normalny"/>
    <w:link w:val="TekstprzypisukocowegoZnak"/>
    <w:rsid w:val="006830D1"/>
    <w:pPr>
      <w:spacing w:before="60"/>
      <w:ind w:firstLine="709"/>
      <w:jc w:val="both"/>
    </w:pPr>
    <w:rPr>
      <w:rFonts w:ascii="Times New Roman" w:hAnsi="Times New Roman"/>
      <w:color w:val="auto"/>
    </w:rPr>
  </w:style>
  <w:style w:type="character" w:customStyle="1" w:styleId="TekstprzypisukocowegoZnak1">
    <w:name w:val="Tekst przypisu końcowego Znak1"/>
    <w:uiPriority w:val="99"/>
    <w:semiHidden/>
    <w:rsid w:val="006830D1"/>
    <w:rPr>
      <w:rFonts w:ascii="Arial" w:hAnsi="Arial"/>
      <w:color w:val="FF00FF"/>
    </w:rPr>
  </w:style>
  <w:style w:type="character" w:customStyle="1" w:styleId="podpodpunkt">
    <w:name w:val="podpodpunkt"/>
    <w:rsid w:val="006830D1"/>
  </w:style>
  <w:style w:type="paragraph" w:customStyle="1" w:styleId="p1">
    <w:name w:val="p1"/>
    <w:basedOn w:val="Normalny"/>
    <w:rsid w:val="006830D1"/>
    <w:pPr>
      <w:widowControl w:val="0"/>
      <w:numPr>
        <w:numId w:val="3"/>
      </w:numPr>
      <w:tabs>
        <w:tab w:val="clear" w:pos="360"/>
        <w:tab w:val="left" w:pos="720"/>
      </w:tabs>
      <w:spacing w:before="0" w:line="240" w:lineRule="atLeast"/>
      <w:ind w:left="0" w:firstLine="0"/>
    </w:pPr>
    <w:rPr>
      <w:rFonts w:ascii="Times New Roman" w:hAnsi="Times New Roman"/>
      <w:snapToGrid w:val="0"/>
      <w:color w:val="auto"/>
      <w:sz w:val="24"/>
    </w:rPr>
  </w:style>
  <w:style w:type="paragraph" w:customStyle="1" w:styleId="p7">
    <w:name w:val="p7"/>
    <w:basedOn w:val="Normalny"/>
    <w:rsid w:val="006830D1"/>
    <w:pPr>
      <w:widowControl w:val="0"/>
      <w:tabs>
        <w:tab w:val="left" w:pos="2380"/>
        <w:tab w:val="left" w:pos="2900"/>
      </w:tabs>
      <w:spacing w:before="0" w:line="240" w:lineRule="atLeast"/>
      <w:ind w:left="940"/>
    </w:pPr>
    <w:rPr>
      <w:rFonts w:ascii="Times New Roman" w:hAnsi="Times New Roman"/>
      <w:snapToGrid w:val="0"/>
      <w:color w:val="auto"/>
      <w:sz w:val="24"/>
    </w:rPr>
  </w:style>
  <w:style w:type="paragraph" w:customStyle="1" w:styleId="t18">
    <w:name w:val="t18"/>
    <w:basedOn w:val="Normalny"/>
    <w:rsid w:val="006830D1"/>
    <w:pPr>
      <w:widowControl w:val="0"/>
      <w:spacing w:before="0" w:line="240" w:lineRule="atLeast"/>
    </w:pPr>
    <w:rPr>
      <w:rFonts w:ascii="Times New Roman" w:hAnsi="Times New Roman"/>
      <w:snapToGrid w:val="0"/>
      <w:color w:val="auto"/>
      <w:sz w:val="24"/>
    </w:rPr>
  </w:style>
  <w:style w:type="paragraph" w:customStyle="1" w:styleId="p23">
    <w:name w:val="p23"/>
    <w:basedOn w:val="Normalny"/>
    <w:rsid w:val="006830D1"/>
    <w:pPr>
      <w:widowControl w:val="0"/>
      <w:tabs>
        <w:tab w:val="left" w:pos="3540"/>
      </w:tabs>
      <w:spacing w:before="0" w:line="220" w:lineRule="atLeast"/>
      <w:ind w:left="1520"/>
    </w:pPr>
    <w:rPr>
      <w:rFonts w:ascii="Times New Roman" w:hAnsi="Times New Roman"/>
      <w:snapToGrid w:val="0"/>
      <w:color w:val="auto"/>
      <w:sz w:val="24"/>
    </w:rPr>
  </w:style>
  <w:style w:type="paragraph" w:customStyle="1" w:styleId="p24">
    <w:name w:val="p24"/>
    <w:basedOn w:val="Normalny"/>
    <w:rsid w:val="006830D1"/>
    <w:pPr>
      <w:widowControl w:val="0"/>
      <w:tabs>
        <w:tab w:val="left" w:pos="2940"/>
        <w:tab w:val="left" w:pos="3280"/>
      </w:tabs>
      <w:spacing w:before="0" w:line="240" w:lineRule="atLeast"/>
      <w:ind w:left="1872" w:hanging="432"/>
    </w:pPr>
    <w:rPr>
      <w:rFonts w:ascii="Times New Roman" w:hAnsi="Times New Roman"/>
      <w:snapToGrid w:val="0"/>
      <w:color w:val="auto"/>
      <w:sz w:val="24"/>
    </w:rPr>
  </w:style>
  <w:style w:type="paragraph" w:customStyle="1" w:styleId="p25">
    <w:name w:val="p25"/>
    <w:basedOn w:val="Normalny"/>
    <w:rsid w:val="006830D1"/>
    <w:pPr>
      <w:widowControl w:val="0"/>
      <w:tabs>
        <w:tab w:val="left" w:pos="3620"/>
      </w:tabs>
      <w:spacing w:before="0" w:line="240" w:lineRule="atLeast"/>
      <w:ind w:left="1440" w:firstLine="720"/>
    </w:pPr>
    <w:rPr>
      <w:rFonts w:ascii="Times New Roman" w:hAnsi="Times New Roman"/>
      <w:snapToGrid w:val="0"/>
      <w:color w:val="auto"/>
      <w:sz w:val="24"/>
    </w:rPr>
  </w:style>
  <w:style w:type="paragraph" w:customStyle="1" w:styleId="Wypunktowanie0">
    <w:name w:val="Wypunktowanie"/>
    <w:basedOn w:val="Normalny"/>
    <w:rsid w:val="006830D1"/>
    <w:pPr>
      <w:widowControl w:val="0"/>
      <w:tabs>
        <w:tab w:val="left" w:pos="708"/>
      </w:tabs>
      <w:overflowPunct w:val="0"/>
      <w:autoSpaceDE w:val="0"/>
      <w:autoSpaceDN w:val="0"/>
      <w:adjustRightInd w:val="0"/>
      <w:spacing w:before="0"/>
      <w:ind w:left="708" w:hanging="708"/>
    </w:pPr>
    <w:rPr>
      <w:rFonts w:ascii="Times New Roman" w:hAnsi="Times New Roman"/>
      <w:color w:val="auto"/>
      <w:sz w:val="24"/>
    </w:rPr>
  </w:style>
  <w:style w:type="paragraph" w:customStyle="1" w:styleId="Numerowanie">
    <w:name w:val="Numerowanie"/>
    <w:basedOn w:val="Tekstpodstawowy"/>
    <w:rsid w:val="006830D1"/>
    <w:pPr>
      <w:shd w:val="clear" w:color="auto" w:fill="auto"/>
      <w:overflowPunct w:val="0"/>
      <w:spacing w:line="240" w:lineRule="auto"/>
      <w:jc w:val="center"/>
    </w:pPr>
    <w:rPr>
      <w:color w:val="auto"/>
      <w:spacing w:val="0"/>
      <w:sz w:val="24"/>
      <w:lang w:val="fr-FR"/>
    </w:rPr>
  </w:style>
  <w:style w:type="paragraph" w:customStyle="1" w:styleId="Tablica">
    <w:name w:val="Tablica"/>
    <w:basedOn w:val="Normalny"/>
    <w:next w:val="Normalny"/>
    <w:rsid w:val="006830D1"/>
    <w:pPr>
      <w:keepNext/>
      <w:keepLines/>
      <w:tabs>
        <w:tab w:val="left" w:pos="-720"/>
      </w:tabs>
      <w:suppressAutoHyphens/>
      <w:overflowPunct w:val="0"/>
      <w:autoSpaceDE w:val="0"/>
      <w:autoSpaceDN w:val="0"/>
      <w:adjustRightInd w:val="0"/>
      <w:spacing w:before="120" w:line="360" w:lineRule="auto"/>
      <w:jc w:val="center"/>
    </w:pPr>
    <w:rPr>
      <w:rFonts w:ascii="Times New Roman" w:hAnsi="Times New Roman"/>
      <w:b/>
      <w:color w:val="auto"/>
      <w:sz w:val="24"/>
    </w:rPr>
  </w:style>
  <w:style w:type="paragraph" w:customStyle="1" w:styleId="Teksttablicy">
    <w:name w:val="Tekst tablicy"/>
    <w:basedOn w:val="Tekstpodstawowy"/>
    <w:next w:val="Tekstpodstawowy"/>
    <w:rsid w:val="006830D1"/>
    <w:pPr>
      <w:keepLines/>
      <w:widowControl/>
      <w:shd w:val="clear" w:color="auto" w:fill="auto"/>
      <w:autoSpaceDE/>
      <w:autoSpaceDN/>
      <w:adjustRightInd/>
      <w:spacing w:line="240" w:lineRule="auto"/>
      <w:jc w:val="center"/>
    </w:pPr>
    <w:rPr>
      <w:rFonts w:ascii="Arial" w:hAnsi="Arial" w:cs="Arial"/>
      <w:bCs/>
      <w:color w:val="auto"/>
      <w:spacing w:val="0"/>
      <w:sz w:val="24"/>
      <w:lang w:val="fr-FR"/>
    </w:rPr>
  </w:style>
  <w:style w:type="paragraph" w:customStyle="1" w:styleId="tekst0">
    <w:name w:val="tekst"/>
    <w:rsid w:val="006830D1"/>
    <w:pPr>
      <w:autoSpaceDE w:val="0"/>
      <w:autoSpaceDN w:val="0"/>
      <w:adjustRightInd w:val="0"/>
    </w:pPr>
    <w:rPr>
      <w:sz w:val="24"/>
      <w:szCs w:val="24"/>
    </w:rPr>
  </w:style>
  <w:style w:type="paragraph" w:customStyle="1" w:styleId="TytuSST">
    <w:name w:val="Tytuł SST"/>
    <w:basedOn w:val="Normalny"/>
    <w:rsid w:val="006830D1"/>
    <w:pPr>
      <w:tabs>
        <w:tab w:val="left" w:pos="2126"/>
      </w:tabs>
      <w:spacing w:before="120"/>
    </w:pPr>
    <w:rPr>
      <w:rFonts w:ascii="Times New Roman" w:hAnsi="Times New Roman" w:cs="Arial"/>
      <w:b/>
      <w:bCs/>
      <w:iCs/>
      <w:caps/>
      <w:color w:val="auto"/>
      <w:sz w:val="22"/>
      <w:szCs w:val="24"/>
    </w:rPr>
  </w:style>
  <w:style w:type="character" w:styleId="Tekstzastpczy">
    <w:name w:val="Placeholder Text"/>
    <w:uiPriority w:val="99"/>
    <w:semiHidden/>
    <w:rsid w:val="00000892"/>
    <w:rPr>
      <w:color w:val="808080"/>
    </w:rPr>
  </w:style>
  <w:style w:type="paragraph" w:styleId="Indeks1">
    <w:name w:val="index 1"/>
    <w:basedOn w:val="Normalny"/>
    <w:next w:val="Normalny"/>
    <w:semiHidden/>
    <w:rsid w:val="00D36C2D"/>
    <w:pPr>
      <w:tabs>
        <w:tab w:val="left" w:leader="dot" w:pos="9000"/>
        <w:tab w:val="right" w:pos="9360"/>
      </w:tabs>
      <w:suppressAutoHyphens/>
      <w:spacing w:before="0"/>
      <w:ind w:left="1440" w:right="720" w:hanging="1440"/>
    </w:pPr>
    <w:rPr>
      <w:rFonts w:ascii="Courier" w:hAnsi="Courier"/>
      <w:color w:val="auto"/>
      <w:sz w:val="24"/>
      <w:lang w:val="en-US"/>
    </w:rPr>
  </w:style>
  <w:style w:type="paragraph" w:styleId="Indeks2">
    <w:name w:val="index 2"/>
    <w:basedOn w:val="Normalny"/>
    <w:next w:val="Normalny"/>
    <w:semiHidden/>
    <w:rsid w:val="00D36C2D"/>
    <w:pPr>
      <w:tabs>
        <w:tab w:val="left" w:leader="dot" w:pos="9000"/>
        <w:tab w:val="right" w:pos="9360"/>
      </w:tabs>
      <w:suppressAutoHyphens/>
      <w:spacing w:before="0"/>
      <w:ind w:left="1440" w:right="720" w:hanging="720"/>
    </w:pPr>
    <w:rPr>
      <w:rFonts w:ascii="Courier" w:hAnsi="Courier"/>
      <w:color w:val="auto"/>
      <w:sz w:val="24"/>
      <w:lang w:val="en-US"/>
    </w:rPr>
  </w:style>
  <w:style w:type="paragraph" w:customStyle="1" w:styleId="xl35">
    <w:name w:val="xl3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6">
    <w:name w:val="xl36"/>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37">
    <w:name w:val="xl37"/>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38">
    <w:name w:val="xl38"/>
    <w:basedOn w:val="Normalny"/>
    <w:rsid w:val="00D36C2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9">
    <w:name w:val="xl3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40">
    <w:name w:val="xl4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41">
    <w:name w:val="xl4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3">
    <w:name w:val="xl4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4">
    <w:name w:val="xl4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45">
    <w:name w:val="xl4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8000"/>
      <w:sz w:val="22"/>
      <w:szCs w:val="22"/>
    </w:rPr>
  </w:style>
  <w:style w:type="paragraph" w:customStyle="1" w:styleId="xl46">
    <w:name w:val="xl4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7">
    <w:name w:val="xl4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8">
    <w:name w:val="xl4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color w:val="008000"/>
      <w:sz w:val="22"/>
      <w:szCs w:val="22"/>
    </w:rPr>
  </w:style>
  <w:style w:type="paragraph" w:customStyle="1" w:styleId="xl49">
    <w:name w:val="xl4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b/>
      <w:bCs/>
      <w:color w:val="008000"/>
      <w:sz w:val="22"/>
      <w:szCs w:val="22"/>
    </w:rPr>
  </w:style>
  <w:style w:type="paragraph" w:customStyle="1" w:styleId="xl50">
    <w:name w:val="xl5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1">
    <w:name w:val="xl5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2">
    <w:name w:val="xl5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3">
    <w:name w:val="xl5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4">
    <w:name w:val="xl5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5">
    <w:name w:val="xl5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56">
    <w:name w:val="xl5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22"/>
      <w:szCs w:val="22"/>
    </w:rPr>
  </w:style>
  <w:style w:type="paragraph" w:customStyle="1" w:styleId="xl57">
    <w:name w:val="xl5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8">
    <w:name w:val="xl5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9">
    <w:name w:val="xl5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0">
    <w:name w:val="xl6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61">
    <w:name w:val="xl6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2">
    <w:name w:val="xl6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3">
    <w:name w:val="xl63"/>
    <w:basedOn w:val="Normalny"/>
    <w:rsid w:val="00D36C2D"/>
    <w:pPr>
      <w:spacing w:before="100" w:beforeAutospacing="1" w:after="100" w:afterAutospacing="1"/>
      <w:jc w:val="center"/>
      <w:textAlignment w:val="center"/>
    </w:pPr>
    <w:rPr>
      <w:rFonts w:ascii="Times New Roman" w:hAnsi="Times New Roman"/>
      <w:b/>
      <w:bCs/>
      <w:color w:val="auto"/>
      <w:sz w:val="22"/>
      <w:szCs w:val="22"/>
    </w:rPr>
  </w:style>
  <w:style w:type="paragraph" w:customStyle="1" w:styleId="xl64">
    <w:name w:val="xl64"/>
    <w:basedOn w:val="Normalny"/>
    <w:rsid w:val="00D36C2D"/>
    <w:pPr>
      <w:spacing w:before="100" w:beforeAutospacing="1" w:after="100" w:afterAutospacing="1"/>
      <w:jc w:val="center"/>
      <w:textAlignment w:val="center"/>
    </w:pPr>
    <w:rPr>
      <w:rFonts w:ascii="Times New Roman" w:hAnsi="Times New Roman"/>
      <w:color w:val="auto"/>
      <w:sz w:val="22"/>
      <w:szCs w:val="22"/>
    </w:rPr>
  </w:style>
  <w:style w:type="paragraph" w:customStyle="1" w:styleId="xl65">
    <w:name w:val="xl65"/>
    <w:basedOn w:val="Normalny"/>
    <w:rsid w:val="00D36C2D"/>
    <w:pPr>
      <w:spacing w:before="100" w:beforeAutospacing="1" w:after="100" w:afterAutospacing="1"/>
      <w:textAlignment w:val="center"/>
    </w:pPr>
    <w:rPr>
      <w:rFonts w:ascii="Times New Roman" w:hAnsi="Times New Roman"/>
      <w:color w:val="auto"/>
      <w:sz w:val="22"/>
      <w:szCs w:val="22"/>
    </w:rPr>
  </w:style>
  <w:style w:type="paragraph" w:customStyle="1" w:styleId="dtn">
    <w:name w:val="dtn"/>
    <w:basedOn w:val="Normalny"/>
    <w:rsid w:val="00D36C2D"/>
    <w:pPr>
      <w:spacing w:before="100" w:beforeAutospacing="1" w:after="100" w:afterAutospacing="1"/>
    </w:pPr>
    <w:rPr>
      <w:rFonts w:ascii="Times New Roman" w:hAnsi="Times New Roman"/>
      <w:color w:val="auto"/>
      <w:sz w:val="24"/>
      <w:szCs w:val="24"/>
    </w:rPr>
  </w:style>
  <w:style w:type="paragraph" w:customStyle="1" w:styleId="dtz">
    <w:name w:val="dtz"/>
    <w:basedOn w:val="Normalny"/>
    <w:rsid w:val="00D36C2D"/>
    <w:pPr>
      <w:spacing w:before="100" w:beforeAutospacing="1" w:after="100" w:afterAutospacing="1"/>
    </w:pPr>
    <w:rPr>
      <w:rFonts w:ascii="Times New Roman" w:hAnsi="Times New Roman"/>
      <w:color w:val="auto"/>
      <w:sz w:val="24"/>
      <w:szCs w:val="24"/>
    </w:rPr>
  </w:style>
  <w:style w:type="paragraph" w:customStyle="1" w:styleId="dtu">
    <w:name w:val="dtu"/>
    <w:basedOn w:val="Normalny"/>
    <w:rsid w:val="00D36C2D"/>
    <w:pPr>
      <w:spacing w:before="100" w:beforeAutospacing="1" w:after="100" w:afterAutospacing="1"/>
    </w:pPr>
    <w:rPr>
      <w:rFonts w:ascii="Times New Roman" w:hAnsi="Times New Roman"/>
      <w:color w:val="auto"/>
      <w:sz w:val="24"/>
      <w:szCs w:val="24"/>
    </w:rPr>
  </w:style>
  <w:style w:type="paragraph" w:customStyle="1" w:styleId="xl33">
    <w:name w:val="xl33"/>
    <w:basedOn w:val="Normalny"/>
    <w:rsid w:val="00D36C2D"/>
    <w:pPr>
      <w:pBdr>
        <w:left w:val="single" w:sz="4" w:space="0" w:color="auto"/>
      </w:pBdr>
      <w:spacing w:before="100" w:beforeAutospacing="1" w:after="100" w:afterAutospacing="1"/>
      <w:jc w:val="center"/>
      <w:textAlignment w:val="center"/>
    </w:pPr>
    <w:rPr>
      <w:rFonts w:eastAsia="Arial Unicode MS" w:cs="Arial Unicode MS"/>
      <w:color w:val="auto"/>
      <w:sz w:val="22"/>
      <w:szCs w:val="22"/>
    </w:rPr>
  </w:style>
  <w:style w:type="paragraph" w:customStyle="1" w:styleId="WW-Tekstpodstawowywcity2">
    <w:name w:val="WW-Tekst podstawowy wcięty 2"/>
    <w:basedOn w:val="Normalny"/>
    <w:rsid w:val="00D36C2D"/>
    <w:pPr>
      <w:suppressAutoHyphens/>
      <w:spacing w:before="0" w:line="360" w:lineRule="auto"/>
      <w:ind w:firstLine="708"/>
      <w:jc w:val="both"/>
    </w:pPr>
    <w:rPr>
      <w:rFonts w:ascii="Times New Roman" w:hAnsi="Times New Roman"/>
      <w:color w:val="auto"/>
      <w:sz w:val="24"/>
    </w:rPr>
  </w:style>
  <w:style w:type="paragraph" w:customStyle="1" w:styleId="StyleStyleHeading211ptNotBoldJustifiedBefore6ptAfte1">
    <w:name w:val="Style Style Heading 2 + 11 pt Not Bold Justified Before:  6 pt Afte...1"/>
    <w:basedOn w:val="Normalny"/>
    <w:rsid w:val="00D36C2D"/>
    <w:pPr>
      <w:keepNext/>
      <w:spacing w:before="120" w:after="120"/>
      <w:jc w:val="both"/>
      <w:outlineLvl w:val="1"/>
    </w:pPr>
    <w:rPr>
      <w:b/>
      <w:iCs/>
      <w:color w:val="000000"/>
      <w:sz w:val="22"/>
    </w:rPr>
  </w:style>
  <w:style w:type="paragraph" w:styleId="Listapunktowana3">
    <w:name w:val="List Bullet 3"/>
    <w:basedOn w:val="Normalny"/>
    <w:rsid w:val="00D36C2D"/>
    <w:pPr>
      <w:numPr>
        <w:numId w:val="6"/>
      </w:numPr>
      <w:autoSpaceDE w:val="0"/>
      <w:autoSpaceDN w:val="0"/>
      <w:spacing w:before="0"/>
      <w:jc w:val="both"/>
    </w:pPr>
    <w:rPr>
      <w:rFonts w:ascii="Times New Roman" w:hAnsi="Times New Roman"/>
      <w:color w:val="auto"/>
      <w:sz w:val="24"/>
      <w:szCs w:val="24"/>
    </w:rPr>
  </w:style>
  <w:style w:type="character" w:customStyle="1" w:styleId="eltit">
    <w:name w:val="eltit"/>
    <w:rsid w:val="00D36C2D"/>
  </w:style>
  <w:style w:type="numbering" w:customStyle="1" w:styleId="Bezlisty1">
    <w:name w:val="Bez listy1"/>
    <w:next w:val="Bezlisty"/>
    <w:semiHidden/>
    <w:rsid w:val="00F35A39"/>
  </w:style>
  <w:style w:type="paragraph" w:customStyle="1" w:styleId="Arek">
    <w:name w:val="Arek"/>
    <w:basedOn w:val="Normalny"/>
    <w:rsid w:val="00F35A39"/>
    <w:pPr>
      <w:spacing w:before="0" w:line="360" w:lineRule="auto"/>
      <w:jc w:val="both"/>
    </w:pPr>
    <w:rPr>
      <w:color w:val="auto"/>
      <w:sz w:val="24"/>
    </w:rPr>
  </w:style>
  <w:style w:type="paragraph" w:styleId="Lista2">
    <w:name w:val="List 2"/>
    <w:basedOn w:val="Normalny"/>
    <w:rsid w:val="00F35A39"/>
    <w:pPr>
      <w:spacing w:before="0"/>
      <w:ind w:left="566" w:hanging="283"/>
    </w:pPr>
    <w:rPr>
      <w:rFonts w:ascii="Times New Roman" w:hAnsi="Times New Roman"/>
      <w:color w:val="auto"/>
    </w:rPr>
  </w:style>
  <w:style w:type="paragraph" w:styleId="Lista3">
    <w:name w:val="List 3"/>
    <w:basedOn w:val="Normalny"/>
    <w:rsid w:val="00F35A39"/>
    <w:pPr>
      <w:spacing w:before="0"/>
      <w:ind w:left="849" w:hanging="283"/>
    </w:pPr>
    <w:rPr>
      <w:rFonts w:ascii="Times New Roman" w:hAnsi="Times New Roman"/>
      <w:color w:val="auto"/>
    </w:rPr>
  </w:style>
  <w:style w:type="paragraph" w:styleId="Lista-kontynuacja2">
    <w:name w:val="List Continue 2"/>
    <w:basedOn w:val="Normalny"/>
    <w:rsid w:val="00F35A39"/>
    <w:pPr>
      <w:spacing w:before="0" w:after="120"/>
      <w:ind w:left="566"/>
    </w:pPr>
    <w:rPr>
      <w:rFonts w:ascii="Times New Roman" w:hAnsi="Times New Roman"/>
      <w:color w:val="auto"/>
    </w:rPr>
  </w:style>
  <w:style w:type="paragraph" w:styleId="Wcicienormalne">
    <w:name w:val="Normal Indent"/>
    <w:basedOn w:val="Normalny"/>
    <w:rsid w:val="00F35A39"/>
    <w:pPr>
      <w:spacing w:before="0"/>
      <w:ind w:left="708"/>
    </w:pPr>
    <w:rPr>
      <w:rFonts w:ascii="Times New Roman" w:hAnsi="Times New Roman"/>
      <w:color w:val="auto"/>
    </w:rPr>
  </w:style>
  <w:style w:type="paragraph" w:styleId="Tekstpodstawowyzwciciem">
    <w:name w:val="Body Text First Indent"/>
    <w:basedOn w:val="Tekstpodstawowy"/>
    <w:link w:val="TekstpodstawowyzwciciemZnak"/>
    <w:rsid w:val="00F35A39"/>
    <w:pPr>
      <w:widowControl/>
      <w:shd w:val="clear" w:color="auto" w:fill="auto"/>
      <w:autoSpaceDE/>
      <w:autoSpaceDN/>
      <w:adjustRightInd/>
      <w:spacing w:after="120" w:line="240" w:lineRule="auto"/>
      <w:ind w:firstLine="210"/>
    </w:pPr>
    <w:rPr>
      <w:color w:val="auto"/>
      <w:spacing w:val="0"/>
    </w:rPr>
  </w:style>
  <w:style w:type="character" w:customStyle="1" w:styleId="TekstpodstawowyzwciciemZnak">
    <w:name w:val="Tekst podstawowy z wcięciem Znak"/>
    <w:basedOn w:val="TekstpodstawowyZnak"/>
    <w:link w:val="Tekstpodstawowyzwciciem"/>
    <w:rsid w:val="00F35A39"/>
    <w:rPr>
      <w:color w:val="000000"/>
      <w:spacing w:val="1"/>
      <w:shd w:val="clear" w:color="auto" w:fill="FFFFFF"/>
    </w:rPr>
  </w:style>
  <w:style w:type="paragraph" w:styleId="Tekstpodstawowyzwciciem2">
    <w:name w:val="Body Text First Indent 2"/>
    <w:basedOn w:val="Tekstpodstawowywcity"/>
    <w:link w:val="Tekstpodstawowyzwciciem2Znak"/>
    <w:rsid w:val="00F35A39"/>
    <w:pPr>
      <w:tabs>
        <w:tab w:val="clear" w:pos="3450"/>
      </w:tabs>
      <w:spacing w:after="120"/>
      <w:ind w:left="283" w:firstLine="210"/>
      <w:jc w:val="left"/>
    </w:pPr>
    <w:rPr>
      <w:rFonts w:ascii="Times New Roman" w:eastAsia="Times New Roman" w:hAnsi="Times New Roman"/>
      <w:sz w:val="20"/>
      <w:lang w:val="pl-PL" w:eastAsia="pl-PL"/>
    </w:rPr>
  </w:style>
  <w:style w:type="character" w:customStyle="1" w:styleId="Tekstpodstawowyzwciciem2Znak">
    <w:name w:val="Tekst podstawowy z wcięciem 2 Znak"/>
    <w:basedOn w:val="TekstpodstawowywcityZnak"/>
    <w:link w:val="Tekstpodstawowyzwciciem2"/>
    <w:rsid w:val="00F35A39"/>
    <w:rPr>
      <w:rFonts w:ascii="Arial" w:eastAsia="Arial Unicode MS" w:hAnsi="Arial" w:cs="Arial"/>
      <w:sz w:val="22"/>
    </w:rPr>
  </w:style>
  <w:style w:type="numbering" w:customStyle="1" w:styleId="Bezlisty2">
    <w:name w:val="Bez listy2"/>
    <w:next w:val="Bezlisty"/>
    <w:uiPriority w:val="99"/>
    <w:semiHidden/>
    <w:unhideWhenUsed/>
    <w:rsid w:val="00CB7A39"/>
  </w:style>
  <w:style w:type="table" w:customStyle="1" w:styleId="Tabela-Siatka1">
    <w:name w:val="Tabela - Siatka1"/>
    <w:basedOn w:val="Standardowy"/>
    <w:next w:val="Tabela-Siatka"/>
    <w:uiPriority w:val="59"/>
    <w:rsid w:val="00CB7A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semiHidden/>
    <w:rsid w:val="00C67926"/>
  </w:style>
  <w:style w:type="numbering" w:customStyle="1" w:styleId="Bezlisty4">
    <w:name w:val="Bez listy4"/>
    <w:next w:val="Bezlisty"/>
    <w:semiHidden/>
    <w:rsid w:val="00657AAD"/>
  </w:style>
  <w:style w:type="table" w:customStyle="1" w:styleId="Tabela-Siatka2">
    <w:name w:val="Tabela - Siatka2"/>
    <w:basedOn w:val="Standardowy"/>
    <w:next w:val="Tabela-Siatka"/>
    <w:rsid w:val="00657AAD"/>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semiHidden/>
    <w:rsid w:val="00893356"/>
  </w:style>
  <w:style w:type="paragraph" w:customStyle="1" w:styleId="Tekstpodstawowywcity33">
    <w:name w:val="Tekst podstawowy wcięty 33"/>
    <w:basedOn w:val="Normalny"/>
    <w:rsid w:val="00893356"/>
    <w:pPr>
      <w:widowControl w:val="0"/>
      <w:tabs>
        <w:tab w:val="right" w:pos="-1368"/>
        <w:tab w:val="left" w:pos="-677"/>
      </w:tabs>
      <w:spacing w:before="0"/>
      <w:ind w:left="709"/>
    </w:pPr>
    <w:rPr>
      <w:rFonts w:ascii="Times New Roman" w:hAnsi="Times New Roman"/>
      <w:color w:val="auto"/>
      <w:sz w:val="24"/>
    </w:rPr>
  </w:style>
  <w:style w:type="paragraph" w:customStyle="1" w:styleId="Tekstpodstawowy23">
    <w:name w:val="Tekst podstawowy 23"/>
    <w:basedOn w:val="Normalny"/>
    <w:rsid w:val="00893356"/>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
    <w:name w:val="ST"/>
    <w:basedOn w:val="TYTU2PODROZDZIA"/>
    <w:link w:val="STZnak"/>
    <w:qFormat/>
    <w:rsid w:val="00B20020"/>
    <w:pPr>
      <w:ind w:left="0" w:firstLine="0"/>
    </w:pPr>
    <w:rPr>
      <w:rFonts w:cs="Arial"/>
    </w:rPr>
  </w:style>
  <w:style w:type="paragraph" w:customStyle="1" w:styleId="SpecyfikacjeTechniczne">
    <w:name w:val="Specyfikacje Techniczne"/>
    <w:basedOn w:val="TYTU2PODROZDZIA"/>
    <w:link w:val="SpecyfikacjeTechniczneZnak"/>
    <w:qFormat/>
    <w:rsid w:val="00C915DE"/>
    <w:pPr>
      <w:ind w:left="0" w:firstLine="0"/>
    </w:pPr>
    <w:rPr>
      <w:rFonts w:cs="Arial"/>
    </w:rPr>
  </w:style>
  <w:style w:type="character" w:customStyle="1" w:styleId="TYTU1ROZDZIAZnak">
    <w:name w:val="TYTUŁ_1 ROZDZIAŁ Znak"/>
    <w:link w:val="TYTU1ROZDZIA"/>
    <w:rsid w:val="00B20020"/>
    <w:rPr>
      <w:rFonts w:ascii="Arial" w:hAnsi="Arial"/>
      <w:b/>
      <w:caps/>
      <w:sz w:val="22"/>
    </w:rPr>
  </w:style>
  <w:style w:type="character" w:customStyle="1" w:styleId="TYTU2PODROZDZIAZnak">
    <w:name w:val="TYTUŁ_2 PODROZDZIAŁ Znak"/>
    <w:basedOn w:val="TYTU1ROZDZIAZnak"/>
    <w:link w:val="TYTU2PODROZDZIA"/>
    <w:rsid w:val="00B20020"/>
    <w:rPr>
      <w:rFonts w:ascii="Arial" w:hAnsi="Arial"/>
      <w:b/>
      <w:caps/>
      <w:sz w:val="22"/>
    </w:rPr>
  </w:style>
  <w:style w:type="character" w:customStyle="1" w:styleId="STZnak">
    <w:name w:val="ST Znak"/>
    <w:link w:val="ST"/>
    <w:rsid w:val="00B20020"/>
    <w:rPr>
      <w:rFonts w:ascii="Arial" w:hAnsi="Arial" w:cs="Arial"/>
      <w:b/>
      <w:caps/>
      <w:sz w:val="22"/>
    </w:rPr>
  </w:style>
  <w:style w:type="numbering" w:customStyle="1" w:styleId="Bezlisty6">
    <w:name w:val="Bez listy6"/>
    <w:next w:val="Bezlisty"/>
    <w:semiHidden/>
    <w:rsid w:val="00C915DE"/>
  </w:style>
  <w:style w:type="character" w:customStyle="1" w:styleId="SpecyfikacjeTechniczneZnak">
    <w:name w:val="Specyfikacje Techniczne Znak"/>
    <w:link w:val="SpecyfikacjeTechniczne"/>
    <w:rsid w:val="00C915DE"/>
    <w:rPr>
      <w:rFonts w:ascii="Arial" w:hAnsi="Arial" w:cs="Arial"/>
      <w:b/>
      <w:caps/>
      <w:sz w:val="22"/>
    </w:rPr>
  </w:style>
  <w:style w:type="numbering" w:customStyle="1" w:styleId="Bezlisty7">
    <w:name w:val="Bez listy7"/>
    <w:next w:val="Bezlisty"/>
    <w:semiHidden/>
    <w:rsid w:val="00E80D9A"/>
  </w:style>
  <w:style w:type="numbering" w:customStyle="1" w:styleId="Bezlisty8">
    <w:name w:val="Bez listy8"/>
    <w:next w:val="Bezlisty"/>
    <w:semiHidden/>
    <w:rsid w:val="00C7689A"/>
  </w:style>
  <w:style w:type="character" w:styleId="Odwoanieprzypisukocowego">
    <w:name w:val="endnote reference"/>
    <w:rsid w:val="00C7689A"/>
    <w:rPr>
      <w:vertAlign w:val="superscript"/>
    </w:rPr>
  </w:style>
  <w:style w:type="numbering" w:customStyle="1" w:styleId="Bezlisty9">
    <w:name w:val="Bez listy9"/>
    <w:next w:val="Bezlisty"/>
    <w:semiHidden/>
    <w:rsid w:val="004F1AC4"/>
  </w:style>
  <w:style w:type="paragraph" w:customStyle="1" w:styleId="Nagwektabeli">
    <w:name w:val="Nagłówek tabeli"/>
    <w:basedOn w:val="Zawartotabeli"/>
    <w:rsid w:val="004F1AC4"/>
    <w:pPr>
      <w:widowControl w:val="0"/>
      <w:jc w:val="center"/>
    </w:pPr>
    <w:rPr>
      <w:rFonts w:eastAsia="Lucida Sans Unicode"/>
      <w:b/>
      <w:bCs/>
      <w:i/>
      <w:iCs/>
      <w:sz w:val="24"/>
    </w:rPr>
  </w:style>
  <w:style w:type="paragraph" w:customStyle="1" w:styleId="Akapitzlist1">
    <w:name w:val="Akapit z listą1"/>
    <w:basedOn w:val="Normalny"/>
    <w:rsid w:val="004F1AC4"/>
    <w:pPr>
      <w:spacing w:before="0" w:after="200" w:line="276" w:lineRule="auto"/>
      <w:ind w:left="720"/>
      <w:contextualSpacing/>
    </w:pPr>
    <w:rPr>
      <w:rFonts w:ascii="Calibri" w:hAnsi="Calibri"/>
      <w:color w:val="auto"/>
      <w:sz w:val="22"/>
      <w:szCs w:val="22"/>
      <w:lang w:eastAsia="en-US"/>
    </w:rPr>
  </w:style>
  <w:style w:type="table" w:customStyle="1" w:styleId="Tabela-Siatka3">
    <w:name w:val="Tabela - Siatka3"/>
    <w:basedOn w:val="Standardowy"/>
    <w:next w:val="Tabela-Siatka"/>
    <w:uiPriority w:val="59"/>
    <w:rsid w:val="00C334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Znak">
    <w:name w:val="Tabela Znak"/>
    <w:basedOn w:val="Domylnaczcionkaakapitu"/>
    <w:link w:val="Tabela"/>
    <w:rsid w:val="00A31968"/>
    <w:rPr>
      <w:rFonts w:ascii="Arial Narrow" w:hAnsi="Arial Narrow"/>
      <w:color w:val="FF00FF"/>
    </w:rPr>
  </w:style>
  <w:style w:type="paragraph" w:customStyle="1" w:styleId="Paragraf1">
    <w:name w:val="Paragraf1"/>
    <w:basedOn w:val="Normalny"/>
    <w:rsid w:val="00A952FB"/>
    <w:pPr>
      <w:keepNext/>
      <w:tabs>
        <w:tab w:val="left" w:pos="425"/>
        <w:tab w:val="left" w:pos="851"/>
        <w:tab w:val="left" w:pos="1276"/>
        <w:tab w:val="left" w:pos="1701"/>
        <w:tab w:val="left" w:pos="2126"/>
        <w:tab w:val="left" w:pos="2552"/>
        <w:tab w:val="left" w:pos="3402"/>
        <w:tab w:val="left" w:pos="6804"/>
        <w:tab w:val="left" w:pos="7655"/>
        <w:tab w:val="left" w:pos="8505"/>
      </w:tabs>
      <w:suppressAutoHyphens/>
      <w:spacing w:before="120" w:after="180"/>
      <w:ind w:firstLine="340"/>
      <w:jc w:val="both"/>
    </w:pPr>
    <w:rPr>
      <w:rFonts w:ascii="Times New Roman" w:hAnsi="Times New Roman"/>
      <w:color w:val="auto"/>
      <w:sz w:val="24"/>
      <w:szCs w:val="24"/>
      <w:lang w:eastAsia="ar-SA"/>
    </w:rPr>
  </w:style>
  <w:style w:type="paragraph" w:customStyle="1" w:styleId="Tekstpodstawowy24">
    <w:name w:val="Tekst podstawowy 24"/>
    <w:basedOn w:val="Normalny"/>
    <w:rsid w:val="006E0CEA"/>
    <w:pPr>
      <w:widowControl w:val="0"/>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uppressAutoHyphens/>
      <w:spacing w:before="0" w:line="320" w:lineRule="exact"/>
      <w:jc w:val="both"/>
    </w:pPr>
    <w:rPr>
      <w:rFonts w:ascii="Times New Roman CE Normalny" w:hAnsi="Times New Roman CE Normalny" w:cs="Tms Rmn"/>
      <w:color w:val="0000FF"/>
      <w:sz w:val="24"/>
      <w:lang w:eastAsia="ar-SA"/>
    </w:rPr>
  </w:style>
  <w:style w:type="paragraph" w:customStyle="1" w:styleId="paragraf">
    <w:name w:val="paragraf"/>
    <w:basedOn w:val="Normalny"/>
    <w:rsid w:val="00433636"/>
    <w:pPr>
      <w:widowControl w:val="0"/>
      <w:suppressAutoHyphens/>
      <w:spacing w:before="0"/>
      <w:ind w:firstLine="339"/>
      <w:jc w:val="both"/>
    </w:pPr>
    <w:rPr>
      <w:rFonts w:ascii="Times New Roman" w:hAnsi="Times New Roman"/>
      <w:b/>
      <w:color w:val="auto"/>
      <w:sz w:val="24"/>
      <w:lang w:val="en-US" w:eastAsia="ar-SA"/>
    </w:rPr>
  </w:style>
  <w:style w:type="paragraph" w:customStyle="1" w:styleId="Par1">
    <w:name w:val="Par_1"/>
    <w:basedOn w:val="Normalny"/>
    <w:rsid w:val="00F02CD6"/>
    <w:pPr>
      <w:widowControl w:val="0"/>
      <w:tabs>
        <w:tab w:val="left" w:pos="425"/>
        <w:tab w:val="left" w:pos="851"/>
        <w:tab w:val="left" w:pos="1276"/>
        <w:tab w:val="left" w:pos="1701"/>
        <w:tab w:val="left" w:pos="2126"/>
        <w:tab w:val="left" w:pos="2552"/>
        <w:tab w:val="left" w:pos="3402"/>
        <w:tab w:val="left" w:pos="6804"/>
        <w:tab w:val="left" w:pos="7655"/>
        <w:tab w:val="left" w:pos="8505"/>
      </w:tabs>
      <w:suppressAutoHyphens/>
      <w:spacing w:before="0"/>
      <w:ind w:firstLine="340"/>
      <w:jc w:val="both"/>
    </w:pPr>
    <w:rPr>
      <w:rFonts w:ascii="Times New Roman" w:hAnsi="Times New Roman"/>
      <w:color w:val="auto"/>
      <w:sz w:val="24"/>
      <w:lang w:eastAsia="ar-SA"/>
    </w:rPr>
  </w:style>
  <w:style w:type="paragraph" w:customStyle="1" w:styleId="Podpis1">
    <w:name w:val="Podpis1"/>
    <w:basedOn w:val="Normalny"/>
    <w:rsid w:val="00B30938"/>
    <w:pPr>
      <w:widowControl w:val="0"/>
      <w:suppressLineNumbers/>
      <w:suppressAutoHyphens/>
      <w:spacing w:before="120" w:after="120"/>
    </w:pPr>
    <w:rPr>
      <w:rFonts w:ascii="Times New Roman" w:eastAsia="Arial Unicode MS" w:hAnsi="Times New Roman" w:cs="Tahoma"/>
      <w:i/>
      <w:iCs/>
      <w:color w:val="auto"/>
      <w:kern w:val="1"/>
      <w:sz w:val="24"/>
      <w:szCs w:val="24"/>
    </w:rPr>
  </w:style>
  <w:style w:type="paragraph" w:customStyle="1" w:styleId="Indeks">
    <w:name w:val="Indeks"/>
    <w:basedOn w:val="Normalny"/>
    <w:rsid w:val="00B30938"/>
    <w:pPr>
      <w:widowControl w:val="0"/>
      <w:suppressLineNumbers/>
      <w:suppressAutoHyphens/>
      <w:spacing w:before="0"/>
    </w:pPr>
    <w:rPr>
      <w:rFonts w:ascii="Times New Roman" w:eastAsia="Arial Unicode MS" w:hAnsi="Times New Roman" w:cs="Tahoma"/>
      <w:color w:val="auto"/>
      <w:kern w:val="1"/>
      <w:sz w:val="24"/>
      <w:szCs w:val="24"/>
    </w:rPr>
  </w:style>
  <w:style w:type="paragraph" w:styleId="Bezodstpw">
    <w:name w:val="No Spacing"/>
    <w:uiPriority w:val="1"/>
    <w:qFormat/>
    <w:rsid w:val="00B30938"/>
    <w:pPr>
      <w:widowControl w:val="0"/>
      <w:suppressAutoHyphens/>
    </w:pPr>
    <w:rPr>
      <w:rFonts w:eastAsia="Arial Unicode MS"/>
      <w:kern w:val="1"/>
      <w:sz w:val="24"/>
      <w:szCs w:val="24"/>
    </w:rPr>
  </w:style>
  <w:style w:type="paragraph" w:customStyle="1" w:styleId="Bezformatowania">
    <w:name w:val="Bez formatowania"/>
    <w:rsid w:val="00B30938"/>
    <w:pPr>
      <w:suppressAutoHyphens/>
      <w:spacing w:after="200" w:line="276" w:lineRule="auto"/>
    </w:pPr>
    <w:rPr>
      <w:rFonts w:ascii="Calibri" w:eastAsia="Calibri" w:hAnsi="Calibri" w:cs="Calibri"/>
      <w:color w:val="000000"/>
      <w:kern w:val="2"/>
      <w:sz w:val="22"/>
      <w:szCs w:val="22"/>
      <w:lang w:eastAsia="zh-CN" w:bidi="hi-IN"/>
    </w:rPr>
  </w:style>
  <w:style w:type="character" w:customStyle="1" w:styleId="Teksttreci">
    <w:name w:val="Tekst treści_"/>
    <w:basedOn w:val="Domylnaczcionkaakapitu"/>
    <w:link w:val="Teksttreci1"/>
    <w:uiPriority w:val="99"/>
    <w:locked/>
    <w:rsid w:val="00FD596B"/>
    <w:rPr>
      <w:sz w:val="19"/>
      <w:szCs w:val="19"/>
      <w:shd w:val="clear" w:color="auto" w:fill="FFFFFF"/>
    </w:rPr>
  </w:style>
  <w:style w:type="paragraph" w:customStyle="1" w:styleId="Teksttreci1">
    <w:name w:val="Tekst treści1"/>
    <w:basedOn w:val="Normalny"/>
    <w:link w:val="Teksttreci"/>
    <w:uiPriority w:val="99"/>
    <w:rsid w:val="00FD596B"/>
    <w:pPr>
      <w:shd w:val="clear" w:color="auto" w:fill="FFFFFF"/>
      <w:spacing w:before="180" w:after="60" w:line="230" w:lineRule="exact"/>
      <w:ind w:hanging="380"/>
      <w:jc w:val="both"/>
    </w:pPr>
    <w:rPr>
      <w:rFonts w:ascii="Times New Roman" w:hAnsi="Times New Roman"/>
      <w:color w:val="auto"/>
      <w:sz w:val="19"/>
      <w:szCs w:val="19"/>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39" w:qFormat="1"/>
    <w:lsdException w:name="toc 2" w:uiPriority="39" w:qFormat="1"/>
    <w:lsdException w:name="toc 3" w:uiPriority="39" w:qFormat="1"/>
    <w:lsdException w:name="toc 4" w:uiPriority="0"/>
    <w:lsdException w:name="toc 5" w:uiPriority="39"/>
    <w:lsdException w:name="toc 6" w:uiPriority="0"/>
    <w:lsdException w:name="toc 7" w:uiPriority="0"/>
    <w:lsdException w:name="toc 8" w:uiPriority="39"/>
    <w:lsdException w:name="toc 9" w:uiPriority="0"/>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List Number 2" w:uiPriority="0"/>
    <w:lsdException w:name="List Number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23F53"/>
    <w:pPr>
      <w:spacing w:before="240"/>
    </w:pPr>
    <w:rPr>
      <w:rFonts w:ascii="Arial" w:hAnsi="Arial"/>
      <w:color w:val="FF00FF"/>
    </w:rPr>
  </w:style>
  <w:style w:type="paragraph" w:styleId="Nagwek1">
    <w:name w:val="heading 1"/>
    <w:aliases w:val="Title 1"/>
    <w:basedOn w:val="Normalny"/>
    <w:next w:val="Normalny"/>
    <w:link w:val="Nagwek1Znak1"/>
    <w:qFormat/>
    <w:locked/>
    <w:rsid w:val="00EF4C1F"/>
    <w:pPr>
      <w:keepNext/>
      <w:spacing w:after="60"/>
      <w:outlineLvl w:val="0"/>
    </w:pPr>
    <w:rPr>
      <w:rFonts w:cs="Arial"/>
      <w:b/>
      <w:bCs/>
      <w:kern w:val="32"/>
      <w:sz w:val="32"/>
      <w:szCs w:val="32"/>
    </w:rPr>
  </w:style>
  <w:style w:type="paragraph" w:styleId="Nagwek2">
    <w:name w:val="heading 2"/>
    <w:aliases w:val="Title 2,Title 2 Znak,Paragraaf"/>
    <w:basedOn w:val="Normalny"/>
    <w:next w:val="Normalny"/>
    <w:link w:val="Nagwek2Znak"/>
    <w:qFormat/>
    <w:locked/>
    <w:rsid w:val="00EF4C1F"/>
    <w:pPr>
      <w:keepNext/>
      <w:spacing w:after="60"/>
      <w:outlineLvl w:val="1"/>
    </w:pPr>
    <w:rPr>
      <w:rFonts w:cs="Arial"/>
      <w:b/>
      <w:bCs/>
      <w:i/>
      <w:iCs/>
      <w:sz w:val="28"/>
      <w:szCs w:val="28"/>
    </w:rPr>
  </w:style>
  <w:style w:type="paragraph" w:styleId="Nagwek3">
    <w:name w:val="heading 3"/>
    <w:aliases w:val="Title 3"/>
    <w:basedOn w:val="Normalny"/>
    <w:next w:val="Normalny"/>
    <w:link w:val="Nagwek3Znak"/>
    <w:qFormat/>
    <w:locked/>
    <w:rsid w:val="00EF4C1F"/>
    <w:pPr>
      <w:keepNext/>
      <w:spacing w:after="60"/>
      <w:outlineLvl w:val="2"/>
    </w:pPr>
    <w:rPr>
      <w:rFonts w:cs="Arial"/>
      <w:b/>
      <w:bCs/>
      <w:sz w:val="26"/>
      <w:szCs w:val="26"/>
    </w:rPr>
  </w:style>
  <w:style w:type="paragraph" w:styleId="Nagwek4">
    <w:name w:val="heading 4"/>
    <w:basedOn w:val="Normalny"/>
    <w:next w:val="Normalny"/>
    <w:link w:val="Nagwek4Znak"/>
    <w:qFormat/>
    <w:rsid w:val="00EF4C1F"/>
    <w:pPr>
      <w:keepNext/>
      <w:spacing w:after="60"/>
      <w:outlineLvl w:val="3"/>
    </w:pPr>
    <w:rPr>
      <w:rFonts w:ascii="Times New Roman" w:hAnsi="Times New Roman"/>
      <w:b/>
      <w:bCs/>
      <w:sz w:val="28"/>
      <w:szCs w:val="28"/>
      <w:lang w:val="x-none" w:eastAsia="x-none"/>
    </w:rPr>
  </w:style>
  <w:style w:type="paragraph" w:styleId="Nagwek5">
    <w:name w:val="heading 5"/>
    <w:basedOn w:val="Normalny"/>
    <w:next w:val="Normalny"/>
    <w:link w:val="Nagwek5Znak"/>
    <w:qFormat/>
    <w:rsid w:val="00EF4C1F"/>
    <w:pPr>
      <w:spacing w:after="60"/>
      <w:outlineLvl w:val="4"/>
    </w:pPr>
    <w:rPr>
      <w:b/>
      <w:bCs/>
      <w:i/>
      <w:iCs/>
      <w:sz w:val="26"/>
      <w:szCs w:val="26"/>
      <w:lang w:val="x-none" w:eastAsia="x-none"/>
    </w:rPr>
  </w:style>
  <w:style w:type="paragraph" w:styleId="Nagwek6">
    <w:name w:val="heading 6"/>
    <w:basedOn w:val="Normalny"/>
    <w:next w:val="Normalny"/>
    <w:link w:val="Nagwek6Znak"/>
    <w:qFormat/>
    <w:rsid w:val="00EF4C1F"/>
    <w:pPr>
      <w:spacing w:after="60"/>
      <w:outlineLvl w:val="5"/>
    </w:pPr>
    <w:rPr>
      <w:rFonts w:ascii="Times New Roman" w:hAnsi="Times New Roman"/>
      <w:b/>
      <w:bCs/>
      <w:sz w:val="22"/>
      <w:szCs w:val="22"/>
      <w:lang w:val="x-none" w:eastAsia="x-none"/>
    </w:rPr>
  </w:style>
  <w:style w:type="paragraph" w:styleId="Nagwek7">
    <w:name w:val="heading 7"/>
    <w:basedOn w:val="Normalny"/>
    <w:next w:val="Normalny"/>
    <w:link w:val="Nagwek7Znak"/>
    <w:qFormat/>
    <w:rsid w:val="00EF4C1F"/>
    <w:pPr>
      <w:spacing w:after="60"/>
      <w:outlineLvl w:val="6"/>
    </w:pPr>
    <w:rPr>
      <w:rFonts w:ascii="Times New Roman" w:hAnsi="Times New Roman"/>
      <w:sz w:val="24"/>
      <w:szCs w:val="24"/>
      <w:lang w:val="x-none" w:eastAsia="x-none"/>
    </w:rPr>
  </w:style>
  <w:style w:type="paragraph" w:styleId="Nagwek8">
    <w:name w:val="heading 8"/>
    <w:basedOn w:val="Normalny"/>
    <w:next w:val="Normalny"/>
    <w:link w:val="Nagwek8Znak"/>
    <w:qFormat/>
    <w:rsid w:val="00EF4C1F"/>
    <w:pPr>
      <w:spacing w:after="60"/>
      <w:outlineLvl w:val="7"/>
    </w:pPr>
    <w:rPr>
      <w:rFonts w:ascii="Times New Roman" w:hAnsi="Times New Roman"/>
      <w:i/>
      <w:iCs/>
      <w:sz w:val="24"/>
      <w:szCs w:val="24"/>
      <w:lang w:val="x-none" w:eastAsia="x-none"/>
    </w:rPr>
  </w:style>
  <w:style w:type="paragraph" w:styleId="Nagwek9">
    <w:name w:val="heading 9"/>
    <w:basedOn w:val="Normalny"/>
    <w:next w:val="Normalny"/>
    <w:link w:val="Nagwek9Znak"/>
    <w:qFormat/>
    <w:rsid w:val="00EF4C1F"/>
    <w:pPr>
      <w:spacing w:after="60"/>
      <w:outlineLvl w:val="8"/>
    </w:pPr>
    <w:rPr>
      <w:sz w:val="22"/>
      <w:szCs w:val="22"/>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Title 1 Znak"/>
    <w:link w:val="Nagwek1"/>
    <w:rsid w:val="007C2839"/>
    <w:rPr>
      <w:rFonts w:ascii="Arial" w:hAnsi="Arial" w:cs="Arial"/>
      <w:b/>
      <w:bCs/>
      <w:color w:val="FF00FF"/>
      <w:kern w:val="32"/>
      <w:sz w:val="32"/>
      <w:szCs w:val="32"/>
    </w:rPr>
  </w:style>
  <w:style w:type="character" w:customStyle="1" w:styleId="Nagwek2Znak">
    <w:name w:val="Nagłówek 2 Znak"/>
    <w:aliases w:val="Title 2 Znak1,Title 2 Znak Znak,Paragraaf Znak"/>
    <w:link w:val="Nagwek2"/>
    <w:rsid w:val="007C2839"/>
    <w:rPr>
      <w:rFonts w:ascii="Arial" w:hAnsi="Arial" w:cs="Arial"/>
      <w:b/>
      <w:bCs/>
      <w:i/>
      <w:iCs/>
      <w:color w:val="FF00FF"/>
      <w:sz w:val="28"/>
      <w:szCs w:val="28"/>
    </w:rPr>
  </w:style>
  <w:style w:type="character" w:customStyle="1" w:styleId="Nagwek3Znak">
    <w:name w:val="Nagłówek 3 Znak"/>
    <w:aliases w:val="Title 3 Znak1"/>
    <w:link w:val="Nagwek3"/>
    <w:rsid w:val="007C2839"/>
    <w:rPr>
      <w:rFonts w:ascii="Arial" w:hAnsi="Arial" w:cs="Arial"/>
      <w:b/>
      <w:bCs/>
      <w:color w:val="FF00FF"/>
      <w:sz w:val="26"/>
      <w:szCs w:val="26"/>
    </w:rPr>
  </w:style>
  <w:style w:type="character" w:customStyle="1" w:styleId="Nagwek4Znak">
    <w:name w:val="Nagłówek 4 Znak"/>
    <w:link w:val="Nagwek4"/>
    <w:rsid w:val="002B2D80"/>
    <w:rPr>
      <w:b/>
      <w:bCs/>
      <w:color w:val="FF00FF"/>
      <w:sz w:val="28"/>
      <w:szCs w:val="28"/>
    </w:rPr>
  </w:style>
  <w:style w:type="character" w:customStyle="1" w:styleId="Nagwek5Znak">
    <w:name w:val="Nagłówek 5 Znak"/>
    <w:link w:val="Nagwek5"/>
    <w:rsid w:val="002B2D80"/>
    <w:rPr>
      <w:rFonts w:ascii="Arial" w:hAnsi="Arial"/>
      <w:b/>
      <w:bCs/>
      <w:i/>
      <w:iCs/>
      <w:color w:val="FF00FF"/>
      <w:sz w:val="26"/>
      <w:szCs w:val="26"/>
    </w:rPr>
  </w:style>
  <w:style w:type="character" w:customStyle="1" w:styleId="Nagwek6Znak">
    <w:name w:val="Nagłówek 6 Znak"/>
    <w:link w:val="Nagwek6"/>
    <w:rsid w:val="002B2D80"/>
    <w:rPr>
      <w:b/>
      <w:bCs/>
      <w:color w:val="FF00FF"/>
      <w:sz w:val="22"/>
      <w:szCs w:val="22"/>
    </w:rPr>
  </w:style>
  <w:style w:type="character" w:customStyle="1" w:styleId="Nagwek7Znak">
    <w:name w:val="Nagłówek 7 Znak"/>
    <w:link w:val="Nagwek7"/>
    <w:rsid w:val="002B2D80"/>
    <w:rPr>
      <w:color w:val="FF00FF"/>
      <w:sz w:val="24"/>
      <w:szCs w:val="24"/>
    </w:rPr>
  </w:style>
  <w:style w:type="character" w:customStyle="1" w:styleId="Nagwek8Znak">
    <w:name w:val="Nagłówek 8 Znak"/>
    <w:link w:val="Nagwek8"/>
    <w:rsid w:val="002B2D80"/>
    <w:rPr>
      <w:i/>
      <w:iCs/>
      <w:color w:val="FF00FF"/>
      <w:sz w:val="24"/>
      <w:szCs w:val="24"/>
    </w:rPr>
  </w:style>
  <w:style w:type="character" w:customStyle="1" w:styleId="Nagwek9Znak">
    <w:name w:val="Nagłówek 9 Znak"/>
    <w:link w:val="Nagwek9"/>
    <w:rsid w:val="002B2D80"/>
    <w:rPr>
      <w:rFonts w:ascii="Arial" w:hAnsi="Arial" w:cs="Arial"/>
      <w:color w:val="FF00FF"/>
      <w:sz w:val="22"/>
      <w:szCs w:val="22"/>
    </w:rPr>
  </w:style>
  <w:style w:type="paragraph" w:styleId="Nagwek">
    <w:name w:val="header"/>
    <w:aliases w:val="NAGŁÓWEK STRONY"/>
    <w:basedOn w:val="Normalny"/>
    <w:link w:val="NagwekZnak"/>
    <w:locked/>
    <w:rsid w:val="00EF4C1F"/>
    <w:pPr>
      <w:tabs>
        <w:tab w:val="center" w:pos="4536"/>
        <w:tab w:val="right" w:pos="9072"/>
      </w:tabs>
    </w:pPr>
    <w:rPr>
      <w:lang w:val="x-none" w:eastAsia="x-none"/>
    </w:rPr>
  </w:style>
  <w:style w:type="character" w:customStyle="1" w:styleId="NagwekZnak">
    <w:name w:val="Nagłówek Znak"/>
    <w:aliases w:val="NAGŁÓWEK STRONY Znak"/>
    <w:link w:val="Nagwek"/>
    <w:rsid w:val="002B2D80"/>
    <w:rPr>
      <w:rFonts w:ascii="Arial" w:hAnsi="Arial"/>
      <w:color w:val="FF00FF"/>
    </w:rPr>
  </w:style>
  <w:style w:type="paragraph" w:customStyle="1" w:styleId="STYL000">
    <w:name w:val="STYL_000"/>
    <w:locked/>
    <w:rsid w:val="00EF4C1F"/>
    <w:pPr>
      <w:spacing w:before="240"/>
      <w:jc w:val="both"/>
    </w:pPr>
    <w:rPr>
      <w:rFonts w:ascii="Arial" w:hAnsi="Arial"/>
    </w:rPr>
  </w:style>
  <w:style w:type="paragraph" w:customStyle="1" w:styleId="NAGWEK1SPECYFIKACJA">
    <w:name w:val="NAGŁÓWEK_1_SPECYFIKACJA"/>
    <w:rsid w:val="00EF4C1F"/>
    <w:pPr>
      <w:tabs>
        <w:tab w:val="left" w:pos="907"/>
      </w:tabs>
      <w:ind w:left="1134" w:hanging="1134"/>
    </w:pPr>
    <w:rPr>
      <w:rFonts w:ascii="Arial" w:hAnsi="Arial"/>
      <w:caps/>
      <w:sz w:val="16"/>
    </w:rPr>
  </w:style>
  <w:style w:type="paragraph" w:customStyle="1" w:styleId="NAGWEK2Kontrakt">
    <w:name w:val="NAGŁÓWEK_2_Kontrakt"/>
    <w:rsid w:val="00EF4C1F"/>
    <w:rPr>
      <w:rFonts w:ascii="Arial" w:hAnsi="Arial"/>
      <w:sz w:val="12"/>
    </w:rPr>
  </w:style>
  <w:style w:type="paragraph" w:styleId="Stopka">
    <w:name w:val="footer"/>
    <w:link w:val="StopkaZnak"/>
    <w:uiPriority w:val="99"/>
    <w:locked/>
    <w:rsid w:val="00EF4C1F"/>
    <w:pPr>
      <w:tabs>
        <w:tab w:val="center" w:pos="4536"/>
        <w:tab w:val="right" w:pos="9072"/>
      </w:tabs>
    </w:pPr>
    <w:rPr>
      <w:rFonts w:ascii="Arial" w:hAnsi="Arial"/>
      <w:sz w:val="18"/>
    </w:rPr>
  </w:style>
  <w:style w:type="character" w:customStyle="1" w:styleId="StopkaZnak">
    <w:name w:val="Stopka Znak"/>
    <w:link w:val="Stopka"/>
    <w:uiPriority w:val="99"/>
    <w:rsid w:val="002B2D80"/>
    <w:rPr>
      <w:rFonts w:ascii="Arial" w:hAnsi="Arial"/>
      <w:sz w:val="18"/>
      <w:lang w:bidi="ar-SA"/>
    </w:rPr>
  </w:style>
  <w:style w:type="character" w:styleId="Numerstrony">
    <w:name w:val="page number"/>
    <w:locked/>
    <w:rsid w:val="00EF4C1F"/>
    <w:rPr>
      <w:rFonts w:ascii="Arial" w:hAnsi="Arial"/>
      <w:sz w:val="18"/>
    </w:rPr>
  </w:style>
  <w:style w:type="paragraph" w:customStyle="1" w:styleId="STOPKA1Firma">
    <w:name w:val="STOPKA_1_Firma"/>
    <w:rsid w:val="00EF4C1F"/>
    <w:pPr>
      <w:tabs>
        <w:tab w:val="left" w:pos="0"/>
        <w:tab w:val="center" w:pos="4536"/>
        <w:tab w:val="right" w:pos="9072"/>
      </w:tabs>
    </w:pPr>
    <w:rPr>
      <w:rFonts w:ascii="Arial" w:hAnsi="Arial"/>
      <w:sz w:val="18"/>
    </w:rPr>
  </w:style>
  <w:style w:type="character" w:customStyle="1" w:styleId="STOPKA1FirmaZnak">
    <w:name w:val="STOPKA_1_Firma Znak"/>
    <w:rsid w:val="00EF4C1F"/>
    <w:rPr>
      <w:rFonts w:ascii="Arial" w:hAnsi="Arial"/>
      <w:sz w:val="18"/>
      <w:lang w:val="pl-PL" w:eastAsia="pl-PL" w:bidi="ar-SA"/>
    </w:rPr>
  </w:style>
  <w:style w:type="paragraph" w:customStyle="1" w:styleId="STOPKA2Strona">
    <w:name w:val="STOPKA_2_Strona"/>
    <w:basedOn w:val="Normalny"/>
    <w:rsid w:val="00EF4C1F"/>
    <w:pPr>
      <w:framePr w:wrap="around" w:vAnchor="text" w:hAnchor="margin" w:xAlign="outside" w:y="1"/>
      <w:spacing w:before="0"/>
    </w:pPr>
    <w:rPr>
      <w:color w:val="auto"/>
      <w:sz w:val="18"/>
    </w:rPr>
  </w:style>
  <w:style w:type="paragraph" w:customStyle="1" w:styleId="TEKST1Tre">
    <w:name w:val="TEKST_1 Treść"/>
    <w:rsid w:val="00EF4C1F"/>
    <w:pPr>
      <w:spacing w:before="240"/>
      <w:jc w:val="both"/>
    </w:pPr>
    <w:rPr>
      <w:rFonts w:ascii="Arial" w:hAnsi="Arial"/>
    </w:rPr>
  </w:style>
  <w:style w:type="paragraph" w:customStyle="1" w:styleId="TEKST2Definicje">
    <w:name w:val="TEKST_2 Definicje"/>
    <w:rsid w:val="00EF4C1F"/>
    <w:pPr>
      <w:tabs>
        <w:tab w:val="left" w:pos="851"/>
      </w:tabs>
      <w:spacing w:before="240"/>
      <w:ind w:left="851" w:hanging="851"/>
    </w:pPr>
    <w:rPr>
      <w:rFonts w:ascii="Arial" w:hAnsi="Arial"/>
    </w:rPr>
  </w:style>
  <w:style w:type="paragraph" w:customStyle="1" w:styleId="TYTU1ROZDZIA">
    <w:name w:val="TYTUŁ_1 ROZDZIAŁ"/>
    <w:next w:val="TEKST1Tre"/>
    <w:link w:val="TYTU1ROZDZIAZnak"/>
    <w:rsid w:val="00EF4C1F"/>
    <w:pPr>
      <w:tabs>
        <w:tab w:val="left" w:pos="1418"/>
      </w:tabs>
      <w:spacing w:before="240"/>
      <w:ind w:left="1418" w:hanging="1418"/>
    </w:pPr>
    <w:rPr>
      <w:rFonts w:ascii="Arial" w:hAnsi="Arial"/>
      <w:b/>
      <w:caps/>
      <w:sz w:val="22"/>
    </w:rPr>
  </w:style>
  <w:style w:type="paragraph" w:customStyle="1" w:styleId="TYTU2PODROZDZIA">
    <w:name w:val="TYTUŁ_2 PODROZDZIAŁ"/>
    <w:basedOn w:val="TYTU1ROZDZIA"/>
    <w:next w:val="TEKST1Tre"/>
    <w:link w:val="TYTU2PODROZDZIAZnak"/>
    <w:rsid w:val="00EF4C1F"/>
  </w:style>
  <w:style w:type="paragraph" w:customStyle="1" w:styleId="TYTU3SPECYFIKACJA">
    <w:name w:val="TYTUŁ_3 SPECYFIKACJA"/>
    <w:basedOn w:val="TYTU1ROZDZIA"/>
    <w:next w:val="TEKST1Tre"/>
    <w:rsid w:val="00EF4C1F"/>
  </w:style>
  <w:style w:type="character" w:customStyle="1" w:styleId="PUNKTY11Znak">
    <w:name w:val="PUNKTY_1 1. Znak"/>
    <w:rsid w:val="00EF4C1F"/>
    <w:rPr>
      <w:rFonts w:ascii="Arial" w:hAnsi="Arial"/>
      <w:b/>
      <w:caps/>
      <w:lang w:val="pl-PL" w:eastAsia="pl-PL" w:bidi="ar-SA"/>
    </w:rPr>
  </w:style>
  <w:style w:type="paragraph" w:customStyle="1" w:styleId="PUNKTY11">
    <w:name w:val="PUNKTY_1 1."/>
    <w:next w:val="TEKST1Tre"/>
    <w:rsid w:val="00EF4C1F"/>
    <w:pPr>
      <w:keepNext/>
      <w:tabs>
        <w:tab w:val="left" w:pos="567"/>
      </w:tabs>
      <w:spacing w:before="480"/>
      <w:ind w:left="851" w:hanging="851"/>
    </w:pPr>
    <w:rPr>
      <w:rFonts w:ascii="Arial" w:hAnsi="Arial"/>
      <w:b/>
      <w:caps/>
    </w:rPr>
  </w:style>
  <w:style w:type="paragraph" w:customStyle="1" w:styleId="PUNKTY212">
    <w:name w:val="PUNKTY_2 1.2."/>
    <w:basedOn w:val="PUNKTY11"/>
    <w:next w:val="TEKST1Tre"/>
    <w:rsid w:val="00EF4C1F"/>
    <w:pPr>
      <w:spacing w:before="240"/>
    </w:pPr>
    <w:rPr>
      <w:caps w:val="0"/>
    </w:rPr>
  </w:style>
  <w:style w:type="paragraph" w:customStyle="1" w:styleId="PUNKTY3123">
    <w:name w:val="PUNKTY_3 1.2.3"/>
    <w:basedOn w:val="PUNKTY11"/>
    <w:next w:val="TEKST1Tre"/>
    <w:rsid w:val="00EF4C1F"/>
    <w:pPr>
      <w:spacing w:before="240"/>
    </w:pPr>
    <w:rPr>
      <w:caps w:val="0"/>
    </w:rPr>
  </w:style>
  <w:style w:type="paragraph" w:customStyle="1" w:styleId="LISTA1-">
    <w:name w:val="LISTA_1 -"/>
    <w:rsid w:val="00EF4C1F"/>
    <w:pPr>
      <w:tabs>
        <w:tab w:val="left" w:pos="397"/>
        <w:tab w:val="num" w:pos="720"/>
      </w:tabs>
      <w:spacing w:before="60"/>
      <w:ind w:left="720" w:hanging="360"/>
      <w:jc w:val="both"/>
    </w:pPr>
    <w:rPr>
      <w:rFonts w:ascii="Arial" w:hAnsi="Arial"/>
    </w:rPr>
  </w:style>
  <w:style w:type="paragraph" w:customStyle="1" w:styleId="LISTA21">
    <w:name w:val="LISTA_2 1."/>
    <w:rsid w:val="00EF4C1F"/>
    <w:pPr>
      <w:tabs>
        <w:tab w:val="left" w:pos="397"/>
      </w:tabs>
      <w:spacing w:before="60"/>
      <w:ind w:left="397" w:hanging="397"/>
    </w:pPr>
    <w:rPr>
      <w:rFonts w:ascii="Arial" w:hAnsi="Arial"/>
    </w:rPr>
  </w:style>
  <w:style w:type="paragraph" w:customStyle="1" w:styleId="LISTA3a">
    <w:name w:val="LISTA_3 a)"/>
    <w:rsid w:val="00EF4C1F"/>
    <w:pPr>
      <w:tabs>
        <w:tab w:val="left" w:pos="397"/>
      </w:tabs>
      <w:spacing w:before="60"/>
      <w:ind w:left="397" w:hanging="397"/>
    </w:pPr>
    <w:rPr>
      <w:rFonts w:ascii="Arial" w:hAnsi="Arial"/>
    </w:rPr>
  </w:style>
  <w:style w:type="paragraph" w:customStyle="1" w:styleId="TABELE1L">
    <w:name w:val="TABELE_1 L"/>
    <w:rsid w:val="00EF4C1F"/>
    <w:pPr>
      <w:spacing w:before="60" w:after="60"/>
    </w:pPr>
    <w:rPr>
      <w:rFonts w:ascii="Arial" w:hAnsi="Arial"/>
    </w:rPr>
  </w:style>
  <w:style w:type="paragraph" w:customStyle="1" w:styleId="TABELE2S">
    <w:name w:val="TABELE_2 S"/>
    <w:basedOn w:val="TABELE1L"/>
    <w:rsid w:val="00EF4C1F"/>
    <w:pPr>
      <w:jc w:val="center"/>
    </w:pPr>
  </w:style>
  <w:style w:type="paragraph" w:customStyle="1" w:styleId="TABELE3P">
    <w:name w:val="TABELE_3 P"/>
    <w:basedOn w:val="TABELE1L"/>
    <w:rsid w:val="00EF4C1F"/>
    <w:pPr>
      <w:jc w:val="right"/>
    </w:pPr>
  </w:style>
  <w:style w:type="paragraph" w:customStyle="1" w:styleId="TABELE0Nagwek">
    <w:name w:val="TABELE_0 Nagłówek"/>
    <w:rsid w:val="00EF4C1F"/>
    <w:pPr>
      <w:spacing w:before="120" w:after="120"/>
      <w:jc w:val="center"/>
    </w:pPr>
    <w:rPr>
      <w:rFonts w:ascii="Arial" w:hAnsi="Arial"/>
    </w:rPr>
  </w:style>
  <w:style w:type="paragraph" w:customStyle="1" w:styleId="NORMY1PN">
    <w:name w:val="NORMY_1 PN"/>
    <w:rsid w:val="00EF4C1F"/>
    <w:pPr>
      <w:tabs>
        <w:tab w:val="left" w:pos="2268"/>
      </w:tabs>
      <w:spacing w:before="60"/>
      <w:ind w:left="2268" w:hanging="2268"/>
    </w:pPr>
    <w:rPr>
      <w:rFonts w:ascii="Arial" w:hAnsi="Arial"/>
    </w:rPr>
  </w:style>
  <w:style w:type="paragraph" w:customStyle="1" w:styleId="TEKST3Podpisy">
    <w:name w:val="TEKST_3 Podpisy"/>
    <w:next w:val="TEKST1Tre"/>
    <w:rsid w:val="00EF4C1F"/>
    <w:pPr>
      <w:tabs>
        <w:tab w:val="left" w:pos="1418"/>
      </w:tabs>
      <w:spacing w:before="240" w:after="60"/>
      <w:ind w:left="1418" w:hanging="1418"/>
    </w:pPr>
    <w:rPr>
      <w:rFonts w:ascii="Arial" w:hAnsi="Arial"/>
      <w:b/>
    </w:rPr>
  </w:style>
  <w:style w:type="character" w:customStyle="1" w:styleId="PUNKTY3123Znak">
    <w:name w:val="PUNKTY_3 1.2.3 Znak"/>
    <w:rsid w:val="00EF4C1F"/>
    <w:rPr>
      <w:rFonts w:ascii="Arial" w:hAnsi="Arial"/>
      <w:b w:val="0"/>
      <w:caps w:val="0"/>
      <w:lang w:val="pl-PL" w:eastAsia="pl-PL" w:bidi="ar-SA"/>
    </w:rPr>
  </w:style>
  <w:style w:type="character" w:customStyle="1" w:styleId="TEKST1TreZnak">
    <w:name w:val="TEKST_1 Treść Znak"/>
    <w:rsid w:val="00EF4C1F"/>
    <w:rPr>
      <w:rFonts w:ascii="Arial" w:hAnsi="Arial"/>
      <w:lang w:val="pl-PL" w:eastAsia="pl-PL" w:bidi="ar-SA"/>
    </w:rPr>
  </w:style>
  <w:style w:type="character" w:customStyle="1" w:styleId="PUNKTY212Znak">
    <w:name w:val="PUNKTY_2 1.2. Znak"/>
    <w:rsid w:val="00EF4C1F"/>
    <w:rPr>
      <w:rFonts w:ascii="Arial" w:hAnsi="Arial"/>
      <w:b w:val="0"/>
      <w:caps w:val="0"/>
      <w:lang w:val="pl-PL" w:eastAsia="pl-PL" w:bidi="ar-SA"/>
    </w:rPr>
  </w:style>
  <w:style w:type="paragraph" w:customStyle="1" w:styleId="SPISTRECI1">
    <w:name w:val="SPIS_TREŚCI_1"/>
    <w:basedOn w:val="Normalny"/>
    <w:rsid w:val="005A5533"/>
    <w:pPr>
      <w:tabs>
        <w:tab w:val="left" w:pos="1701"/>
        <w:tab w:val="right" w:leader="dot" w:pos="9072"/>
      </w:tabs>
      <w:spacing w:before="120" w:after="120"/>
      <w:ind w:left="1701" w:hanging="1701"/>
    </w:pPr>
    <w:rPr>
      <w:b/>
      <w:caps/>
      <w:color w:val="auto"/>
    </w:rPr>
  </w:style>
  <w:style w:type="paragraph" w:customStyle="1" w:styleId="SPISTRECI2">
    <w:name w:val="SPIS_TREŚCI_2"/>
    <w:basedOn w:val="SPISTRECI1"/>
    <w:rsid w:val="00EF4C1F"/>
    <w:pPr>
      <w:spacing w:after="0"/>
    </w:pPr>
    <w:rPr>
      <w:caps w:val="0"/>
    </w:rPr>
  </w:style>
  <w:style w:type="paragraph" w:customStyle="1" w:styleId="SPISTRECI3">
    <w:name w:val="SPIS_TREŚCI_3"/>
    <w:basedOn w:val="SPISTRECI2"/>
    <w:rsid w:val="00EF4C1F"/>
    <w:pPr>
      <w:spacing w:before="60"/>
    </w:pPr>
    <w:rPr>
      <w:b w:val="0"/>
      <w:lang w:val="en-US"/>
    </w:rPr>
  </w:style>
  <w:style w:type="paragraph" w:customStyle="1" w:styleId="KARTATYTUOWA">
    <w:name w:val="KARTA_TYTUŁOWA"/>
    <w:basedOn w:val="Normalny"/>
    <w:rsid w:val="00EF4C1F"/>
    <w:pPr>
      <w:spacing w:before="0"/>
      <w:jc w:val="center"/>
    </w:pPr>
    <w:rPr>
      <w:rFonts w:cs="Arial"/>
      <w:caps/>
      <w:color w:val="auto"/>
      <w:sz w:val="16"/>
      <w:szCs w:val="16"/>
    </w:rPr>
  </w:style>
  <w:style w:type="paragraph" w:customStyle="1" w:styleId="Tabela">
    <w:name w:val="Tabela"/>
    <w:basedOn w:val="Normalny"/>
    <w:link w:val="TabelaZnak"/>
    <w:rsid w:val="00EF4C1F"/>
    <w:pPr>
      <w:spacing w:before="120" w:after="120"/>
    </w:pPr>
    <w:rPr>
      <w:rFonts w:ascii="Arial Narrow" w:hAnsi="Arial Narrow"/>
    </w:rPr>
  </w:style>
  <w:style w:type="paragraph" w:customStyle="1" w:styleId="Mylnik">
    <w:name w:val="Myślnik"/>
    <w:basedOn w:val="Normalny"/>
    <w:next w:val="Tekst"/>
    <w:autoRedefine/>
    <w:rsid w:val="00EF4C1F"/>
    <w:pPr>
      <w:tabs>
        <w:tab w:val="num" w:pos="540"/>
        <w:tab w:val="left" w:pos="1134"/>
      </w:tabs>
      <w:spacing w:before="20"/>
      <w:ind w:left="568" w:hanging="284"/>
    </w:pPr>
    <w:rPr>
      <w:color w:val="auto"/>
    </w:rPr>
  </w:style>
  <w:style w:type="paragraph" w:customStyle="1" w:styleId="Tekst">
    <w:name w:val="Tekst"/>
    <w:basedOn w:val="Normalny"/>
    <w:link w:val="TekstZnak"/>
    <w:autoRedefine/>
    <w:rsid w:val="00553794"/>
    <w:pPr>
      <w:spacing w:before="60" w:after="60"/>
      <w:jc w:val="both"/>
    </w:pPr>
    <w:rPr>
      <w:b/>
      <w:bCs/>
      <w:color w:val="auto"/>
      <w:sz w:val="24"/>
      <w:u w:val="single"/>
      <w:lang w:val="x-none" w:eastAsia="x-none"/>
    </w:rPr>
  </w:style>
  <w:style w:type="paragraph" w:customStyle="1" w:styleId="TEKST1TrePogr">
    <w:name w:val="TEKST_1 Treść_Pogr"/>
    <w:basedOn w:val="TEKST1Tre"/>
    <w:next w:val="TEKST1Tre"/>
    <w:rsid w:val="00EF4C1F"/>
    <w:rPr>
      <w:b/>
    </w:rPr>
  </w:style>
  <w:style w:type="paragraph" w:customStyle="1" w:styleId="NORMY2PN-EN">
    <w:name w:val="NORMY_2_PN-EN"/>
    <w:basedOn w:val="NORMY1PN"/>
    <w:rsid w:val="00EF4C1F"/>
    <w:rPr>
      <w:rFonts w:ascii="Arial Narrow" w:hAnsi="Arial Narrow"/>
    </w:rPr>
  </w:style>
  <w:style w:type="character" w:customStyle="1" w:styleId="STOPKA2StronaZnak">
    <w:name w:val="STOPKA_2_Strona Znak"/>
    <w:rsid w:val="00EF4C1F"/>
    <w:rPr>
      <w:rFonts w:ascii="Arial" w:hAnsi="Arial"/>
      <w:noProof w:val="0"/>
      <w:sz w:val="18"/>
      <w:lang w:val="pl-PL" w:eastAsia="pl-PL" w:bidi="ar-SA"/>
    </w:rPr>
  </w:style>
  <w:style w:type="paragraph" w:customStyle="1" w:styleId="PN">
    <w:name w:val="PN"/>
    <w:basedOn w:val="Normalny"/>
    <w:rsid w:val="00EF4C1F"/>
    <w:pPr>
      <w:tabs>
        <w:tab w:val="left" w:pos="851"/>
      </w:tabs>
      <w:spacing w:before="60"/>
      <w:ind w:left="2836" w:hanging="1985"/>
    </w:pPr>
    <w:rPr>
      <w:color w:val="auto"/>
    </w:rPr>
  </w:style>
  <w:style w:type="paragraph" w:styleId="Spistreci10">
    <w:name w:val="toc 1"/>
    <w:next w:val="Normalny"/>
    <w:autoRedefine/>
    <w:uiPriority w:val="39"/>
    <w:qFormat/>
    <w:locked/>
    <w:rsid w:val="00731BAD"/>
    <w:pPr>
      <w:tabs>
        <w:tab w:val="left" w:leader="dot" w:pos="1560"/>
        <w:tab w:val="right" w:leader="dot" w:pos="9356"/>
      </w:tabs>
      <w:spacing w:before="120" w:after="120"/>
      <w:ind w:left="1701" w:hanging="1701"/>
    </w:pPr>
    <w:rPr>
      <w:rFonts w:ascii="Arial" w:hAnsi="Arial"/>
      <w:b/>
      <w:caps/>
    </w:rPr>
  </w:style>
  <w:style w:type="paragraph" w:styleId="Spistreci20">
    <w:name w:val="toc 2"/>
    <w:next w:val="Normalny"/>
    <w:autoRedefine/>
    <w:uiPriority w:val="39"/>
    <w:qFormat/>
    <w:locked/>
    <w:rsid w:val="005B772A"/>
    <w:pPr>
      <w:tabs>
        <w:tab w:val="left" w:leader="dot" w:pos="1134"/>
        <w:tab w:val="right" w:leader="dot" w:pos="9356"/>
      </w:tabs>
      <w:spacing w:before="120"/>
      <w:ind w:left="1134" w:hanging="1134"/>
    </w:pPr>
    <w:rPr>
      <w:rFonts w:ascii="Arial" w:hAnsi="Arial"/>
      <w:b/>
      <w:caps/>
      <w:noProof/>
      <w:szCs w:val="22"/>
    </w:rPr>
  </w:style>
  <w:style w:type="paragraph" w:styleId="Spistreci30">
    <w:name w:val="toc 3"/>
    <w:next w:val="Normalny"/>
    <w:autoRedefine/>
    <w:uiPriority w:val="39"/>
    <w:qFormat/>
    <w:locked/>
    <w:rsid w:val="00731BAD"/>
    <w:pPr>
      <w:tabs>
        <w:tab w:val="left" w:leader="dot" w:pos="1560"/>
        <w:tab w:val="right" w:leader="dot" w:pos="9356"/>
      </w:tabs>
      <w:spacing w:before="60"/>
      <w:ind w:left="1560" w:hanging="1560"/>
    </w:pPr>
    <w:rPr>
      <w:rFonts w:ascii="Arial" w:hAnsi="Arial"/>
      <w:caps/>
      <w:noProof/>
      <w:szCs w:val="22"/>
    </w:rPr>
  </w:style>
  <w:style w:type="paragraph" w:styleId="Spistreci4">
    <w:name w:val="toc 4"/>
    <w:basedOn w:val="Normalny"/>
    <w:next w:val="Normalny"/>
    <w:locked/>
    <w:rsid w:val="00EF4C1F"/>
    <w:pPr>
      <w:tabs>
        <w:tab w:val="right" w:leader="dot" w:pos="7371"/>
      </w:tabs>
      <w:ind w:left="600"/>
    </w:pPr>
    <w:rPr>
      <w:sz w:val="18"/>
    </w:rPr>
  </w:style>
  <w:style w:type="paragraph" w:styleId="Spistreci5">
    <w:name w:val="toc 5"/>
    <w:basedOn w:val="Normalny"/>
    <w:next w:val="Normalny"/>
    <w:uiPriority w:val="39"/>
    <w:locked/>
    <w:rsid w:val="00EF4C1F"/>
    <w:pPr>
      <w:tabs>
        <w:tab w:val="right" w:leader="dot" w:pos="7371"/>
      </w:tabs>
      <w:ind w:left="800"/>
    </w:pPr>
    <w:rPr>
      <w:sz w:val="18"/>
    </w:rPr>
  </w:style>
  <w:style w:type="paragraph" w:styleId="Spistreci6">
    <w:name w:val="toc 6"/>
    <w:basedOn w:val="Normalny"/>
    <w:next w:val="Normalny"/>
    <w:locked/>
    <w:rsid w:val="00EF4C1F"/>
    <w:pPr>
      <w:tabs>
        <w:tab w:val="right" w:leader="dot" w:pos="7371"/>
      </w:tabs>
      <w:ind w:left="1000"/>
    </w:pPr>
    <w:rPr>
      <w:sz w:val="18"/>
    </w:rPr>
  </w:style>
  <w:style w:type="paragraph" w:styleId="Spistreci7">
    <w:name w:val="toc 7"/>
    <w:basedOn w:val="Normalny"/>
    <w:next w:val="Normalny"/>
    <w:locked/>
    <w:rsid w:val="00EF4C1F"/>
    <w:pPr>
      <w:tabs>
        <w:tab w:val="right" w:leader="dot" w:pos="7371"/>
      </w:tabs>
      <w:ind w:left="1200"/>
    </w:pPr>
    <w:rPr>
      <w:sz w:val="18"/>
    </w:rPr>
  </w:style>
  <w:style w:type="paragraph" w:styleId="Spistreci8">
    <w:name w:val="toc 8"/>
    <w:basedOn w:val="Normalny"/>
    <w:next w:val="Normalny"/>
    <w:uiPriority w:val="39"/>
    <w:locked/>
    <w:rsid w:val="00EF4C1F"/>
    <w:pPr>
      <w:tabs>
        <w:tab w:val="right" w:leader="dot" w:pos="7371"/>
      </w:tabs>
      <w:ind w:left="1400"/>
    </w:pPr>
    <w:rPr>
      <w:sz w:val="18"/>
    </w:rPr>
  </w:style>
  <w:style w:type="paragraph" w:styleId="Spistreci9">
    <w:name w:val="toc 9"/>
    <w:basedOn w:val="Normalny"/>
    <w:next w:val="Normalny"/>
    <w:locked/>
    <w:rsid w:val="00EF4C1F"/>
    <w:pPr>
      <w:tabs>
        <w:tab w:val="right" w:leader="dot" w:pos="7371"/>
      </w:tabs>
      <w:ind w:left="1600"/>
    </w:pPr>
    <w:rPr>
      <w:sz w:val="18"/>
    </w:rPr>
  </w:style>
  <w:style w:type="paragraph" w:customStyle="1" w:styleId="StylIwony">
    <w:name w:val="Styl Iwony"/>
    <w:basedOn w:val="Normalny"/>
    <w:locked/>
    <w:rsid w:val="00EF4C1F"/>
    <w:pPr>
      <w:spacing w:before="120" w:after="120"/>
    </w:pPr>
    <w:rPr>
      <w:rFonts w:ascii="Bookman Old Style" w:hAnsi="Bookman Old Style"/>
      <w:sz w:val="24"/>
    </w:rPr>
  </w:style>
  <w:style w:type="paragraph" w:styleId="Tekstprzypisudolnego">
    <w:name w:val="footnote text"/>
    <w:basedOn w:val="Normalny"/>
    <w:link w:val="TekstprzypisudolnegoZnak"/>
    <w:locked/>
    <w:rsid w:val="00EF4C1F"/>
    <w:rPr>
      <w:lang w:val="x-none" w:eastAsia="x-none"/>
    </w:rPr>
  </w:style>
  <w:style w:type="character" w:customStyle="1" w:styleId="TekstprzypisudolnegoZnak">
    <w:name w:val="Tekst przypisu dolnego Znak"/>
    <w:link w:val="Tekstprzypisudolnego"/>
    <w:rsid w:val="002B2D80"/>
    <w:rPr>
      <w:rFonts w:ascii="Arial" w:hAnsi="Arial"/>
      <w:color w:val="FF00FF"/>
    </w:rPr>
  </w:style>
  <w:style w:type="paragraph" w:customStyle="1" w:styleId="tekstost">
    <w:name w:val="tekst ost"/>
    <w:basedOn w:val="Normalny"/>
    <w:locked/>
    <w:rsid w:val="00EF4C1F"/>
  </w:style>
  <w:style w:type="paragraph" w:customStyle="1" w:styleId="Tekstdymka1">
    <w:name w:val="Tekst dymka1"/>
    <w:basedOn w:val="Normalny"/>
    <w:semiHidden/>
    <w:locked/>
    <w:rsid w:val="00EF4C1F"/>
    <w:rPr>
      <w:rFonts w:ascii="Tahoma" w:hAnsi="Tahoma" w:cs="Tahoma"/>
      <w:sz w:val="16"/>
      <w:szCs w:val="16"/>
    </w:rPr>
  </w:style>
  <w:style w:type="character" w:styleId="Hipercze">
    <w:name w:val="Hyperlink"/>
    <w:uiPriority w:val="99"/>
    <w:locked/>
    <w:rsid w:val="00EF4C1F"/>
    <w:rPr>
      <w:color w:val="0000FF"/>
      <w:u w:val="single"/>
    </w:rPr>
  </w:style>
  <w:style w:type="paragraph" w:customStyle="1" w:styleId="Podpunkty">
    <w:name w:val="Podpunkty"/>
    <w:basedOn w:val="Normalny"/>
    <w:next w:val="Normalny"/>
    <w:rsid w:val="00EF4C1F"/>
    <w:pPr>
      <w:tabs>
        <w:tab w:val="left" w:pos="851"/>
      </w:tabs>
      <w:spacing w:before="120" w:after="60"/>
      <w:ind w:left="454" w:hanging="454"/>
      <w:jc w:val="both"/>
    </w:pPr>
    <w:rPr>
      <w:b/>
      <w:color w:val="auto"/>
    </w:rPr>
  </w:style>
  <w:style w:type="character" w:styleId="Odwoaniedokomentarza">
    <w:name w:val="annotation reference"/>
    <w:semiHidden/>
    <w:locked/>
    <w:rsid w:val="00EF4C1F"/>
    <w:rPr>
      <w:sz w:val="16"/>
      <w:szCs w:val="16"/>
    </w:rPr>
  </w:style>
  <w:style w:type="paragraph" w:styleId="Tekstkomentarza">
    <w:name w:val="annotation text"/>
    <w:basedOn w:val="Normalny"/>
    <w:link w:val="TekstkomentarzaZnak"/>
    <w:locked/>
    <w:rsid w:val="00EF4C1F"/>
    <w:rPr>
      <w:lang w:val="x-none" w:eastAsia="x-none"/>
    </w:rPr>
  </w:style>
  <w:style w:type="character" w:customStyle="1" w:styleId="TekstkomentarzaZnak">
    <w:name w:val="Tekst komentarza Znak"/>
    <w:link w:val="Tekstkomentarza"/>
    <w:rsid w:val="002B2D80"/>
    <w:rPr>
      <w:rFonts w:ascii="Arial" w:hAnsi="Arial"/>
      <w:color w:val="FF00FF"/>
    </w:rPr>
  </w:style>
  <w:style w:type="character" w:styleId="Odwoanieprzypisudolnego">
    <w:name w:val="footnote reference"/>
    <w:semiHidden/>
    <w:locked/>
    <w:rsid w:val="00EF4C1F"/>
    <w:rPr>
      <w:vertAlign w:val="superscript"/>
    </w:rPr>
  </w:style>
  <w:style w:type="paragraph" w:customStyle="1" w:styleId="SIWZSPIS">
    <w:name w:val="SIWZ_SPIS"/>
    <w:rsid w:val="00EF4C1F"/>
    <w:pPr>
      <w:tabs>
        <w:tab w:val="left" w:pos="1418"/>
      </w:tabs>
      <w:ind w:left="1418" w:hanging="1418"/>
    </w:pPr>
    <w:rPr>
      <w:rFonts w:ascii="Arial" w:hAnsi="Arial"/>
    </w:rPr>
  </w:style>
  <w:style w:type="character" w:customStyle="1" w:styleId="biggertext">
    <w:name w:val="biggertext"/>
    <w:basedOn w:val="Domylnaczcionkaakapitu"/>
    <w:rsid w:val="00EF4C1F"/>
  </w:style>
  <w:style w:type="paragraph" w:styleId="Listapunktowana">
    <w:name w:val="List Bullet"/>
    <w:basedOn w:val="Normalny"/>
    <w:autoRedefine/>
    <w:rsid w:val="00EF4C1F"/>
    <w:pPr>
      <w:tabs>
        <w:tab w:val="num" w:pos="1211"/>
      </w:tabs>
      <w:spacing w:before="0"/>
      <w:ind w:left="1191" w:right="-2" w:hanging="340"/>
      <w:jc w:val="both"/>
    </w:pPr>
    <w:rPr>
      <w:color w:val="auto"/>
    </w:rPr>
  </w:style>
  <w:style w:type="character" w:customStyle="1" w:styleId="TEKST1TreZnak1">
    <w:name w:val="TEKST_1 Treść Znak1"/>
    <w:rsid w:val="00EF4C1F"/>
    <w:rPr>
      <w:rFonts w:ascii="Arial" w:hAnsi="Arial"/>
      <w:lang w:val="pl-PL" w:eastAsia="pl-PL" w:bidi="ar-SA"/>
    </w:rPr>
  </w:style>
  <w:style w:type="paragraph" w:customStyle="1" w:styleId="Punkty">
    <w:name w:val="Punkty"/>
    <w:basedOn w:val="Normalny"/>
    <w:next w:val="Normalny"/>
    <w:autoRedefine/>
    <w:rsid w:val="00EF4C1F"/>
    <w:pPr>
      <w:keepNext/>
      <w:tabs>
        <w:tab w:val="left" w:pos="855"/>
      </w:tabs>
      <w:spacing w:after="120"/>
    </w:pPr>
    <w:rPr>
      <w:rFonts w:cs="Arial"/>
      <w:b/>
      <w:bCs/>
      <w:noProof/>
      <w:color w:val="auto"/>
    </w:rPr>
  </w:style>
  <w:style w:type="paragraph" w:customStyle="1" w:styleId="a">
    <w:name w:val="a)"/>
    <w:basedOn w:val="Normalny"/>
    <w:rsid w:val="00EF4C1F"/>
    <w:pPr>
      <w:tabs>
        <w:tab w:val="left" w:pos="851"/>
      </w:tabs>
      <w:ind w:left="1191" w:hanging="340"/>
      <w:jc w:val="both"/>
    </w:pPr>
  </w:style>
  <w:style w:type="paragraph" w:customStyle="1" w:styleId="Definicje">
    <w:name w:val="Definicje"/>
    <w:basedOn w:val="Normalny"/>
    <w:rsid w:val="00EF4C1F"/>
    <w:pPr>
      <w:tabs>
        <w:tab w:val="left" w:pos="851"/>
      </w:tabs>
      <w:spacing w:before="60" w:after="60"/>
      <w:ind w:left="851"/>
      <w:jc w:val="both"/>
    </w:pPr>
  </w:style>
  <w:style w:type="paragraph" w:customStyle="1" w:styleId="Tytuspecyfikacji">
    <w:name w:val="Tytuł specyfikacji"/>
    <w:basedOn w:val="Normalny"/>
    <w:next w:val="Normalny"/>
    <w:rsid w:val="00EF4C1F"/>
    <w:pPr>
      <w:tabs>
        <w:tab w:val="left" w:pos="1985"/>
      </w:tabs>
      <w:spacing w:before="120" w:after="120"/>
      <w:ind w:left="1985" w:hanging="1985"/>
      <w:outlineLvl w:val="0"/>
    </w:pPr>
    <w:rPr>
      <w:b/>
      <w:caps/>
      <w:color w:val="auto"/>
      <w:kern w:val="28"/>
      <w:sz w:val="24"/>
    </w:rPr>
  </w:style>
  <w:style w:type="paragraph" w:styleId="Tekstpodstawowy">
    <w:name w:val="Body Text"/>
    <w:aliases w:val="Tekst podstawowy Znak Znak Znak Znak Znak Znak Znak,Tekst podstawowy Znak Znak Znak,Tekst podstawowy Znak Znak Znak Znak Znak,a2,a2 Znak Znak"/>
    <w:basedOn w:val="Normalny"/>
    <w:link w:val="TekstpodstawowyZnak"/>
    <w:rsid w:val="00EF4C1F"/>
    <w:pPr>
      <w:widowControl w:val="0"/>
      <w:shd w:val="clear" w:color="auto" w:fill="FFFFFF"/>
      <w:autoSpaceDE w:val="0"/>
      <w:autoSpaceDN w:val="0"/>
      <w:adjustRightInd w:val="0"/>
      <w:spacing w:before="0" w:line="230" w:lineRule="exact"/>
    </w:pPr>
    <w:rPr>
      <w:rFonts w:ascii="Times New Roman" w:hAnsi="Times New Roman"/>
      <w:color w:val="000000"/>
      <w:spacing w:val="1"/>
    </w:rPr>
  </w:style>
  <w:style w:type="character" w:customStyle="1" w:styleId="TekstpodstawowyZnak">
    <w:name w:val="Tekst podstawowy Znak"/>
    <w:aliases w:val="Tekst podstawowy Znak Znak Znak Znak Znak Znak Znak Znak,Tekst podstawowy Znak Znak Znak Znak,Tekst podstawowy Znak Znak Znak Znak Znak Znak,a2 Znak,a2 Znak Znak Znak"/>
    <w:link w:val="Tekstpodstawowy"/>
    <w:qFormat/>
    <w:rsid w:val="007C2839"/>
    <w:rPr>
      <w:color w:val="000000"/>
      <w:spacing w:val="1"/>
      <w:shd w:val="clear" w:color="auto" w:fill="FFFFFF"/>
    </w:rPr>
  </w:style>
  <w:style w:type="paragraph" w:styleId="Tekstpodstawowy2">
    <w:name w:val="Body Text 2"/>
    <w:basedOn w:val="Normalny"/>
    <w:link w:val="Tekstpodstawowy2Znak"/>
    <w:rsid w:val="00EF4C1F"/>
    <w:pPr>
      <w:spacing w:before="120"/>
      <w:jc w:val="both"/>
    </w:pPr>
    <w:rPr>
      <w:rFonts w:ascii="Times New Roman" w:hAnsi="Times New Roman"/>
      <w:color w:val="auto"/>
    </w:rPr>
  </w:style>
  <w:style w:type="character" w:customStyle="1" w:styleId="Tekstpodstawowy2Znak">
    <w:name w:val="Tekst podstawowy 2 Znak"/>
    <w:basedOn w:val="Domylnaczcionkaakapitu"/>
    <w:link w:val="Tekstpodstawowy2"/>
    <w:rsid w:val="007C2839"/>
  </w:style>
  <w:style w:type="paragraph" w:customStyle="1" w:styleId="Naglowek">
    <w:name w:val="Naglowek"/>
    <w:basedOn w:val="Nagwek"/>
    <w:rsid w:val="00EF4C1F"/>
    <w:pPr>
      <w:widowControl w:val="0"/>
      <w:spacing w:before="0"/>
      <w:jc w:val="center"/>
    </w:pPr>
    <w:rPr>
      <w:rFonts w:cs="Arial"/>
      <w:b/>
      <w:bCs/>
      <w:color w:val="auto"/>
      <w:sz w:val="22"/>
      <w:szCs w:val="22"/>
    </w:rPr>
  </w:style>
  <w:style w:type="character" w:customStyle="1" w:styleId="articleabstract">
    <w:name w:val="articleabstract"/>
    <w:rsid w:val="00EF4C1F"/>
    <w:rPr>
      <w:rFonts w:ascii="Times New Roman" w:hAnsi="Times New Roman" w:cs="Times New Roman"/>
    </w:rPr>
  </w:style>
  <w:style w:type="paragraph" w:customStyle="1" w:styleId="xl42">
    <w:name w:val="xl42"/>
    <w:basedOn w:val="Normalny"/>
    <w:rsid w:val="00EF4C1F"/>
    <w:pPr>
      <w:pBdr>
        <w:left w:val="single" w:sz="8" w:space="0" w:color="auto"/>
        <w:bottom w:val="single" w:sz="4" w:space="0" w:color="auto"/>
        <w:right w:val="single" w:sz="4" w:space="0" w:color="auto"/>
      </w:pBdr>
      <w:spacing w:before="100" w:beforeAutospacing="1" w:after="100" w:afterAutospacing="1"/>
      <w:jc w:val="center"/>
    </w:pPr>
    <w:rPr>
      <w:rFonts w:cs="Arial"/>
      <w:color w:val="auto"/>
      <w:sz w:val="22"/>
      <w:szCs w:val="22"/>
    </w:rPr>
  </w:style>
  <w:style w:type="paragraph" w:styleId="Tekstdymka">
    <w:name w:val="Balloon Text"/>
    <w:basedOn w:val="Normalny"/>
    <w:link w:val="TekstdymkaZnak"/>
    <w:uiPriority w:val="99"/>
    <w:semiHidden/>
    <w:unhideWhenUsed/>
    <w:rsid w:val="009B7DA5"/>
    <w:pPr>
      <w:spacing w:before="0"/>
    </w:pPr>
    <w:rPr>
      <w:rFonts w:ascii="Tahoma" w:hAnsi="Tahoma"/>
      <w:sz w:val="16"/>
      <w:szCs w:val="16"/>
      <w:lang w:val="x-none" w:eastAsia="x-none"/>
    </w:rPr>
  </w:style>
  <w:style w:type="character" w:customStyle="1" w:styleId="TekstdymkaZnak">
    <w:name w:val="Tekst dymka Znak"/>
    <w:link w:val="Tekstdymka"/>
    <w:uiPriority w:val="99"/>
    <w:semiHidden/>
    <w:rsid w:val="009B7DA5"/>
    <w:rPr>
      <w:rFonts w:ascii="Tahoma" w:hAnsi="Tahoma" w:cs="Tahoma"/>
      <w:color w:val="FF00FF"/>
      <w:sz w:val="16"/>
      <w:szCs w:val="16"/>
    </w:rPr>
  </w:style>
  <w:style w:type="paragraph" w:styleId="Tekstpodstawowy3">
    <w:name w:val="Body Text 3"/>
    <w:basedOn w:val="Normalny"/>
    <w:link w:val="Tekstpodstawowy3Znak"/>
    <w:unhideWhenUsed/>
    <w:rsid w:val="002B2D80"/>
    <w:pPr>
      <w:spacing w:after="120"/>
    </w:pPr>
    <w:rPr>
      <w:sz w:val="16"/>
      <w:szCs w:val="16"/>
      <w:lang w:val="x-none" w:eastAsia="x-none"/>
    </w:rPr>
  </w:style>
  <w:style w:type="character" w:customStyle="1" w:styleId="Tekstpodstawowy3Znak">
    <w:name w:val="Tekst podstawowy 3 Znak"/>
    <w:link w:val="Tekstpodstawowy3"/>
    <w:rsid w:val="002B2D80"/>
    <w:rPr>
      <w:rFonts w:ascii="Arial" w:hAnsi="Arial"/>
      <w:color w:val="FF00FF"/>
      <w:sz w:val="16"/>
      <w:szCs w:val="16"/>
    </w:rPr>
  </w:style>
  <w:style w:type="paragraph" w:styleId="Akapitzlist">
    <w:name w:val="List Paragraph"/>
    <w:basedOn w:val="Normalny"/>
    <w:uiPriority w:val="34"/>
    <w:qFormat/>
    <w:rsid w:val="002B2D80"/>
    <w:pPr>
      <w:ind w:left="720"/>
      <w:contextualSpacing/>
    </w:pPr>
  </w:style>
  <w:style w:type="paragraph" w:styleId="Tekstpodstawowywcity">
    <w:name w:val="Body Text Indent"/>
    <w:basedOn w:val="Normalny"/>
    <w:link w:val="TekstpodstawowywcityZnak"/>
    <w:rsid w:val="002B2D80"/>
    <w:pPr>
      <w:tabs>
        <w:tab w:val="left" w:pos="3450"/>
      </w:tabs>
      <w:spacing w:before="0"/>
      <w:ind w:left="-108"/>
      <w:jc w:val="both"/>
    </w:pPr>
    <w:rPr>
      <w:rFonts w:eastAsia="Arial Unicode MS"/>
      <w:color w:val="auto"/>
      <w:sz w:val="22"/>
      <w:lang w:val="x-none" w:eastAsia="x-none"/>
    </w:rPr>
  </w:style>
  <w:style w:type="character" w:customStyle="1" w:styleId="TekstpodstawowywcityZnak">
    <w:name w:val="Tekst podstawowy wcięty Znak"/>
    <w:link w:val="Tekstpodstawowywcity"/>
    <w:rsid w:val="002B2D80"/>
    <w:rPr>
      <w:rFonts w:ascii="Arial" w:eastAsia="Arial Unicode MS" w:hAnsi="Arial" w:cs="Arial"/>
      <w:sz w:val="22"/>
    </w:rPr>
  </w:style>
  <w:style w:type="paragraph" w:customStyle="1" w:styleId="xl28">
    <w:name w:val="xl28"/>
    <w:basedOn w:val="Normalny"/>
    <w:rsid w:val="002B2D80"/>
    <w:pPr>
      <w:spacing w:before="100" w:beforeAutospacing="1" w:after="100" w:afterAutospacing="1"/>
      <w:jc w:val="right"/>
      <w:textAlignment w:val="center"/>
    </w:pPr>
    <w:rPr>
      <w:rFonts w:ascii="Times New Roman" w:hAnsi="Times New Roman"/>
      <w:color w:val="auto"/>
      <w:sz w:val="22"/>
      <w:szCs w:val="22"/>
    </w:rPr>
  </w:style>
  <w:style w:type="paragraph" w:customStyle="1" w:styleId="Teksttabeli">
    <w:name w:val="Tekst tabeli"/>
    <w:basedOn w:val="Normalny"/>
    <w:qFormat/>
    <w:rsid w:val="002B2D80"/>
    <w:pPr>
      <w:spacing w:before="0" w:after="60"/>
      <w:jc w:val="center"/>
    </w:pPr>
    <w:rPr>
      <w:rFonts w:ascii="Arial Narrow" w:hAnsi="Arial Narrow"/>
      <w:color w:val="auto"/>
    </w:rPr>
  </w:style>
  <w:style w:type="paragraph" w:styleId="Poprawka">
    <w:name w:val="Revision"/>
    <w:hidden/>
    <w:uiPriority w:val="99"/>
    <w:semiHidden/>
    <w:rsid w:val="00377D73"/>
    <w:rPr>
      <w:rFonts w:ascii="Arial" w:hAnsi="Arial"/>
      <w:color w:val="FF00FF"/>
    </w:rPr>
  </w:style>
  <w:style w:type="character" w:customStyle="1" w:styleId="biggertext3">
    <w:name w:val="biggertext3"/>
    <w:rsid w:val="00616F12"/>
    <w:rPr>
      <w:sz w:val="28"/>
      <w:szCs w:val="28"/>
    </w:rPr>
  </w:style>
  <w:style w:type="paragraph" w:customStyle="1" w:styleId="Spis3">
    <w:name w:val="Spis 3"/>
    <w:basedOn w:val="Normalny"/>
    <w:qFormat/>
    <w:rsid w:val="00AC7F9E"/>
    <w:pPr>
      <w:spacing w:before="0" w:line="360" w:lineRule="auto"/>
      <w:ind w:left="1418" w:hanging="1418"/>
      <w:jc w:val="both"/>
    </w:pPr>
    <w:rPr>
      <w:b/>
      <w:color w:val="auto"/>
      <w:sz w:val="24"/>
    </w:rPr>
  </w:style>
  <w:style w:type="paragraph" w:customStyle="1" w:styleId="Document1">
    <w:name w:val="Document 1"/>
    <w:rsid w:val="007F1BE1"/>
    <w:pPr>
      <w:keepNext/>
      <w:keepLines/>
      <w:tabs>
        <w:tab w:val="left" w:pos="-720"/>
      </w:tabs>
      <w:suppressAutoHyphens/>
    </w:pPr>
    <w:rPr>
      <w:rFonts w:ascii="Courier" w:hAnsi="Courier"/>
      <w:sz w:val="24"/>
      <w:lang w:val="en-US"/>
    </w:rPr>
  </w:style>
  <w:style w:type="paragraph" w:customStyle="1" w:styleId="Wykaz">
    <w:name w:val="Wykaz"/>
    <w:basedOn w:val="Normalny"/>
    <w:rsid w:val="007F1BE1"/>
    <w:pPr>
      <w:tabs>
        <w:tab w:val="left" w:pos="567"/>
        <w:tab w:val="num" w:pos="1494"/>
      </w:tabs>
      <w:spacing w:before="0" w:after="100" w:afterAutospacing="1" w:line="360" w:lineRule="auto"/>
      <w:ind w:left="1494" w:hanging="360"/>
      <w:jc w:val="both"/>
    </w:pPr>
    <w:rPr>
      <w:color w:val="auto"/>
    </w:rPr>
  </w:style>
  <w:style w:type="paragraph" w:customStyle="1" w:styleId="StylTekstpodstawowyDolewejInterliniapojedyncze">
    <w:name w:val="Styl Tekst podstawowy + Do lewej Interlinia:  pojedyncze"/>
    <w:basedOn w:val="Tekstpodstawowy"/>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pPr>
    <w:rPr>
      <w:rFonts w:ascii="Arial" w:hAnsi="Arial"/>
      <w:color w:val="auto"/>
      <w:spacing w:val="-3"/>
    </w:rPr>
  </w:style>
  <w:style w:type="paragraph" w:customStyle="1" w:styleId="StylTechnical4TimesNewRoman">
    <w:name w:val="Styl Technical 4 + Times New Roman"/>
    <w:basedOn w:val="Normalny"/>
    <w:autoRedefine/>
    <w:rsid w:val="007F1BE1"/>
    <w:pPr>
      <w:tabs>
        <w:tab w:val="left" w:pos="-720"/>
      </w:tabs>
      <w:suppressAutoHyphens/>
      <w:spacing w:before="0"/>
    </w:pPr>
    <w:rPr>
      <w:b/>
      <w:bCs/>
      <w:color w:val="auto"/>
      <w:lang w:val="en-US"/>
    </w:rPr>
  </w:style>
  <w:style w:type="paragraph" w:customStyle="1" w:styleId="StylTimesNewRomanPogrubienieWyjustowanyZagszczoneo01">
    <w:name w:val="Styl Times New Roman Pogrubienie Wyjustowany Zagęszczone o  0.1..."/>
    <w:basedOn w:val="Normalny"/>
    <w:autoRedefine/>
    <w:rsid w:val="007F1BE1"/>
    <w:pPr>
      <w:spacing w:before="0"/>
      <w:jc w:val="both"/>
    </w:pPr>
    <w:rPr>
      <w:b/>
      <w:bCs/>
      <w:color w:val="auto"/>
      <w:spacing w:val="-3"/>
    </w:rPr>
  </w:style>
  <w:style w:type="character" w:customStyle="1" w:styleId="StylTimesNewRoman14pktPogrubienieZagszczoneo015pkt">
    <w:name w:val="Styl Times New Roman 14 pkt Pogrubienie Zagęszczone o  0.15 pkt"/>
    <w:rsid w:val="007F1BE1"/>
    <w:rPr>
      <w:rFonts w:ascii="Arial" w:hAnsi="Arial"/>
      <w:b/>
      <w:bCs/>
      <w:caps/>
      <w:smallCaps w:val="0"/>
      <w:color w:val="auto"/>
      <w:spacing w:val="-3"/>
      <w:sz w:val="20"/>
    </w:rPr>
  </w:style>
  <w:style w:type="paragraph" w:customStyle="1" w:styleId="StylTimesNewRomanWyjustowanyZagszczoneo015pkt">
    <w:name w:val="Styl Times New Roman Wyjustowany Zagęszczone o  0.15 pkt"/>
    <w:basedOn w:val="Normalny"/>
    <w:autoRedefine/>
    <w:rsid w:val="00BD060D"/>
    <w:pPr>
      <w:spacing w:before="0"/>
      <w:jc w:val="both"/>
    </w:pPr>
    <w:rPr>
      <w:rFonts w:cs="Arial"/>
      <w:color w:val="auto"/>
      <w:spacing w:val="-3"/>
    </w:rPr>
  </w:style>
  <w:style w:type="character" w:customStyle="1" w:styleId="StylTimesNewRoman10pkt">
    <w:name w:val="Styl Times New Roman 10 pkt"/>
    <w:rsid w:val="007F1BE1"/>
    <w:rPr>
      <w:rFonts w:ascii="Arial" w:hAnsi="Arial"/>
      <w:sz w:val="20"/>
    </w:rPr>
  </w:style>
  <w:style w:type="paragraph" w:customStyle="1" w:styleId="StylTimesNewRomanInterlinia15wiersza">
    <w:name w:val="Styl Times New Roman Interlinia:  1.5 wiersza"/>
    <w:basedOn w:val="Normalny"/>
    <w:autoRedefine/>
    <w:rsid w:val="007F1BE1"/>
    <w:pPr>
      <w:spacing w:before="0"/>
    </w:pPr>
    <w:rPr>
      <w:color w:val="auto"/>
    </w:rPr>
  </w:style>
  <w:style w:type="character" w:customStyle="1" w:styleId="StylTimesNewRomanZagszczoneo015pkt">
    <w:name w:val="Styl Times New Roman Zagęszczone o  0.15 pkt"/>
    <w:rsid w:val="007F1BE1"/>
    <w:rPr>
      <w:rFonts w:ascii="Arial" w:hAnsi="Arial"/>
      <w:spacing w:val="-3"/>
      <w:sz w:val="20"/>
    </w:rPr>
  </w:style>
  <w:style w:type="character" w:customStyle="1" w:styleId="StylTimesNewRomanPogrubienieZagszczoneo015pkt">
    <w:name w:val="Styl Times New Roman Pogrubienie Zagęszczone o  0.15 pkt"/>
    <w:rsid w:val="007F1BE1"/>
    <w:rPr>
      <w:rFonts w:ascii="Arial" w:hAnsi="Arial"/>
      <w:b/>
      <w:bCs/>
      <w:spacing w:val="-3"/>
      <w:sz w:val="20"/>
    </w:rPr>
  </w:style>
  <w:style w:type="paragraph" w:customStyle="1" w:styleId="StylTimesNewRomanWyjustowanyPrzed6pktZagszczoneo0">
    <w:name w:val="Styl Times New Roman Wyjustowany Przed:  6 pkt Zagęszczone o  0..."/>
    <w:basedOn w:val="Normalny"/>
    <w:autoRedefine/>
    <w:rsid w:val="007F1BE1"/>
    <w:pPr>
      <w:spacing w:before="120" w:line="360" w:lineRule="auto"/>
      <w:jc w:val="both"/>
    </w:pPr>
    <w:rPr>
      <w:color w:val="auto"/>
      <w:spacing w:val="-3"/>
    </w:rPr>
  </w:style>
  <w:style w:type="paragraph" w:customStyle="1" w:styleId="StylTekstpodstawowyInterliniaWielokrotne115wrs">
    <w:name w:val="Styl Tekst podstawowy + Interlinia:  Wielokrotne 1.15 wrs"/>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76" w:lineRule="auto"/>
      <w:jc w:val="both"/>
    </w:pPr>
    <w:rPr>
      <w:rFonts w:ascii="Arial" w:hAnsi="Arial"/>
      <w:color w:val="auto"/>
      <w:spacing w:val="-3"/>
    </w:rPr>
  </w:style>
  <w:style w:type="paragraph" w:customStyle="1" w:styleId="StylStylIwonyTimesNewRomanZagszczoneo015pkt">
    <w:name w:val="Styl Styl Iwony + Times New Roman Zagęszczone o  0.15 pkt"/>
    <w:basedOn w:val="StylIwony"/>
    <w:autoRedefine/>
    <w:rsid w:val="007F1BE1"/>
    <w:pPr>
      <w:jc w:val="both"/>
    </w:pPr>
    <w:rPr>
      <w:rFonts w:ascii="Arial" w:hAnsi="Arial"/>
      <w:color w:val="auto"/>
      <w:spacing w:val="-3"/>
      <w:sz w:val="20"/>
    </w:rPr>
  </w:style>
  <w:style w:type="paragraph" w:customStyle="1" w:styleId="StylTimesNewRomanWyjustowanyZlewej0cmWysunicie0">
    <w:name w:val="Styl Times New Roman Wyjustowany Z lewej:  0 cm Wysunięcie:  0...."/>
    <w:basedOn w:val="Normalny"/>
    <w:rsid w:val="007F1BE1"/>
    <w:pPr>
      <w:spacing w:before="0"/>
      <w:ind w:left="432" w:hanging="432"/>
      <w:jc w:val="both"/>
    </w:pPr>
    <w:rPr>
      <w:color w:val="auto"/>
      <w:spacing w:val="-3"/>
    </w:rPr>
  </w:style>
  <w:style w:type="paragraph" w:customStyle="1" w:styleId="StylTekstpodstawowy312pktPrzed6pkt">
    <w:name w:val="Styl Tekst podstawowy 3 + 12 pkt Przed:  6 pkt"/>
    <w:basedOn w:val="Tekstpodstawowy3"/>
    <w:autoRedefine/>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120" w:after="0"/>
      <w:jc w:val="both"/>
    </w:pPr>
    <w:rPr>
      <w:color w:val="auto"/>
      <w:spacing w:val="-3"/>
      <w:sz w:val="20"/>
      <w:szCs w:val="20"/>
    </w:rPr>
  </w:style>
  <w:style w:type="paragraph" w:customStyle="1" w:styleId="StylTimesNewRomanWyjustowanyZagszczoneo03pkt">
    <w:name w:val="Styl Times New Roman Wyjustowany Zagęszczone o  0.3 pkt"/>
    <w:basedOn w:val="Normalny"/>
    <w:autoRedefine/>
    <w:rsid w:val="007F1BE1"/>
    <w:pPr>
      <w:spacing w:before="0"/>
      <w:jc w:val="both"/>
    </w:pPr>
    <w:rPr>
      <w:color w:val="auto"/>
      <w:spacing w:val="-6"/>
    </w:rPr>
  </w:style>
  <w:style w:type="paragraph" w:customStyle="1" w:styleId="StylTekstpodstawowyPrzed6pktInterliniapojedyncze">
    <w:name w:val="Styl Tekst podstawowy + Przed:  6 pkt Interlinia:  pojedyncze"/>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before="120" w:line="240" w:lineRule="auto"/>
      <w:jc w:val="both"/>
    </w:pPr>
    <w:rPr>
      <w:rFonts w:ascii="Arial" w:hAnsi="Arial"/>
      <w:color w:val="auto"/>
      <w:spacing w:val="-3"/>
    </w:rPr>
  </w:style>
  <w:style w:type="paragraph" w:customStyle="1" w:styleId="StylTimesNewRomanCzarnyWyjustowanyZagszczoneo015pkt">
    <w:name w:val="Styl Times New Roman Czarny Wyjustowany Zagęszczone o  0.15 pkt"/>
    <w:basedOn w:val="Normalny"/>
    <w:autoRedefine/>
    <w:rsid w:val="007F1BE1"/>
    <w:pPr>
      <w:spacing w:before="0"/>
      <w:jc w:val="both"/>
    </w:pPr>
    <w:rPr>
      <w:color w:val="000000"/>
      <w:spacing w:val="-3"/>
    </w:rPr>
  </w:style>
  <w:style w:type="paragraph" w:customStyle="1" w:styleId="StylTimesNewRomanCzarnyWyjustowanyZlewej075cmZag">
    <w:name w:val="Styl Times New Roman Czarny Wyjustowany Z lewej:  0.75 cm Zagę..."/>
    <w:basedOn w:val="Normalny"/>
    <w:autoRedefine/>
    <w:rsid w:val="007F1BE1"/>
    <w:pPr>
      <w:spacing w:before="0"/>
      <w:ind w:left="426"/>
      <w:jc w:val="both"/>
    </w:pPr>
    <w:rPr>
      <w:color w:val="000000"/>
      <w:spacing w:val="-3"/>
    </w:rPr>
  </w:style>
  <w:style w:type="paragraph" w:customStyle="1" w:styleId="StylTekstpodstawowy312pktPierwszywiersz175cmNieR">
    <w:name w:val="Styl Tekst podstawowy 3 + 12 pkt Pierwszy wiersz:  1.75 cm Nie R..."/>
    <w:basedOn w:val="Tekstpodstawowy3"/>
    <w:rsid w:val="007F1BE1"/>
    <w:pPr>
      <w:tabs>
        <w:tab w:val="left" w:pos="-1725"/>
        <w:tab w:val="left" w:pos="-1005"/>
        <w:tab w:val="left" w:pos="-285"/>
        <w:tab w:val="left" w:pos="435"/>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before="0" w:after="0"/>
      <w:ind w:firstLine="993"/>
      <w:jc w:val="both"/>
    </w:pPr>
    <w:rPr>
      <w:color w:val="auto"/>
      <w:sz w:val="20"/>
      <w:szCs w:val="20"/>
    </w:rPr>
  </w:style>
  <w:style w:type="paragraph" w:customStyle="1" w:styleId="StylTimesNewRomanWyjustowanyZlewej128cmWysunicie">
    <w:name w:val="Styl Times New Roman Wyjustowany Z lewej:  1.28 cm Wysunięcie: ..."/>
    <w:basedOn w:val="Normalny"/>
    <w:autoRedefine/>
    <w:rsid w:val="007F1BE1"/>
    <w:pPr>
      <w:spacing w:before="0"/>
      <w:ind w:left="1155" w:hanging="432"/>
      <w:jc w:val="both"/>
    </w:pPr>
    <w:rPr>
      <w:color w:val="auto"/>
      <w:spacing w:val="-3"/>
    </w:rPr>
  </w:style>
  <w:style w:type="paragraph" w:customStyle="1" w:styleId="StylWyjustowany">
    <w:name w:val="Styl Wyjustowany"/>
    <w:basedOn w:val="Normalny"/>
    <w:rsid w:val="007F1BE1"/>
    <w:pPr>
      <w:spacing w:before="0"/>
      <w:jc w:val="both"/>
    </w:pPr>
    <w:rPr>
      <w:color w:val="auto"/>
    </w:rPr>
  </w:style>
  <w:style w:type="paragraph" w:customStyle="1" w:styleId="StylTekstpodstawowyNieRozstrzeloneoZagszczoneoInter">
    <w:name w:val="Styl Tekst podstawowy + Nie Rozstrzelone o / Zagęszczone o  Inter..."/>
    <w:basedOn w:val="Tekstpodstawowy"/>
    <w:autoRedefine/>
    <w:rsid w:val="007F1BE1"/>
    <w:pPr>
      <w:widowControl/>
      <w:shd w:val="clear" w:color="auto" w:fill="auto"/>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autoSpaceDE/>
      <w:autoSpaceDN/>
      <w:adjustRightInd/>
      <w:spacing w:line="240" w:lineRule="auto"/>
      <w:jc w:val="both"/>
    </w:pPr>
    <w:rPr>
      <w:rFonts w:ascii="Arial" w:hAnsi="Arial"/>
      <w:color w:val="auto"/>
      <w:spacing w:val="0"/>
    </w:rPr>
  </w:style>
  <w:style w:type="paragraph" w:customStyle="1" w:styleId="StylTimesNewRomanWyjustowany">
    <w:name w:val="Styl Times New Roman Wyjustowany"/>
    <w:basedOn w:val="Normalny"/>
    <w:autoRedefine/>
    <w:rsid w:val="007F1BE1"/>
    <w:pPr>
      <w:spacing w:before="0"/>
      <w:jc w:val="both"/>
    </w:pPr>
    <w:rPr>
      <w:color w:val="auto"/>
    </w:rPr>
  </w:style>
  <w:style w:type="paragraph" w:customStyle="1" w:styleId="wypunktowanie">
    <w:name w:val="wypunktowanie"/>
    <w:basedOn w:val="Normalny"/>
    <w:next w:val="Normalny"/>
    <w:rsid w:val="007F1BE1"/>
    <w:pPr>
      <w:spacing w:before="0"/>
      <w:ind w:left="-1020"/>
      <w:jc w:val="both"/>
    </w:pPr>
    <w:rPr>
      <w:rFonts w:ascii="Times New Roman" w:hAnsi="Times New Roman"/>
      <w:color w:val="auto"/>
      <w:lang w:eastAsia="ar-SA"/>
    </w:rPr>
  </w:style>
  <w:style w:type="paragraph" w:customStyle="1" w:styleId="Styl3">
    <w:name w:val="Styl3"/>
    <w:basedOn w:val="StylTekstpodstawowyInterliniaWielokrotne115wrs"/>
    <w:qFormat/>
    <w:rsid w:val="007F1BE1"/>
    <w:rPr>
      <w:b/>
    </w:rPr>
  </w:style>
  <w:style w:type="paragraph" w:customStyle="1" w:styleId="spis1">
    <w:name w:val="spis 1"/>
    <w:basedOn w:val="Normalny"/>
    <w:next w:val="Normalny"/>
    <w:qFormat/>
    <w:rsid w:val="007F1BE1"/>
    <w:pPr>
      <w:spacing w:before="0" w:line="360" w:lineRule="auto"/>
      <w:jc w:val="both"/>
    </w:pPr>
    <w:rPr>
      <w:b/>
      <w:color w:val="auto"/>
      <w:sz w:val="24"/>
    </w:rPr>
  </w:style>
  <w:style w:type="paragraph" w:customStyle="1" w:styleId="Tytu1">
    <w:name w:val="Tytuł1"/>
    <w:basedOn w:val="Tekstpodstawowywcity"/>
    <w:rsid w:val="007C2839"/>
    <w:pPr>
      <w:keepNext/>
      <w:pageBreakBefore/>
      <w:spacing w:before="240" w:after="240"/>
      <w:ind w:left="0"/>
      <w:jc w:val="center"/>
    </w:pPr>
    <w:rPr>
      <w:b/>
      <w:smallCaps/>
      <w:sz w:val="32"/>
    </w:rPr>
  </w:style>
  <w:style w:type="paragraph" w:customStyle="1" w:styleId="Styl4">
    <w:name w:val="Styl4"/>
    <w:basedOn w:val="Normalny"/>
    <w:autoRedefine/>
    <w:rsid w:val="007C2839"/>
    <w:pPr>
      <w:tabs>
        <w:tab w:val="left" w:pos="850"/>
      </w:tabs>
      <w:suppressAutoHyphens/>
      <w:spacing w:before="60" w:line="312" w:lineRule="auto"/>
    </w:pPr>
    <w:rPr>
      <w:rFonts w:cs="Arial"/>
      <w:color w:val="auto"/>
      <w:sz w:val="18"/>
      <w:szCs w:val="24"/>
    </w:rPr>
  </w:style>
  <w:style w:type="character" w:customStyle="1" w:styleId="Nagwek1Znak">
    <w:name w:val="Nagłówek 1 Znak"/>
    <w:rsid w:val="007C2839"/>
    <w:rPr>
      <w:rFonts w:ascii="Arial" w:eastAsia="Times New Roman" w:hAnsi="Arial" w:cs="Times New Roman"/>
      <w:b/>
      <w:bCs/>
      <w:szCs w:val="20"/>
      <w:lang w:eastAsia="pl-PL"/>
    </w:rPr>
  </w:style>
  <w:style w:type="paragraph" w:styleId="Tytu">
    <w:name w:val="Title"/>
    <w:aliases w:val="TYTUŁ"/>
    <w:basedOn w:val="Normalny"/>
    <w:next w:val="Normalny"/>
    <w:link w:val="TytuZnak"/>
    <w:autoRedefine/>
    <w:qFormat/>
    <w:rsid w:val="007C2839"/>
    <w:pPr>
      <w:snapToGrid w:val="0"/>
      <w:spacing w:before="0" w:after="300"/>
      <w:contextualSpacing/>
      <w:jc w:val="center"/>
    </w:pPr>
    <w:rPr>
      <w:rFonts w:cs="Arial"/>
      <w:color w:val="auto"/>
      <w:spacing w:val="5"/>
      <w:kern w:val="28"/>
      <w:szCs w:val="52"/>
    </w:rPr>
  </w:style>
  <w:style w:type="character" w:customStyle="1" w:styleId="TytuZnak">
    <w:name w:val="Tytuł Znak"/>
    <w:aliases w:val="TYTUŁ Znak"/>
    <w:link w:val="Tytu"/>
    <w:rsid w:val="007C2839"/>
    <w:rPr>
      <w:rFonts w:ascii="Arial" w:eastAsia="Times New Roman" w:hAnsi="Arial" w:cs="Arial"/>
      <w:spacing w:val="5"/>
      <w:kern w:val="28"/>
      <w:szCs w:val="52"/>
    </w:rPr>
  </w:style>
  <w:style w:type="character" w:customStyle="1" w:styleId="Document8">
    <w:name w:val="Document 8"/>
    <w:basedOn w:val="Domylnaczcionkaakapitu"/>
    <w:rsid w:val="007C2839"/>
  </w:style>
  <w:style w:type="character" w:customStyle="1" w:styleId="Document4">
    <w:name w:val="Document 4"/>
    <w:rsid w:val="007C2839"/>
    <w:rPr>
      <w:b/>
      <w:i/>
      <w:sz w:val="24"/>
    </w:rPr>
  </w:style>
  <w:style w:type="character" w:customStyle="1" w:styleId="Document6">
    <w:name w:val="Document 6"/>
    <w:basedOn w:val="Domylnaczcionkaakapitu"/>
    <w:rsid w:val="007C2839"/>
  </w:style>
  <w:style w:type="character" w:customStyle="1" w:styleId="Document5">
    <w:name w:val="Document 5"/>
    <w:basedOn w:val="Domylnaczcionkaakapitu"/>
    <w:rsid w:val="007C2839"/>
  </w:style>
  <w:style w:type="character" w:customStyle="1" w:styleId="Document2">
    <w:name w:val="Document 2"/>
    <w:rsid w:val="007C2839"/>
    <w:rPr>
      <w:rFonts w:ascii="Courier" w:hAnsi="Courier"/>
      <w:noProof w:val="0"/>
      <w:sz w:val="24"/>
      <w:lang w:val="en-US"/>
    </w:rPr>
  </w:style>
  <w:style w:type="character" w:customStyle="1" w:styleId="Document7">
    <w:name w:val="Document 7"/>
    <w:basedOn w:val="Domylnaczcionkaakapitu"/>
    <w:rsid w:val="007C2839"/>
  </w:style>
  <w:style w:type="character" w:customStyle="1" w:styleId="Bibliogrphy">
    <w:name w:val="Bibliogrphy"/>
    <w:basedOn w:val="Domylnaczcionkaakapitu"/>
    <w:rsid w:val="007C2839"/>
  </w:style>
  <w:style w:type="paragraph" w:customStyle="1" w:styleId="RightPar1">
    <w:name w:val="Right Par 1"/>
    <w:rsid w:val="007C2839"/>
    <w:pPr>
      <w:tabs>
        <w:tab w:val="left" w:pos="-720"/>
        <w:tab w:val="left" w:pos="0"/>
        <w:tab w:val="decimal" w:pos="720"/>
      </w:tabs>
      <w:suppressAutoHyphens/>
      <w:ind w:left="720" w:hanging="432"/>
    </w:pPr>
    <w:rPr>
      <w:rFonts w:ascii="Courier" w:hAnsi="Courier"/>
      <w:sz w:val="24"/>
      <w:lang w:val="en-US"/>
    </w:rPr>
  </w:style>
  <w:style w:type="paragraph" w:customStyle="1" w:styleId="RightPar2">
    <w:name w:val="Right Par 2"/>
    <w:rsid w:val="007C2839"/>
    <w:pPr>
      <w:tabs>
        <w:tab w:val="left" w:pos="-720"/>
        <w:tab w:val="left" w:pos="0"/>
        <w:tab w:val="left" w:pos="720"/>
        <w:tab w:val="decimal" w:pos="1440"/>
      </w:tabs>
      <w:suppressAutoHyphens/>
      <w:ind w:left="1440" w:hanging="432"/>
    </w:pPr>
    <w:rPr>
      <w:rFonts w:ascii="Courier" w:hAnsi="Courier"/>
      <w:sz w:val="24"/>
      <w:lang w:val="en-US"/>
    </w:rPr>
  </w:style>
  <w:style w:type="character" w:customStyle="1" w:styleId="Document3">
    <w:name w:val="Document 3"/>
    <w:rsid w:val="007C2839"/>
    <w:rPr>
      <w:rFonts w:ascii="Courier" w:hAnsi="Courier"/>
      <w:noProof w:val="0"/>
      <w:sz w:val="24"/>
      <w:lang w:val="en-US"/>
    </w:rPr>
  </w:style>
  <w:style w:type="paragraph" w:customStyle="1" w:styleId="RightPar3">
    <w:name w:val="Right Par 3"/>
    <w:rsid w:val="007C2839"/>
    <w:pPr>
      <w:tabs>
        <w:tab w:val="left" w:pos="-720"/>
        <w:tab w:val="left" w:pos="0"/>
        <w:tab w:val="left" w:pos="720"/>
        <w:tab w:val="left" w:pos="1440"/>
        <w:tab w:val="decimal" w:pos="2160"/>
      </w:tabs>
      <w:suppressAutoHyphens/>
      <w:ind w:left="2160" w:hanging="432"/>
    </w:pPr>
    <w:rPr>
      <w:rFonts w:ascii="Courier" w:hAnsi="Courier"/>
      <w:sz w:val="24"/>
      <w:lang w:val="en-US"/>
    </w:rPr>
  </w:style>
  <w:style w:type="paragraph" w:customStyle="1" w:styleId="RightPar4">
    <w:name w:val="Right Par 4"/>
    <w:rsid w:val="007C2839"/>
    <w:pPr>
      <w:tabs>
        <w:tab w:val="left" w:pos="-720"/>
        <w:tab w:val="left" w:pos="0"/>
        <w:tab w:val="left" w:pos="720"/>
        <w:tab w:val="left" w:pos="1440"/>
        <w:tab w:val="left" w:pos="2160"/>
        <w:tab w:val="decimal" w:pos="2880"/>
      </w:tabs>
      <w:suppressAutoHyphens/>
      <w:ind w:left="2880" w:hanging="432"/>
    </w:pPr>
    <w:rPr>
      <w:rFonts w:ascii="Courier" w:hAnsi="Courier"/>
      <w:sz w:val="24"/>
      <w:lang w:val="en-US"/>
    </w:rPr>
  </w:style>
  <w:style w:type="paragraph" w:customStyle="1" w:styleId="RightPar5">
    <w:name w:val="Right Par 5"/>
    <w:rsid w:val="007C2839"/>
    <w:pPr>
      <w:tabs>
        <w:tab w:val="left" w:pos="-720"/>
        <w:tab w:val="left" w:pos="0"/>
        <w:tab w:val="left" w:pos="720"/>
        <w:tab w:val="left" w:pos="1440"/>
        <w:tab w:val="left" w:pos="2160"/>
        <w:tab w:val="left" w:pos="2880"/>
        <w:tab w:val="decimal" w:pos="3600"/>
      </w:tabs>
      <w:suppressAutoHyphens/>
      <w:ind w:left="3600" w:hanging="576"/>
    </w:pPr>
    <w:rPr>
      <w:rFonts w:ascii="Courier" w:hAnsi="Courier"/>
      <w:sz w:val="24"/>
      <w:lang w:val="en-US"/>
    </w:rPr>
  </w:style>
  <w:style w:type="paragraph" w:customStyle="1" w:styleId="RightPar6">
    <w:name w:val="Right Par 6"/>
    <w:rsid w:val="007C2839"/>
    <w:pPr>
      <w:tabs>
        <w:tab w:val="left" w:pos="-720"/>
        <w:tab w:val="left" w:pos="0"/>
        <w:tab w:val="left" w:pos="720"/>
        <w:tab w:val="left" w:pos="1440"/>
        <w:tab w:val="left" w:pos="2160"/>
        <w:tab w:val="left" w:pos="2880"/>
        <w:tab w:val="left" w:pos="3600"/>
        <w:tab w:val="decimal" w:pos="4320"/>
      </w:tabs>
      <w:suppressAutoHyphens/>
      <w:ind w:left="4320" w:hanging="576"/>
    </w:pPr>
    <w:rPr>
      <w:rFonts w:ascii="Courier" w:hAnsi="Courier"/>
      <w:sz w:val="24"/>
      <w:lang w:val="en-US"/>
    </w:rPr>
  </w:style>
  <w:style w:type="paragraph" w:customStyle="1" w:styleId="RightPar7">
    <w:name w:val="Right Par 7"/>
    <w:rsid w:val="007C2839"/>
    <w:pPr>
      <w:tabs>
        <w:tab w:val="left" w:pos="-720"/>
        <w:tab w:val="left" w:pos="0"/>
        <w:tab w:val="left" w:pos="720"/>
        <w:tab w:val="left" w:pos="1440"/>
        <w:tab w:val="left" w:pos="2160"/>
        <w:tab w:val="left" w:pos="2880"/>
        <w:tab w:val="left" w:pos="3600"/>
        <w:tab w:val="left" w:pos="4320"/>
        <w:tab w:val="decimal" w:pos="5040"/>
      </w:tabs>
      <w:suppressAutoHyphens/>
      <w:ind w:left="5040" w:hanging="432"/>
    </w:pPr>
    <w:rPr>
      <w:rFonts w:ascii="Courier" w:hAnsi="Courier"/>
      <w:sz w:val="24"/>
      <w:lang w:val="en-US"/>
    </w:rPr>
  </w:style>
  <w:style w:type="paragraph" w:customStyle="1" w:styleId="RightPar8">
    <w:name w:val="Right Par 8"/>
    <w:rsid w:val="007C2839"/>
    <w:pPr>
      <w:tabs>
        <w:tab w:val="left" w:pos="-720"/>
        <w:tab w:val="left" w:pos="0"/>
        <w:tab w:val="left" w:pos="720"/>
        <w:tab w:val="left" w:pos="1440"/>
        <w:tab w:val="left" w:pos="2160"/>
        <w:tab w:val="left" w:pos="2880"/>
        <w:tab w:val="left" w:pos="3600"/>
        <w:tab w:val="left" w:pos="4320"/>
        <w:tab w:val="left" w:pos="5040"/>
        <w:tab w:val="decimal" w:pos="5760"/>
      </w:tabs>
      <w:suppressAutoHyphens/>
      <w:ind w:left="5760" w:hanging="432"/>
    </w:pPr>
    <w:rPr>
      <w:rFonts w:ascii="Courier" w:hAnsi="Courier"/>
      <w:sz w:val="24"/>
      <w:lang w:val="en-US"/>
    </w:rPr>
  </w:style>
  <w:style w:type="character" w:customStyle="1" w:styleId="DocInit">
    <w:name w:val="Doc Init"/>
    <w:basedOn w:val="Domylnaczcionkaakapitu"/>
    <w:rsid w:val="007C2839"/>
  </w:style>
  <w:style w:type="character" w:customStyle="1" w:styleId="TechInit">
    <w:name w:val="Tech Init"/>
    <w:rsid w:val="007C2839"/>
    <w:rPr>
      <w:rFonts w:ascii="Courier" w:hAnsi="Courier"/>
      <w:noProof w:val="0"/>
      <w:sz w:val="24"/>
      <w:lang w:val="en-US"/>
    </w:rPr>
  </w:style>
  <w:style w:type="paragraph" w:customStyle="1" w:styleId="Technical5">
    <w:name w:val="Technical 5"/>
    <w:rsid w:val="007C2839"/>
    <w:pPr>
      <w:tabs>
        <w:tab w:val="left" w:pos="-720"/>
      </w:tabs>
      <w:suppressAutoHyphens/>
      <w:ind w:firstLine="720"/>
    </w:pPr>
    <w:rPr>
      <w:rFonts w:ascii="Courier" w:hAnsi="Courier"/>
      <w:b/>
      <w:sz w:val="24"/>
      <w:lang w:val="en-US"/>
    </w:rPr>
  </w:style>
  <w:style w:type="paragraph" w:customStyle="1" w:styleId="Technical6">
    <w:name w:val="Technical 6"/>
    <w:rsid w:val="007C2839"/>
    <w:pPr>
      <w:tabs>
        <w:tab w:val="left" w:pos="-720"/>
      </w:tabs>
      <w:suppressAutoHyphens/>
      <w:ind w:firstLine="720"/>
    </w:pPr>
    <w:rPr>
      <w:rFonts w:ascii="Courier" w:hAnsi="Courier"/>
      <w:b/>
      <w:sz w:val="24"/>
      <w:lang w:val="en-US"/>
    </w:rPr>
  </w:style>
  <w:style w:type="character" w:customStyle="1" w:styleId="Technical2">
    <w:name w:val="Technical 2"/>
    <w:rsid w:val="007C2839"/>
    <w:rPr>
      <w:rFonts w:ascii="Courier" w:hAnsi="Courier"/>
      <w:noProof w:val="0"/>
      <w:sz w:val="24"/>
      <w:lang w:val="en-US"/>
    </w:rPr>
  </w:style>
  <w:style w:type="character" w:customStyle="1" w:styleId="Technical3">
    <w:name w:val="Technical 3"/>
    <w:rsid w:val="007C2839"/>
    <w:rPr>
      <w:rFonts w:ascii="Courier" w:hAnsi="Courier"/>
      <w:noProof w:val="0"/>
      <w:sz w:val="24"/>
      <w:lang w:val="en-US"/>
    </w:rPr>
  </w:style>
  <w:style w:type="paragraph" w:customStyle="1" w:styleId="Technical4">
    <w:name w:val="Technical 4"/>
    <w:rsid w:val="007C2839"/>
    <w:pPr>
      <w:tabs>
        <w:tab w:val="left" w:pos="-720"/>
      </w:tabs>
      <w:suppressAutoHyphens/>
    </w:pPr>
    <w:rPr>
      <w:rFonts w:ascii="Courier" w:hAnsi="Courier"/>
      <w:b/>
      <w:sz w:val="24"/>
      <w:lang w:val="en-US"/>
    </w:rPr>
  </w:style>
  <w:style w:type="character" w:customStyle="1" w:styleId="Technical1">
    <w:name w:val="Technical 1"/>
    <w:rsid w:val="007C2839"/>
    <w:rPr>
      <w:rFonts w:ascii="Courier" w:hAnsi="Courier"/>
      <w:noProof w:val="0"/>
      <w:sz w:val="24"/>
      <w:lang w:val="en-US"/>
    </w:rPr>
  </w:style>
  <w:style w:type="paragraph" w:customStyle="1" w:styleId="Technical7">
    <w:name w:val="Technical 7"/>
    <w:rsid w:val="007C2839"/>
    <w:pPr>
      <w:tabs>
        <w:tab w:val="left" w:pos="-720"/>
      </w:tabs>
      <w:suppressAutoHyphens/>
      <w:ind w:firstLine="720"/>
    </w:pPr>
    <w:rPr>
      <w:rFonts w:ascii="Courier" w:hAnsi="Courier"/>
      <w:b/>
      <w:sz w:val="24"/>
      <w:lang w:val="en-US"/>
    </w:rPr>
  </w:style>
  <w:style w:type="paragraph" w:customStyle="1" w:styleId="Technical8">
    <w:name w:val="Technical 8"/>
    <w:rsid w:val="007C2839"/>
    <w:pPr>
      <w:tabs>
        <w:tab w:val="left" w:pos="-720"/>
      </w:tabs>
      <w:suppressAutoHyphens/>
      <w:ind w:firstLine="720"/>
    </w:pPr>
    <w:rPr>
      <w:rFonts w:ascii="Courier" w:hAnsi="Courier"/>
      <w:b/>
      <w:sz w:val="24"/>
      <w:lang w:val="en-US"/>
    </w:rPr>
  </w:style>
  <w:style w:type="paragraph" w:customStyle="1" w:styleId="Pleading">
    <w:name w:val="Pleading"/>
    <w:rsid w:val="007C2839"/>
    <w:pPr>
      <w:tabs>
        <w:tab w:val="left" w:pos="-720"/>
      </w:tabs>
      <w:suppressAutoHyphens/>
      <w:spacing w:line="240" w:lineRule="exact"/>
    </w:pPr>
    <w:rPr>
      <w:rFonts w:ascii="Courier" w:hAnsi="Courier"/>
      <w:sz w:val="24"/>
      <w:lang w:val="en-US"/>
    </w:rPr>
  </w:style>
  <w:style w:type="paragraph" w:customStyle="1" w:styleId="NA">
    <w:name w:val="N/A"/>
    <w:basedOn w:val="Normalny"/>
    <w:rsid w:val="007C2839"/>
    <w:pPr>
      <w:tabs>
        <w:tab w:val="left" w:pos="9000"/>
        <w:tab w:val="right" w:pos="9360"/>
      </w:tabs>
      <w:suppressAutoHyphens/>
      <w:spacing w:before="0"/>
    </w:pPr>
    <w:rPr>
      <w:rFonts w:ascii="Courier" w:hAnsi="Courier"/>
      <w:color w:val="auto"/>
      <w:sz w:val="24"/>
      <w:lang w:val="en-US"/>
    </w:rPr>
  </w:style>
  <w:style w:type="paragraph" w:styleId="Legenda">
    <w:name w:val="caption"/>
    <w:basedOn w:val="Normalny"/>
    <w:next w:val="Normalny"/>
    <w:qFormat/>
    <w:rsid w:val="007C2839"/>
    <w:pPr>
      <w:spacing w:before="0"/>
    </w:pPr>
    <w:rPr>
      <w:rFonts w:ascii="Courier" w:hAnsi="Courier"/>
      <w:color w:val="auto"/>
      <w:sz w:val="24"/>
    </w:rPr>
  </w:style>
  <w:style w:type="character" w:customStyle="1" w:styleId="EquationCaption">
    <w:name w:val="_Equation Caption"/>
    <w:rsid w:val="007C2839"/>
  </w:style>
  <w:style w:type="paragraph" w:styleId="Tekstpodstawowywcity2">
    <w:name w:val="Body Text Indent 2"/>
    <w:basedOn w:val="Normalny"/>
    <w:link w:val="Tekstpodstawowywcity2Znak"/>
    <w:rsid w:val="007C2839"/>
    <w:pPr>
      <w:tabs>
        <w:tab w:val="left" w:pos="-1440"/>
        <w:tab w:val="left" w:pos="-720"/>
        <w:tab w:val="left" w:pos="1"/>
        <w:tab w:val="left" w:pos="720"/>
        <w:tab w:val="left" w:pos="1440"/>
        <w:tab w:val="left" w:pos="1848"/>
        <w:tab w:val="left" w:pos="2835"/>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before="0" w:line="215" w:lineRule="atLeast"/>
      <w:ind w:left="2154" w:hanging="2154"/>
      <w:jc w:val="both"/>
    </w:pPr>
    <w:rPr>
      <w:rFonts w:ascii="Times New" w:hAnsi="Times New"/>
      <w:color w:val="auto"/>
      <w:sz w:val="24"/>
    </w:rPr>
  </w:style>
  <w:style w:type="character" w:customStyle="1" w:styleId="Tekstpodstawowywcity2Znak">
    <w:name w:val="Tekst podstawowy wcięty 2 Znak"/>
    <w:link w:val="Tekstpodstawowywcity2"/>
    <w:rsid w:val="007C2839"/>
    <w:rPr>
      <w:rFonts w:ascii="Times New" w:hAnsi="Times New"/>
      <w:sz w:val="24"/>
    </w:rPr>
  </w:style>
  <w:style w:type="paragraph" w:styleId="Tekstpodstawowywcity3">
    <w:name w:val="Body Text Indent 3"/>
    <w:basedOn w:val="Normalny"/>
    <w:link w:val="Tekstpodstawowywcity3Znak"/>
    <w:rsid w:val="007C2839"/>
    <w:pPr>
      <w:spacing w:before="0" w:line="360" w:lineRule="auto"/>
      <w:ind w:left="709" w:hanging="709"/>
    </w:pPr>
    <w:rPr>
      <w:rFonts w:ascii="Times New Roman" w:hAnsi="Times New Roman"/>
      <w:color w:val="auto"/>
      <w:sz w:val="24"/>
    </w:rPr>
  </w:style>
  <w:style w:type="character" w:customStyle="1" w:styleId="Tekstpodstawowywcity3Znak">
    <w:name w:val="Tekst podstawowy wcięty 3 Znak"/>
    <w:link w:val="Tekstpodstawowywcity3"/>
    <w:rsid w:val="007C2839"/>
    <w:rPr>
      <w:sz w:val="24"/>
    </w:rPr>
  </w:style>
  <w:style w:type="paragraph" w:styleId="Podtytu">
    <w:name w:val="Subtitle"/>
    <w:basedOn w:val="Normalny"/>
    <w:link w:val="PodtytuZnak"/>
    <w:qFormat/>
    <w:rsid w:val="007C2839"/>
    <w:pPr>
      <w:spacing w:before="0"/>
      <w:jc w:val="center"/>
    </w:pPr>
    <w:rPr>
      <w:rFonts w:ascii="Times New Roman" w:hAnsi="Times New Roman"/>
      <w:b/>
      <w:color w:val="auto"/>
      <w:sz w:val="24"/>
    </w:rPr>
  </w:style>
  <w:style w:type="character" w:customStyle="1" w:styleId="PodtytuZnak">
    <w:name w:val="Podtytuł Znak"/>
    <w:link w:val="Podtytu"/>
    <w:rsid w:val="007C2839"/>
    <w:rPr>
      <w:b/>
      <w:sz w:val="24"/>
    </w:rPr>
  </w:style>
  <w:style w:type="character" w:customStyle="1" w:styleId="TematkomentarzaZnak">
    <w:name w:val="Temat komentarza Znak"/>
    <w:link w:val="Tematkomentarza"/>
    <w:uiPriority w:val="99"/>
    <w:semiHidden/>
    <w:rsid w:val="007C2839"/>
    <w:rPr>
      <w:rFonts w:ascii="Courier" w:hAnsi="Courier"/>
      <w:b/>
      <w:bCs/>
      <w:color w:val="FF00FF"/>
    </w:rPr>
  </w:style>
  <w:style w:type="paragraph" w:styleId="Tematkomentarza">
    <w:name w:val="annotation subject"/>
    <w:basedOn w:val="Tekstkomentarza"/>
    <w:next w:val="Tekstkomentarza"/>
    <w:link w:val="TematkomentarzaZnak"/>
    <w:semiHidden/>
    <w:rsid w:val="007C2839"/>
    <w:pPr>
      <w:spacing w:before="0"/>
    </w:pPr>
    <w:rPr>
      <w:rFonts w:ascii="Courier" w:hAnsi="Courier"/>
      <w:b/>
      <w:bCs/>
      <w:color w:val="auto"/>
    </w:rPr>
  </w:style>
  <w:style w:type="paragraph" w:customStyle="1" w:styleId="Bezodstpw1">
    <w:name w:val="Bez odstępów1"/>
    <w:uiPriority w:val="99"/>
    <w:rsid w:val="007C2839"/>
    <w:rPr>
      <w:rFonts w:ascii="Verdana" w:hAnsi="Verdana"/>
      <w:lang w:eastAsia="en-US"/>
    </w:rPr>
  </w:style>
  <w:style w:type="paragraph" w:customStyle="1" w:styleId="Tekstkomentarza1">
    <w:name w:val="Tekst komentarza1"/>
    <w:basedOn w:val="Normalny"/>
    <w:rsid w:val="007C2839"/>
    <w:pPr>
      <w:suppressAutoHyphens/>
      <w:spacing w:before="0"/>
    </w:pPr>
    <w:rPr>
      <w:rFonts w:ascii="Times New Roman" w:hAnsi="Times New Roman"/>
      <w:color w:val="auto"/>
      <w:lang w:eastAsia="ar-SA"/>
    </w:rPr>
  </w:style>
  <w:style w:type="paragraph" w:customStyle="1" w:styleId="Tekstpodstawowywcity31">
    <w:name w:val="Tekst podstawowy wcięty 31"/>
    <w:basedOn w:val="Normalny"/>
    <w:rsid w:val="007C2839"/>
    <w:pPr>
      <w:suppressAutoHyphens/>
      <w:spacing w:before="0"/>
      <w:ind w:left="705"/>
    </w:pPr>
    <w:rPr>
      <w:rFonts w:ascii="Times New Roman" w:hAnsi="Times New Roman"/>
      <w:bCs/>
      <w:color w:val="auto"/>
      <w:sz w:val="22"/>
      <w:szCs w:val="24"/>
      <w:lang w:eastAsia="ar-SA"/>
    </w:rPr>
  </w:style>
  <w:style w:type="paragraph" w:customStyle="1" w:styleId="Tekstpodstawowy21">
    <w:name w:val="Tekst podstawowy 21"/>
    <w:basedOn w:val="Normalny"/>
    <w:rsid w:val="007C2839"/>
    <w:pPr>
      <w:suppressAutoHyphens/>
      <w:overflowPunct w:val="0"/>
      <w:autoSpaceDE w:val="0"/>
      <w:spacing w:before="0"/>
      <w:textAlignment w:val="baseline"/>
    </w:pPr>
    <w:rPr>
      <w:rFonts w:ascii="Times New Roman" w:hAnsi="Times New Roman"/>
      <w:color w:val="auto"/>
      <w:sz w:val="22"/>
      <w:lang w:eastAsia="ar-SA"/>
    </w:rPr>
  </w:style>
  <w:style w:type="paragraph" w:customStyle="1" w:styleId="Tekstpodstawowywcity21">
    <w:name w:val="Tekst podstawowy wcięty 21"/>
    <w:basedOn w:val="Normalny"/>
    <w:rsid w:val="007C2839"/>
    <w:pPr>
      <w:suppressAutoHyphens/>
      <w:overflowPunct w:val="0"/>
      <w:autoSpaceDE w:val="0"/>
      <w:spacing w:before="0"/>
      <w:ind w:firstLine="652"/>
      <w:jc w:val="both"/>
    </w:pPr>
    <w:rPr>
      <w:rFonts w:ascii="Times New Roman" w:hAnsi="Times New Roman"/>
      <w:color w:val="auto"/>
      <w:lang w:eastAsia="ar-SA"/>
    </w:rPr>
  </w:style>
  <w:style w:type="paragraph" w:customStyle="1" w:styleId="WW-Zwykytekst">
    <w:name w:val="WW-Zwykły tekst"/>
    <w:basedOn w:val="Normalny"/>
    <w:rsid w:val="007C2839"/>
    <w:pPr>
      <w:widowControl w:val="0"/>
      <w:suppressAutoHyphens/>
      <w:spacing w:before="0"/>
    </w:pPr>
    <w:rPr>
      <w:rFonts w:ascii="Courier New" w:hAnsi="Courier New"/>
      <w:color w:val="auto"/>
      <w:lang w:eastAsia="ar-SA"/>
    </w:rPr>
  </w:style>
  <w:style w:type="paragraph" w:customStyle="1" w:styleId="Listapunktowana1">
    <w:name w:val="Lista punktowana1"/>
    <w:basedOn w:val="Normalny"/>
    <w:rsid w:val="007C2839"/>
    <w:pPr>
      <w:suppressAutoHyphens/>
      <w:spacing w:before="0"/>
      <w:jc w:val="both"/>
    </w:pPr>
    <w:rPr>
      <w:rFonts w:ascii="Times New Roman" w:hAnsi="Times New Roman"/>
      <w:color w:val="auto"/>
      <w:lang w:eastAsia="ar-SA"/>
    </w:rPr>
  </w:style>
  <w:style w:type="paragraph" w:customStyle="1" w:styleId="Standardowytekst">
    <w:name w:val="Standardowy.tekst"/>
    <w:rsid w:val="007C2839"/>
    <w:pPr>
      <w:suppressAutoHyphens/>
      <w:overflowPunct w:val="0"/>
      <w:autoSpaceDE w:val="0"/>
      <w:jc w:val="both"/>
      <w:textAlignment w:val="baseline"/>
    </w:pPr>
    <w:rPr>
      <w:lang w:eastAsia="ar-SA"/>
    </w:rPr>
  </w:style>
  <w:style w:type="paragraph" w:customStyle="1" w:styleId="Nagwek10">
    <w:name w:val="Nagłówek1"/>
    <w:basedOn w:val="Normalny"/>
    <w:next w:val="Tekstpodstawowy"/>
    <w:rsid w:val="007C2839"/>
    <w:pPr>
      <w:keepNext/>
      <w:overflowPunct w:val="0"/>
      <w:autoSpaceDE w:val="0"/>
      <w:spacing w:after="120"/>
      <w:jc w:val="both"/>
      <w:textAlignment w:val="baseline"/>
    </w:pPr>
    <w:rPr>
      <w:rFonts w:ascii="Albany" w:eastAsia="Andale Sans UI" w:hAnsi="Albany" w:cs="Tahoma"/>
      <w:color w:val="auto"/>
      <w:sz w:val="28"/>
      <w:szCs w:val="28"/>
      <w:lang w:eastAsia="ar-SA"/>
    </w:rPr>
  </w:style>
  <w:style w:type="paragraph" w:styleId="Nagwekspisutreci">
    <w:name w:val="TOC Heading"/>
    <w:basedOn w:val="Normalny"/>
    <w:next w:val="Normalny"/>
    <w:uiPriority w:val="39"/>
    <w:unhideWhenUsed/>
    <w:qFormat/>
    <w:rsid w:val="007C2839"/>
    <w:pPr>
      <w:spacing w:before="480" w:line="360" w:lineRule="auto"/>
      <w:jc w:val="both"/>
    </w:pPr>
    <w:rPr>
      <w:rFonts w:ascii="Cambria" w:hAnsi="Cambria"/>
      <w:color w:val="365F91"/>
      <w:sz w:val="28"/>
    </w:rPr>
  </w:style>
  <w:style w:type="paragraph" w:customStyle="1" w:styleId="Tekstpodstawowy31">
    <w:name w:val="Tekst podstawowy 31"/>
    <w:basedOn w:val="Normalny"/>
    <w:rsid w:val="007C2839"/>
    <w:pPr>
      <w:widowControl w:val="0"/>
      <w:suppressAutoHyphens/>
      <w:spacing w:before="120"/>
      <w:jc w:val="both"/>
    </w:pPr>
    <w:rPr>
      <w:rFonts w:ascii="Times New Roman" w:eastAsia="HG Mincho Light J" w:hAnsi="Times New Roman"/>
      <w:color w:val="000000"/>
      <w:lang w:eastAsia="ar-SA"/>
    </w:rPr>
  </w:style>
  <w:style w:type="paragraph" w:customStyle="1" w:styleId="normy">
    <w:name w:val="normy"/>
    <w:basedOn w:val="Normalny"/>
    <w:next w:val="Normalny"/>
    <w:rsid w:val="007C2839"/>
    <w:pPr>
      <w:tabs>
        <w:tab w:val="num" w:pos="927"/>
      </w:tabs>
      <w:overflowPunct w:val="0"/>
      <w:autoSpaceDE w:val="0"/>
      <w:spacing w:before="120"/>
      <w:ind w:left="-426"/>
      <w:jc w:val="both"/>
      <w:textAlignment w:val="baseline"/>
    </w:pPr>
    <w:rPr>
      <w:rFonts w:ascii="Times New Roman" w:hAnsi="Times New Roman"/>
      <w:color w:val="auto"/>
      <w:lang w:eastAsia="ar-SA"/>
    </w:rPr>
  </w:style>
  <w:style w:type="paragraph" w:customStyle="1" w:styleId="StylTekstpodstawowyTimesNewRoman10ptNiePogrubienie">
    <w:name w:val="Styl Tekst podstawowy + Times New Roman 10 pt Nie Pogrubienie"/>
    <w:basedOn w:val="Tekstpodstawowy"/>
    <w:rsid w:val="007C2839"/>
    <w:pPr>
      <w:widowControl/>
      <w:shd w:val="clear" w:color="auto" w:fill="auto"/>
      <w:tabs>
        <w:tab w:val="left" w:pos="1843"/>
      </w:tabs>
      <w:autoSpaceDE/>
      <w:autoSpaceDN/>
      <w:adjustRightInd/>
      <w:spacing w:before="120" w:line="240" w:lineRule="auto"/>
      <w:jc w:val="both"/>
    </w:pPr>
    <w:rPr>
      <w:color w:val="auto"/>
      <w:spacing w:val="0"/>
      <w:lang w:eastAsia="ar-SA"/>
    </w:rPr>
  </w:style>
  <w:style w:type="paragraph" w:customStyle="1" w:styleId="Zawartotabeli">
    <w:name w:val="Zawartość tabeli"/>
    <w:basedOn w:val="Normalny"/>
    <w:rsid w:val="007C2839"/>
    <w:pPr>
      <w:suppressLineNumbers/>
      <w:suppressAutoHyphens/>
      <w:spacing w:before="0"/>
      <w:jc w:val="both"/>
    </w:pPr>
    <w:rPr>
      <w:rFonts w:ascii="Times New Roman" w:hAnsi="Times New Roman"/>
      <w:color w:val="auto"/>
      <w:lang w:eastAsia="ar-SA"/>
    </w:rPr>
  </w:style>
  <w:style w:type="paragraph" w:customStyle="1" w:styleId="Styl1">
    <w:name w:val="Styl1"/>
    <w:basedOn w:val="Normalny"/>
    <w:link w:val="Styl1Znak"/>
    <w:rsid w:val="007C2839"/>
    <w:pPr>
      <w:spacing w:before="0"/>
      <w:jc w:val="both"/>
    </w:pPr>
    <w:rPr>
      <w:color w:val="auto"/>
      <w:szCs w:val="24"/>
      <w:lang w:val="x-none" w:eastAsia="x-none"/>
    </w:rPr>
  </w:style>
  <w:style w:type="paragraph" w:customStyle="1" w:styleId="wstp1">
    <w:name w:val="wstęp1"/>
    <w:basedOn w:val="Normalny"/>
    <w:rsid w:val="007C2839"/>
    <w:pPr>
      <w:keepNext/>
      <w:widowControl w:val="0"/>
      <w:spacing w:before="360" w:after="120" w:line="360" w:lineRule="auto"/>
    </w:pPr>
    <w:rPr>
      <w:rFonts w:ascii="Times New Roman" w:hAnsi="Times New Roman"/>
      <w:b/>
      <w:color w:val="auto"/>
      <w:sz w:val="24"/>
    </w:rPr>
  </w:style>
  <w:style w:type="paragraph" w:customStyle="1" w:styleId="WW-Zwykytekst0">
    <w:name w:val="WW-Zwyk?y tekst"/>
    <w:basedOn w:val="Normalny"/>
    <w:rsid w:val="007C2839"/>
    <w:pPr>
      <w:autoSpaceDE w:val="0"/>
      <w:autoSpaceDN w:val="0"/>
      <w:adjustRightInd w:val="0"/>
      <w:spacing w:before="0"/>
    </w:pPr>
    <w:rPr>
      <w:rFonts w:ascii="Courier New" w:hAnsi="Courier New" w:cs="Courier New"/>
      <w:color w:val="auto"/>
      <w:szCs w:val="24"/>
    </w:rPr>
  </w:style>
  <w:style w:type="paragraph" w:customStyle="1" w:styleId="Default">
    <w:name w:val="Default"/>
    <w:rsid w:val="007C2839"/>
    <w:pPr>
      <w:autoSpaceDE w:val="0"/>
      <w:autoSpaceDN w:val="0"/>
      <w:adjustRightInd w:val="0"/>
    </w:pPr>
    <w:rPr>
      <w:color w:val="000000"/>
      <w:sz w:val="24"/>
      <w:szCs w:val="24"/>
    </w:rPr>
  </w:style>
  <w:style w:type="paragraph" w:customStyle="1" w:styleId="Nagwek0">
    <w:name w:val="Nagłówek 0"/>
    <w:basedOn w:val="Normalny"/>
    <w:rsid w:val="007C2839"/>
    <w:pPr>
      <w:spacing w:before="0" w:line="360" w:lineRule="auto"/>
      <w:ind w:left="2127" w:hanging="2127"/>
      <w:jc w:val="both"/>
    </w:pPr>
    <w:rPr>
      <w:rFonts w:ascii="Times New Roman" w:hAnsi="Times New Roman"/>
      <w:bCs/>
      <w:caps/>
      <w:color w:val="auto"/>
      <w:kern w:val="28"/>
      <w:sz w:val="32"/>
    </w:rPr>
  </w:style>
  <w:style w:type="character" w:customStyle="1" w:styleId="apple-converted-space">
    <w:name w:val="apple-converted-space"/>
    <w:basedOn w:val="Domylnaczcionkaakapitu"/>
    <w:rsid w:val="007C2839"/>
  </w:style>
  <w:style w:type="paragraph" w:customStyle="1" w:styleId="spis2">
    <w:name w:val="spis2"/>
    <w:basedOn w:val="Normalny"/>
    <w:qFormat/>
    <w:rsid w:val="007C2839"/>
    <w:pPr>
      <w:spacing w:before="0" w:line="360" w:lineRule="auto"/>
      <w:jc w:val="both"/>
    </w:pPr>
    <w:rPr>
      <w:b/>
      <w:color w:val="auto"/>
      <w:sz w:val="24"/>
    </w:rPr>
  </w:style>
  <w:style w:type="character" w:styleId="Pogrubienie">
    <w:name w:val="Strong"/>
    <w:uiPriority w:val="22"/>
    <w:qFormat/>
    <w:rsid w:val="007C2839"/>
    <w:rPr>
      <w:b/>
      <w:bCs/>
    </w:rPr>
  </w:style>
  <w:style w:type="paragraph" w:styleId="Listanumerowana2">
    <w:name w:val="List Number 2"/>
    <w:basedOn w:val="Normalny"/>
    <w:semiHidden/>
    <w:rsid w:val="007C2839"/>
    <w:pPr>
      <w:spacing w:before="60" w:after="60"/>
      <w:ind w:left="907" w:hanging="340"/>
      <w:jc w:val="both"/>
    </w:pPr>
    <w:rPr>
      <w:rFonts w:ascii="Times New Roman" w:hAnsi="Times New Roman"/>
      <w:color w:val="auto"/>
    </w:rPr>
  </w:style>
  <w:style w:type="character" w:customStyle="1" w:styleId="PlandokumentuZnak">
    <w:name w:val="Plan dokumentu Znak"/>
    <w:link w:val="Plandokumentu"/>
    <w:uiPriority w:val="99"/>
    <w:semiHidden/>
    <w:rsid w:val="007C2839"/>
    <w:rPr>
      <w:rFonts w:ascii="Tahoma" w:hAnsi="Tahoma" w:cs="Tahoma"/>
      <w:sz w:val="16"/>
      <w:szCs w:val="16"/>
    </w:rPr>
  </w:style>
  <w:style w:type="paragraph" w:customStyle="1" w:styleId="Plandokumentu">
    <w:name w:val="Plan dokumentu"/>
    <w:basedOn w:val="Normalny"/>
    <w:link w:val="PlandokumentuZnak"/>
    <w:semiHidden/>
    <w:unhideWhenUsed/>
    <w:rsid w:val="007C2839"/>
    <w:pPr>
      <w:spacing w:before="0"/>
      <w:jc w:val="both"/>
    </w:pPr>
    <w:rPr>
      <w:rFonts w:ascii="Tahoma" w:hAnsi="Tahoma" w:cs="Tahoma"/>
      <w:color w:val="auto"/>
      <w:sz w:val="16"/>
      <w:szCs w:val="16"/>
    </w:rPr>
  </w:style>
  <w:style w:type="paragraph" w:customStyle="1" w:styleId="Styl2">
    <w:name w:val="Styl2"/>
    <w:basedOn w:val="StylTekstpodstawowyDolewejInterliniapojedyncze"/>
    <w:qFormat/>
    <w:rsid w:val="007C2839"/>
  </w:style>
  <w:style w:type="table" w:styleId="Tabela-Siatka">
    <w:name w:val="Table Grid"/>
    <w:basedOn w:val="Standardowy"/>
    <w:rsid w:val="00DE2A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YTU4USZCZEGOWIENIE">
    <w:name w:val="TYTUŁ_4 USZCZEGÓŁOWIENIE"/>
    <w:basedOn w:val="Normalny"/>
    <w:qFormat/>
    <w:rsid w:val="00B134DD"/>
    <w:pPr>
      <w:ind w:left="1418" w:hanging="1418"/>
    </w:pPr>
    <w:rPr>
      <w:b/>
      <w:color w:val="auto"/>
    </w:rPr>
  </w:style>
  <w:style w:type="paragraph" w:customStyle="1" w:styleId="STNagwek1">
    <w:name w:val="ST Nagłówek 1"/>
    <w:basedOn w:val="Nagwek1"/>
    <w:next w:val="Normalny"/>
    <w:autoRedefine/>
    <w:rsid w:val="00EF53B5"/>
    <w:pPr>
      <w:spacing w:before="480" w:after="0"/>
    </w:pPr>
    <w:rPr>
      <w:rFonts w:cs="Times New Roman"/>
      <w:bCs w:val="0"/>
      <w:caps/>
      <w:snapToGrid w:val="0"/>
      <w:color w:val="auto"/>
      <w:kern w:val="28"/>
      <w:sz w:val="20"/>
      <w:szCs w:val="20"/>
    </w:rPr>
  </w:style>
  <w:style w:type="paragraph" w:customStyle="1" w:styleId="STNagwek2">
    <w:name w:val="ST Nagłówek 2"/>
    <w:basedOn w:val="Nagwek2"/>
    <w:next w:val="Normalny"/>
    <w:autoRedefine/>
    <w:rsid w:val="000F0C2A"/>
    <w:pPr>
      <w:tabs>
        <w:tab w:val="num" w:pos="851"/>
      </w:tabs>
      <w:spacing w:after="0"/>
    </w:pPr>
    <w:rPr>
      <w:i w:val="0"/>
      <w:snapToGrid w:val="0"/>
      <w:color w:val="auto"/>
      <w:sz w:val="20"/>
      <w:szCs w:val="20"/>
    </w:rPr>
  </w:style>
  <w:style w:type="paragraph" w:customStyle="1" w:styleId="STNagwek3">
    <w:name w:val="ST Nagłówek 3"/>
    <w:basedOn w:val="Nagwek3"/>
    <w:next w:val="Normalny"/>
    <w:autoRedefine/>
    <w:rsid w:val="00B134DD"/>
    <w:pPr>
      <w:widowControl w:val="0"/>
      <w:autoSpaceDE w:val="0"/>
      <w:autoSpaceDN w:val="0"/>
      <w:adjustRightInd w:val="0"/>
      <w:spacing w:after="0"/>
      <w:jc w:val="both"/>
    </w:pPr>
    <w:rPr>
      <w:rFonts w:cs="Times New Roman"/>
      <w:bCs w:val="0"/>
      <w:snapToGrid w:val="0"/>
      <w:color w:val="auto"/>
      <w:sz w:val="20"/>
      <w:szCs w:val="20"/>
    </w:rPr>
  </w:style>
  <w:style w:type="paragraph" w:customStyle="1" w:styleId="NormalnyPierwszywiersz05cm">
    <w:name w:val="Normalny + Pierwszy wiersz:  0.5 cm"/>
    <w:basedOn w:val="Normalny"/>
    <w:link w:val="NormalnyPierwszywiersz05cmZnak"/>
    <w:rsid w:val="00702A5B"/>
    <w:pPr>
      <w:widowControl w:val="0"/>
      <w:spacing w:before="0"/>
      <w:ind w:firstLine="284"/>
      <w:jc w:val="both"/>
    </w:pPr>
    <w:rPr>
      <w:rFonts w:ascii="Times New Roman" w:hAnsi="Times New Roman"/>
      <w:snapToGrid w:val="0"/>
      <w:color w:val="auto"/>
      <w:lang w:val="x-none" w:eastAsia="x-none"/>
    </w:rPr>
  </w:style>
  <w:style w:type="character" w:customStyle="1" w:styleId="NormalnyPierwszywiersz05cmZnak">
    <w:name w:val="Normalny + Pierwszy wiersz:  0.5 cm Znak"/>
    <w:link w:val="NormalnyPierwszywiersz05cm"/>
    <w:rsid w:val="00702A5B"/>
    <w:rPr>
      <w:snapToGrid w:val="0"/>
    </w:rPr>
  </w:style>
  <w:style w:type="paragraph" w:customStyle="1" w:styleId="VLfzibvlang">
    <w:name w:val="VL_fz_ibvlang"/>
    <w:rsid w:val="00993818"/>
    <w:pPr>
      <w:tabs>
        <w:tab w:val="left" w:pos="2552"/>
        <w:tab w:val="left" w:pos="5046"/>
        <w:tab w:val="left" w:pos="7598"/>
      </w:tabs>
    </w:pPr>
    <w:rPr>
      <w:rFonts w:ascii="Futura Bk BT" w:hAnsi="Futura Bk BT"/>
      <w:noProof/>
      <w:sz w:val="14"/>
      <w:lang w:val="de-DE" w:eastAsia="de-DE"/>
    </w:rPr>
  </w:style>
  <w:style w:type="paragraph" w:customStyle="1" w:styleId="Tekstpodstawowy22">
    <w:name w:val="Tekst podstawowy 22"/>
    <w:basedOn w:val="Normalny"/>
    <w:rsid w:val="00AE08CF"/>
    <w:pPr>
      <w:widowControl w:val="0"/>
      <w:spacing w:before="0"/>
      <w:ind w:left="708"/>
    </w:pPr>
    <w:rPr>
      <w:color w:val="auto"/>
      <w:sz w:val="24"/>
    </w:rPr>
  </w:style>
  <w:style w:type="character" w:customStyle="1" w:styleId="Title3Znak">
    <w:name w:val="Title 3 Znak"/>
    <w:rsid w:val="006830D1"/>
    <w:rPr>
      <w:rFonts w:ascii="Arial" w:hAnsi="Arial"/>
      <w:b/>
    </w:rPr>
  </w:style>
  <w:style w:type="paragraph" w:styleId="Listanumerowana3">
    <w:name w:val="List Number 3"/>
    <w:basedOn w:val="Normalny"/>
    <w:semiHidden/>
    <w:rsid w:val="006830D1"/>
    <w:pPr>
      <w:tabs>
        <w:tab w:val="num" w:pos="720"/>
        <w:tab w:val="num" w:pos="1021"/>
      </w:tabs>
      <w:spacing w:before="0"/>
      <w:ind w:left="1021" w:hanging="341"/>
      <w:jc w:val="both"/>
    </w:pPr>
    <w:rPr>
      <w:rFonts w:cs="Arial"/>
      <w:color w:val="auto"/>
      <w:sz w:val="24"/>
    </w:rPr>
  </w:style>
  <w:style w:type="paragraph" w:styleId="Listapunktowana2">
    <w:name w:val="List Bullet 2"/>
    <w:basedOn w:val="Normalny"/>
    <w:autoRedefine/>
    <w:rsid w:val="006830D1"/>
    <w:pPr>
      <w:tabs>
        <w:tab w:val="num" w:pos="643"/>
      </w:tabs>
      <w:autoSpaceDE w:val="0"/>
      <w:autoSpaceDN w:val="0"/>
      <w:adjustRightInd w:val="0"/>
      <w:spacing w:before="0"/>
      <w:ind w:left="643" w:hanging="360"/>
      <w:jc w:val="both"/>
    </w:pPr>
    <w:rPr>
      <w:color w:val="auto"/>
      <w:szCs w:val="24"/>
    </w:rPr>
  </w:style>
  <w:style w:type="paragraph" w:styleId="NormalnyWeb">
    <w:name w:val="Normal (Web)"/>
    <w:aliases w:val="Normalny (Web) Znak"/>
    <w:basedOn w:val="Normalny"/>
    <w:uiPriority w:val="99"/>
    <w:unhideWhenUsed/>
    <w:rsid w:val="006830D1"/>
    <w:pPr>
      <w:spacing w:before="28" w:after="28"/>
      <w:ind w:firstLine="397"/>
      <w:jc w:val="both"/>
    </w:pPr>
    <w:rPr>
      <w:rFonts w:cs="Arial"/>
      <w:color w:val="auto"/>
      <w:sz w:val="22"/>
      <w:szCs w:val="22"/>
    </w:rPr>
  </w:style>
  <w:style w:type="character" w:styleId="UyteHipercze">
    <w:name w:val="FollowedHyperlink"/>
    <w:rsid w:val="006830D1"/>
    <w:rPr>
      <w:color w:val="800080"/>
      <w:u w:val="single"/>
    </w:rPr>
  </w:style>
  <w:style w:type="paragraph" w:styleId="Lista">
    <w:name w:val="List"/>
    <w:basedOn w:val="Normalny"/>
    <w:rsid w:val="006830D1"/>
    <w:pPr>
      <w:tabs>
        <w:tab w:val="left" w:pos="1134"/>
        <w:tab w:val="left" w:pos="1418"/>
        <w:tab w:val="left" w:pos="2835"/>
        <w:tab w:val="right" w:pos="5670"/>
        <w:tab w:val="right" w:pos="6804"/>
        <w:tab w:val="right" w:pos="8505"/>
      </w:tabs>
      <w:spacing w:before="0" w:line="360" w:lineRule="auto"/>
      <w:ind w:left="1135" w:hanging="284"/>
    </w:pPr>
    <w:rPr>
      <w:rFonts w:eastAsia="SimSun"/>
      <w:color w:val="auto"/>
    </w:rPr>
  </w:style>
  <w:style w:type="paragraph" w:customStyle="1" w:styleId="Spistreci1ST">
    <w:name w:val="Spis treści 1 ST"/>
    <w:basedOn w:val="Normalny"/>
    <w:next w:val="Normalny"/>
    <w:autoRedefine/>
    <w:qFormat/>
    <w:rsid w:val="006830D1"/>
    <w:pPr>
      <w:spacing w:before="120"/>
    </w:pPr>
    <w:rPr>
      <w:caps/>
      <w:noProof/>
      <w:color w:val="auto"/>
      <w:szCs w:val="24"/>
    </w:rPr>
  </w:style>
  <w:style w:type="paragraph" w:customStyle="1" w:styleId="Spistreci2ST">
    <w:name w:val="Spis treści 2 ST"/>
    <w:basedOn w:val="Normalny"/>
    <w:next w:val="Normalny"/>
    <w:autoRedefine/>
    <w:qFormat/>
    <w:rsid w:val="006830D1"/>
    <w:pPr>
      <w:spacing w:before="60"/>
      <w:ind w:left="1985" w:hanging="1701"/>
    </w:pPr>
    <w:rPr>
      <w:caps/>
      <w:noProof/>
      <w:color w:val="auto"/>
      <w:szCs w:val="24"/>
    </w:rPr>
  </w:style>
  <w:style w:type="paragraph" w:customStyle="1" w:styleId="Spistreci3ST">
    <w:name w:val="Spis treści 3 ST"/>
    <w:basedOn w:val="Normalny"/>
    <w:autoRedefine/>
    <w:qFormat/>
    <w:rsid w:val="006830D1"/>
    <w:pPr>
      <w:spacing w:before="60"/>
      <w:ind w:left="2268" w:hanging="1701"/>
    </w:pPr>
    <w:rPr>
      <w:caps/>
      <w:noProof/>
      <w:color w:val="auto"/>
      <w:szCs w:val="24"/>
    </w:rPr>
  </w:style>
  <w:style w:type="paragraph" w:customStyle="1" w:styleId="STnagwek4">
    <w:name w:val="ST nagłówek 4"/>
    <w:basedOn w:val="PABnaglowek4"/>
    <w:next w:val="Normalny"/>
    <w:autoRedefine/>
    <w:qFormat/>
    <w:rsid w:val="006830D1"/>
    <w:pPr>
      <w:numPr>
        <w:ilvl w:val="3"/>
        <w:numId w:val="1"/>
      </w:numPr>
      <w:spacing w:before="240" w:line="240" w:lineRule="auto"/>
    </w:pPr>
  </w:style>
  <w:style w:type="paragraph" w:customStyle="1" w:styleId="PABnaglowek4">
    <w:name w:val="PAB naglowek 4"/>
    <w:basedOn w:val="Nagwek4"/>
    <w:next w:val="Normalny"/>
    <w:rsid w:val="006830D1"/>
    <w:pPr>
      <w:tabs>
        <w:tab w:val="num" w:pos="851"/>
      </w:tabs>
      <w:autoSpaceDE w:val="0"/>
      <w:autoSpaceDN w:val="0"/>
      <w:adjustRightInd w:val="0"/>
      <w:spacing w:before="120" w:after="0" w:line="360" w:lineRule="auto"/>
      <w:ind w:left="851" w:hanging="851"/>
      <w:jc w:val="both"/>
    </w:pPr>
    <w:rPr>
      <w:rFonts w:ascii="Arial" w:hAnsi="Arial"/>
      <w:bCs w:val="0"/>
      <w:snapToGrid w:val="0"/>
      <w:color w:val="auto"/>
      <w:sz w:val="20"/>
      <w:szCs w:val="20"/>
    </w:rPr>
  </w:style>
  <w:style w:type="paragraph" w:customStyle="1" w:styleId="PABNagwek1">
    <w:name w:val="PAB Nagłówek 1"/>
    <w:basedOn w:val="Nagwek1"/>
    <w:rsid w:val="006830D1"/>
    <w:pPr>
      <w:tabs>
        <w:tab w:val="num" w:pos="851"/>
      </w:tabs>
      <w:autoSpaceDE w:val="0"/>
      <w:autoSpaceDN w:val="0"/>
      <w:adjustRightInd w:val="0"/>
      <w:spacing w:after="0" w:line="360" w:lineRule="auto"/>
      <w:ind w:left="851" w:hanging="851"/>
    </w:pPr>
    <w:rPr>
      <w:rFonts w:cs="Times New Roman"/>
      <w:bCs w:val="0"/>
      <w:caps/>
      <w:snapToGrid w:val="0"/>
      <w:color w:val="auto"/>
      <w:kern w:val="28"/>
      <w:sz w:val="24"/>
      <w:szCs w:val="20"/>
    </w:rPr>
  </w:style>
  <w:style w:type="paragraph" w:customStyle="1" w:styleId="PABNagwek2">
    <w:name w:val="PAB Nagłówek 2"/>
    <w:basedOn w:val="Nagwek3"/>
    <w:next w:val="Normalny"/>
    <w:rsid w:val="006830D1"/>
    <w:pPr>
      <w:tabs>
        <w:tab w:val="num" w:pos="851"/>
      </w:tabs>
      <w:autoSpaceDE w:val="0"/>
      <w:autoSpaceDN w:val="0"/>
      <w:adjustRightInd w:val="0"/>
      <w:spacing w:before="120" w:after="0" w:line="360" w:lineRule="auto"/>
      <w:ind w:left="851" w:hanging="851"/>
      <w:jc w:val="both"/>
    </w:pPr>
    <w:rPr>
      <w:rFonts w:cs="Times New Roman"/>
      <w:bCs w:val="0"/>
      <w:snapToGrid w:val="0"/>
      <w:color w:val="auto"/>
      <w:sz w:val="20"/>
      <w:szCs w:val="20"/>
    </w:rPr>
  </w:style>
  <w:style w:type="paragraph" w:customStyle="1" w:styleId="PABNagwek3">
    <w:name w:val="PAB Nagłówek 3"/>
    <w:basedOn w:val="Nagwek3"/>
    <w:next w:val="Normalny"/>
    <w:rsid w:val="006830D1"/>
    <w:pPr>
      <w:widowControl w:val="0"/>
      <w:tabs>
        <w:tab w:val="num" w:pos="851"/>
      </w:tabs>
      <w:autoSpaceDE w:val="0"/>
      <w:autoSpaceDN w:val="0"/>
      <w:adjustRightInd w:val="0"/>
      <w:spacing w:before="180" w:after="0" w:line="360" w:lineRule="auto"/>
      <w:ind w:left="851" w:hanging="851"/>
      <w:jc w:val="both"/>
    </w:pPr>
    <w:rPr>
      <w:rFonts w:cs="Times New Roman"/>
      <w:bCs w:val="0"/>
      <w:snapToGrid w:val="0"/>
      <w:color w:val="auto"/>
      <w:sz w:val="20"/>
      <w:szCs w:val="20"/>
    </w:rPr>
  </w:style>
  <w:style w:type="paragraph" w:customStyle="1" w:styleId="Rysunki">
    <w:name w:val="Rysunki"/>
    <w:basedOn w:val="Normalny"/>
    <w:rsid w:val="006830D1"/>
    <w:pPr>
      <w:tabs>
        <w:tab w:val="left" w:pos="851"/>
        <w:tab w:val="right" w:leader="dot" w:pos="9356"/>
      </w:tabs>
      <w:autoSpaceDE w:val="0"/>
      <w:autoSpaceDN w:val="0"/>
      <w:adjustRightInd w:val="0"/>
      <w:spacing w:before="60" w:line="360" w:lineRule="auto"/>
      <w:ind w:left="720" w:hanging="360"/>
      <w:jc w:val="both"/>
    </w:pPr>
    <w:rPr>
      <w:snapToGrid w:val="0"/>
      <w:color w:val="auto"/>
    </w:rPr>
  </w:style>
  <w:style w:type="character" w:customStyle="1" w:styleId="TekstZnak">
    <w:name w:val="Tekst Znak"/>
    <w:link w:val="Tekst"/>
    <w:locked/>
    <w:rsid w:val="00553794"/>
    <w:rPr>
      <w:rFonts w:ascii="Arial" w:hAnsi="Arial"/>
      <w:b/>
      <w:bCs/>
      <w:sz w:val="24"/>
      <w:u w:val="single"/>
      <w:lang w:val="x-none" w:eastAsia="x-none"/>
    </w:rPr>
  </w:style>
  <w:style w:type="character" w:customStyle="1" w:styleId="Styl1Znak">
    <w:name w:val="Styl1 Znak"/>
    <w:link w:val="Styl1"/>
    <w:locked/>
    <w:rsid w:val="006830D1"/>
    <w:rPr>
      <w:rFonts w:ascii="Arial" w:hAnsi="Arial"/>
      <w:szCs w:val="24"/>
    </w:rPr>
  </w:style>
  <w:style w:type="character" w:customStyle="1" w:styleId="MapadokumentuZnak1">
    <w:name w:val="Mapa dokumentu Znak1"/>
    <w:uiPriority w:val="99"/>
    <w:semiHidden/>
    <w:rsid w:val="006830D1"/>
    <w:rPr>
      <w:rFonts w:ascii="Tahoma" w:hAnsi="Tahoma" w:cs="Tahoma"/>
      <w:sz w:val="16"/>
      <w:szCs w:val="16"/>
    </w:rPr>
  </w:style>
  <w:style w:type="paragraph" w:customStyle="1" w:styleId="p0">
    <w:name w:val="p0"/>
    <w:basedOn w:val="Normalny"/>
    <w:rsid w:val="006830D1"/>
    <w:pPr>
      <w:widowControl w:val="0"/>
      <w:tabs>
        <w:tab w:val="left" w:pos="720"/>
      </w:tabs>
      <w:spacing w:before="0" w:line="240" w:lineRule="atLeast"/>
      <w:jc w:val="both"/>
    </w:pPr>
    <w:rPr>
      <w:rFonts w:ascii="Times New Roman" w:hAnsi="Times New Roman"/>
      <w:snapToGrid w:val="0"/>
      <w:color w:val="auto"/>
      <w:sz w:val="24"/>
    </w:rPr>
  </w:style>
  <w:style w:type="paragraph" w:customStyle="1" w:styleId="p2">
    <w:name w:val="p2"/>
    <w:basedOn w:val="Normalny"/>
    <w:rsid w:val="006830D1"/>
    <w:pPr>
      <w:widowControl w:val="0"/>
      <w:tabs>
        <w:tab w:val="left" w:pos="1920"/>
      </w:tabs>
      <w:spacing w:before="0" w:line="240" w:lineRule="atLeast"/>
      <w:ind w:left="480"/>
    </w:pPr>
    <w:rPr>
      <w:rFonts w:ascii="Times New Roman" w:hAnsi="Times New Roman"/>
      <w:snapToGrid w:val="0"/>
      <w:color w:val="auto"/>
      <w:sz w:val="24"/>
    </w:rPr>
  </w:style>
  <w:style w:type="paragraph" w:customStyle="1" w:styleId="p3">
    <w:name w:val="p3"/>
    <w:basedOn w:val="Normalny"/>
    <w:rsid w:val="006830D1"/>
    <w:pPr>
      <w:widowControl w:val="0"/>
      <w:tabs>
        <w:tab w:val="left" w:pos="1900"/>
        <w:tab w:val="left" w:pos="2620"/>
      </w:tabs>
      <w:spacing w:before="0" w:line="240" w:lineRule="atLeast"/>
      <w:ind w:left="432" w:firstLine="720"/>
    </w:pPr>
    <w:rPr>
      <w:rFonts w:ascii="Times New Roman" w:hAnsi="Times New Roman"/>
      <w:snapToGrid w:val="0"/>
      <w:color w:val="auto"/>
      <w:sz w:val="24"/>
    </w:rPr>
  </w:style>
  <w:style w:type="paragraph" w:customStyle="1" w:styleId="p5">
    <w:name w:val="p5"/>
    <w:basedOn w:val="Normalny"/>
    <w:rsid w:val="006830D1"/>
    <w:pPr>
      <w:widowControl w:val="0"/>
      <w:tabs>
        <w:tab w:val="left" w:pos="2180"/>
      </w:tabs>
      <w:spacing w:before="0" w:line="240" w:lineRule="atLeast"/>
      <w:ind w:left="720" w:hanging="288"/>
    </w:pPr>
    <w:rPr>
      <w:rFonts w:ascii="Times New Roman" w:hAnsi="Times New Roman"/>
      <w:snapToGrid w:val="0"/>
      <w:color w:val="auto"/>
      <w:sz w:val="24"/>
    </w:rPr>
  </w:style>
  <w:style w:type="paragraph" w:customStyle="1" w:styleId="p6">
    <w:name w:val="p6"/>
    <w:basedOn w:val="Normalny"/>
    <w:rsid w:val="006830D1"/>
    <w:pPr>
      <w:widowControl w:val="0"/>
      <w:tabs>
        <w:tab w:val="left" w:pos="2400"/>
      </w:tabs>
      <w:spacing w:before="0" w:line="240" w:lineRule="atLeast"/>
      <w:ind w:left="1008" w:hanging="576"/>
    </w:pPr>
    <w:rPr>
      <w:rFonts w:ascii="Times New Roman" w:hAnsi="Times New Roman"/>
      <w:snapToGrid w:val="0"/>
      <w:color w:val="auto"/>
      <w:sz w:val="24"/>
    </w:rPr>
  </w:style>
  <w:style w:type="paragraph" w:customStyle="1" w:styleId="p11">
    <w:name w:val="p11"/>
    <w:basedOn w:val="Normalny"/>
    <w:rsid w:val="006830D1"/>
    <w:pPr>
      <w:widowControl w:val="0"/>
      <w:tabs>
        <w:tab w:val="left" w:pos="2040"/>
        <w:tab w:val="left" w:pos="2680"/>
      </w:tabs>
      <w:spacing w:before="0" w:line="240" w:lineRule="atLeast"/>
      <w:ind w:left="576" w:firstLine="720"/>
      <w:jc w:val="both"/>
    </w:pPr>
    <w:rPr>
      <w:rFonts w:ascii="Times New Roman" w:hAnsi="Times New Roman"/>
      <w:snapToGrid w:val="0"/>
      <w:color w:val="auto"/>
      <w:sz w:val="24"/>
    </w:rPr>
  </w:style>
  <w:style w:type="paragraph" w:customStyle="1" w:styleId="p13">
    <w:name w:val="p13"/>
    <w:basedOn w:val="Normalny"/>
    <w:rsid w:val="006830D1"/>
    <w:pPr>
      <w:widowControl w:val="0"/>
      <w:tabs>
        <w:tab w:val="left" w:pos="2380"/>
      </w:tabs>
      <w:spacing w:before="0" w:line="240" w:lineRule="atLeast"/>
      <w:ind w:left="1008" w:hanging="432"/>
      <w:jc w:val="both"/>
    </w:pPr>
    <w:rPr>
      <w:rFonts w:ascii="Times New Roman" w:hAnsi="Times New Roman"/>
      <w:snapToGrid w:val="0"/>
      <w:color w:val="auto"/>
      <w:sz w:val="24"/>
    </w:rPr>
  </w:style>
  <w:style w:type="paragraph" w:customStyle="1" w:styleId="p8">
    <w:name w:val="p8"/>
    <w:basedOn w:val="Normalny"/>
    <w:rsid w:val="006830D1"/>
    <w:pPr>
      <w:widowControl w:val="0"/>
      <w:tabs>
        <w:tab w:val="left" w:pos="680"/>
      </w:tabs>
      <w:spacing w:before="0" w:line="240" w:lineRule="atLeast"/>
      <w:ind w:left="1440" w:firstLine="720"/>
      <w:jc w:val="both"/>
    </w:pPr>
    <w:rPr>
      <w:rFonts w:ascii="Times New Roman" w:hAnsi="Times New Roman"/>
      <w:snapToGrid w:val="0"/>
      <w:color w:val="auto"/>
      <w:sz w:val="24"/>
    </w:rPr>
  </w:style>
  <w:style w:type="paragraph" w:customStyle="1" w:styleId="p16">
    <w:name w:val="p16"/>
    <w:basedOn w:val="Normalny"/>
    <w:rsid w:val="006830D1"/>
    <w:pPr>
      <w:widowControl w:val="0"/>
      <w:tabs>
        <w:tab w:val="left" w:pos="2940"/>
      </w:tabs>
      <w:spacing w:before="0" w:line="240" w:lineRule="atLeast"/>
      <w:ind w:left="864" w:firstLine="576"/>
      <w:jc w:val="both"/>
    </w:pPr>
    <w:rPr>
      <w:rFonts w:ascii="Times New Roman" w:hAnsi="Times New Roman"/>
      <w:snapToGrid w:val="0"/>
      <w:color w:val="auto"/>
      <w:sz w:val="24"/>
    </w:rPr>
  </w:style>
  <w:style w:type="paragraph" w:customStyle="1" w:styleId="standardowytekst0">
    <w:name w:val="standardowytekst"/>
    <w:basedOn w:val="Normalny"/>
    <w:rsid w:val="006830D1"/>
    <w:pPr>
      <w:spacing w:before="100" w:beforeAutospacing="1" w:after="100" w:afterAutospacing="1"/>
    </w:pPr>
    <w:rPr>
      <w:rFonts w:ascii="Times New Roman" w:hAnsi="Times New Roman"/>
      <w:color w:val="auto"/>
      <w:sz w:val="24"/>
      <w:szCs w:val="24"/>
    </w:rPr>
  </w:style>
  <w:style w:type="paragraph" w:customStyle="1" w:styleId="p4">
    <w:name w:val="p4"/>
    <w:basedOn w:val="Normalny"/>
    <w:rsid w:val="006830D1"/>
    <w:pPr>
      <w:widowControl w:val="0"/>
      <w:tabs>
        <w:tab w:val="left" w:pos="2700"/>
        <w:tab w:val="left" w:pos="3400"/>
      </w:tabs>
      <w:spacing w:before="0" w:line="240" w:lineRule="atLeast"/>
      <w:ind w:left="1296" w:firstLine="720"/>
    </w:pPr>
    <w:rPr>
      <w:rFonts w:ascii="Times New Roman" w:hAnsi="Times New Roman"/>
      <w:snapToGrid w:val="0"/>
      <w:color w:val="auto"/>
      <w:sz w:val="24"/>
    </w:rPr>
  </w:style>
  <w:style w:type="paragraph" w:styleId="Tekstblokowy">
    <w:name w:val="Block Text"/>
    <w:basedOn w:val="Normalny"/>
    <w:rsid w:val="006830D1"/>
    <w:pPr>
      <w:spacing w:before="120"/>
      <w:ind w:left="284" w:right="-11" w:hanging="284"/>
      <w:jc w:val="both"/>
    </w:pPr>
    <w:rPr>
      <w:rFonts w:ascii="Times New Roman" w:hAnsi="Times New Roman"/>
      <w:color w:val="auto"/>
    </w:rPr>
  </w:style>
  <w:style w:type="paragraph" w:customStyle="1" w:styleId="BodyText21">
    <w:name w:val="Body Text 21"/>
    <w:basedOn w:val="Normalny"/>
    <w:rsid w:val="006830D1"/>
    <w:pPr>
      <w:widowControl w:val="0"/>
      <w:spacing w:before="0"/>
      <w:jc w:val="both"/>
    </w:pPr>
    <w:rPr>
      <w:rFonts w:ascii="Times New Roman" w:hAnsi="Times New Roman"/>
      <w:b/>
      <w:color w:val="auto"/>
      <w:sz w:val="24"/>
    </w:rPr>
  </w:style>
  <w:style w:type="paragraph" w:customStyle="1" w:styleId="Tekstpodstawowy221">
    <w:name w:val="Tekst podstawowy 221"/>
    <w:basedOn w:val="Normalny"/>
    <w:rsid w:val="006830D1"/>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andardowytekst1">
    <w:name w:val="Standardowy.tekst1"/>
    <w:rsid w:val="006830D1"/>
    <w:pPr>
      <w:overflowPunct w:val="0"/>
      <w:autoSpaceDE w:val="0"/>
      <w:autoSpaceDN w:val="0"/>
      <w:adjustRightInd w:val="0"/>
      <w:jc w:val="both"/>
      <w:textAlignment w:val="baseline"/>
    </w:pPr>
  </w:style>
  <w:style w:type="paragraph" w:customStyle="1" w:styleId="BlockQuotation">
    <w:name w:val="Block Quotation"/>
    <w:basedOn w:val="Normalny"/>
    <w:rsid w:val="006830D1"/>
    <w:pPr>
      <w:widowControl w:val="0"/>
      <w:spacing w:before="0"/>
      <w:ind w:left="567" w:right="425"/>
      <w:jc w:val="both"/>
    </w:pPr>
    <w:rPr>
      <w:rFonts w:ascii="Times New Roman" w:hAnsi="Times New Roman"/>
      <w:color w:val="auto"/>
      <w:sz w:val="24"/>
      <w:lang w:val="cs-CZ"/>
    </w:rPr>
  </w:style>
  <w:style w:type="paragraph" w:customStyle="1" w:styleId="Bullet1points">
    <w:name w:val="Bullet 1 points"/>
    <w:basedOn w:val="Normalny"/>
    <w:rsid w:val="006830D1"/>
    <w:pPr>
      <w:tabs>
        <w:tab w:val="num" w:pos="708"/>
      </w:tabs>
      <w:spacing w:before="60" w:after="60"/>
      <w:ind w:left="708" w:hanging="708"/>
      <w:jc w:val="both"/>
    </w:pPr>
    <w:rPr>
      <w:color w:val="auto"/>
      <w:lang w:val="en-GB"/>
    </w:rPr>
  </w:style>
  <w:style w:type="paragraph" w:customStyle="1" w:styleId="bullet1text">
    <w:name w:val="bullet 1 text"/>
    <w:basedOn w:val="Normalny"/>
    <w:rsid w:val="006830D1"/>
    <w:pPr>
      <w:spacing w:before="60" w:after="60"/>
      <w:ind w:left="340" w:firstLine="709"/>
      <w:jc w:val="both"/>
    </w:pPr>
    <w:rPr>
      <w:color w:val="auto"/>
      <w:lang w:val="en-GB"/>
    </w:rPr>
  </w:style>
  <w:style w:type="paragraph" w:customStyle="1" w:styleId="Bullet2points">
    <w:name w:val="Bullet 2 points"/>
    <w:basedOn w:val="Bullet1points"/>
    <w:rsid w:val="006830D1"/>
    <w:pPr>
      <w:tabs>
        <w:tab w:val="clear" w:pos="708"/>
        <w:tab w:val="num" w:pos="360"/>
      </w:tabs>
      <w:ind w:left="1434" w:hanging="357"/>
    </w:pPr>
  </w:style>
  <w:style w:type="paragraph" w:customStyle="1" w:styleId="bullet2text">
    <w:name w:val="bullet 2 text"/>
    <w:basedOn w:val="bullet1text"/>
    <w:rsid w:val="006830D1"/>
    <w:pPr>
      <w:tabs>
        <w:tab w:val="left" w:pos="1418"/>
      </w:tabs>
      <w:ind w:left="1418"/>
    </w:pPr>
  </w:style>
  <w:style w:type="paragraph" w:customStyle="1" w:styleId="Subheadings">
    <w:name w:val="Sub headings"/>
    <w:basedOn w:val="Normalny"/>
    <w:next w:val="Normalny"/>
    <w:rsid w:val="006830D1"/>
    <w:pPr>
      <w:spacing w:before="120" w:after="120"/>
      <w:ind w:firstLine="709"/>
      <w:jc w:val="both"/>
    </w:pPr>
    <w:rPr>
      <w:b/>
      <w:color w:val="auto"/>
      <w:lang w:val="en-GB"/>
    </w:rPr>
  </w:style>
  <w:style w:type="paragraph" w:customStyle="1" w:styleId="1">
    <w:name w:val="1)"/>
    <w:rsid w:val="006830D1"/>
    <w:pPr>
      <w:keepNext/>
      <w:numPr>
        <w:numId w:val="2"/>
      </w:numPr>
      <w:tabs>
        <w:tab w:val="clear" w:pos="360"/>
      </w:tabs>
      <w:spacing w:before="120"/>
      <w:ind w:left="1418" w:hanging="567"/>
    </w:pPr>
    <w:rPr>
      <w:rFonts w:ascii="Arial" w:hAnsi="Arial"/>
      <w:color w:val="000000"/>
    </w:rPr>
  </w:style>
  <w:style w:type="paragraph" w:customStyle="1" w:styleId="tytu0">
    <w:name w:val="tytuł"/>
    <w:rsid w:val="006830D1"/>
    <w:rPr>
      <w:rFonts w:ascii="Arial" w:hAnsi="Arial"/>
      <w:b/>
      <w:color w:val="000000"/>
      <w:sz w:val="28"/>
    </w:rPr>
  </w:style>
  <w:style w:type="paragraph" w:customStyle="1" w:styleId="wyliczenie1">
    <w:name w:val="wyliczenie 1"/>
    <w:basedOn w:val="Normalny"/>
    <w:rsid w:val="006830D1"/>
    <w:pPr>
      <w:tabs>
        <w:tab w:val="num" w:pos="720"/>
      </w:tabs>
      <w:spacing w:before="60"/>
      <w:ind w:left="720" w:hanging="360"/>
      <w:jc w:val="both"/>
    </w:pPr>
    <w:rPr>
      <w:rFonts w:ascii="Times New Roman" w:hAnsi="Times New Roman"/>
      <w:color w:val="auto"/>
    </w:rPr>
  </w:style>
  <w:style w:type="paragraph" w:customStyle="1" w:styleId="Tekstpodstawowywcity32">
    <w:name w:val="Tekst podstawowy wcięty 32"/>
    <w:basedOn w:val="Normalny"/>
    <w:rsid w:val="006830D1"/>
    <w:pPr>
      <w:widowControl w:val="0"/>
      <w:tabs>
        <w:tab w:val="right" w:pos="-1368"/>
        <w:tab w:val="left" w:pos="-677"/>
      </w:tabs>
      <w:spacing w:before="0"/>
      <w:ind w:left="709"/>
    </w:pPr>
    <w:rPr>
      <w:rFonts w:ascii="Times New Roman" w:hAnsi="Times New Roman"/>
      <w:color w:val="auto"/>
      <w:sz w:val="24"/>
    </w:rPr>
  </w:style>
  <w:style w:type="character" w:customStyle="1" w:styleId="TekstprzypisukocowegoZnak">
    <w:name w:val="Tekst przypisu końcowego Znak"/>
    <w:basedOn w:val="Domylnaczcionkaakapitu"/>
    <w:link w:val="Tekstprzypisukocowego"/>
    <w:rsid w:val="006830D1"/>
  </w:style>
  <w:style w:type="paragraph" w:styleId="Tekstprzypisukocowego">
    <w:name w:val="endnote text"/>
    <w:basedOn w:val="Normalny"/>
    <w:link w:val="TekstprzypisukocowegoZnak"/>
    <w:rsid w:val="006830D1"/>
    <w:pPr>
      <w:spacing w:before="60"/>
      <w:ind w:firstLine="709"/>
      <w:jc w:val="both"/>
    </w:pPr>
    <w:rPr>
      <w:rFonts w:ascii="Times New Roman" w:hAnsi="Times New Roman"/>
      <w:color w:val="auto"/>
    </w:rPr>
  </w:style>
  <w:style w:type="character" w:customStyle="1" w:styleId="TekstprzypisukocowegoZnak1">
    <w:name w:val="Tekst przypisu końcowego Znak1"/>
    <w:uiPriority w:val="99"/>
    <w:semiHidden/>
    <w:rsid w:val="006830D1"/>
    <w:rPr>
      <w:rFonts w:ascii="Arial" w:hAnsi="Arial"/>
      <w:color w:val="FF00FF"/>
    </w:rPr>
  </w:style>
  <w:style w:type="character" w:customStyle="1" w:styleId="podpodpunkt">
    <w:name w:val="podpodpunkt"/>
    <w:rsid w:val="006830D1"/>
  </w:style>
  <w:style w:type="paragraph" w:customStyle="1" w:styleId="p1">
    <w:name w:val="p1"/>
    <w:basedOn w:val="Normalny"/>
    <w:rsid w:val="006830D1"/>
    <w:pPr>
      <w:widowControl w:val="0"/>
      <w:numPr>
        <w:numId w:val="3"/>
      </w:numPr>
      <w:tabs>
        <w:tab w:val="clear" w:pos="360"/>
        <w:tab w:val="left" w:pos="720"/>
      </w:tabs>
      <w:spacing w:before="0" w:line="240" w:lineRule="atLeast"/>
      <w:ind w:left="0" w:firstLine="0"/>
    </w:pPr>
    <w:rPr>
      <w:rFonts w:ascii="Times New Roman" w:hAnsi="Times New Roman"/>
      <w:snapToGrid w:val="0"/>
      <w:color w:val="auto"/>
      <w:sz w:val="24"/>
    </w:rPr>
  </w:style>
  <w:style w:type="paragraph" w:customStyle="1" w:styleId="p7">
    <w:name w:val="p7"/>
    <w:basedOn w:val="Normalny"/>
    <w:rsid w:val="006830D1"/>
    <w:pPr>
      <w:widowControl w:val="0"/>
      <w:tabs>
        <w:tab w:val="left" w:pos="2380"/>
        <w:tab w:val="left" w:pos="2900"/>
      </w:tabs>
      <w:spacing w:before="0" w:line="240" w:lineRule="atLeast"/>
      <w:ind w:left="940"/>
    </w:pPr>
    <w:rPr>
      <w:rFonts w:ascii="Times New Roman" w:hAnsi="Times New Roman"/>
      <w:snapToGrid w:val="0"/>
      <w:color w:val="auto"/>
      <w:sz w:val="24"/>
    </w:rPr>
  </w:style>
  <w:style w:type="paragraph" w:customStyle="1" w:styleId="t18">
    <w:name w:val="t18"/>
    <w:basedOn w:val="Normalny"/>
    <w:rsid w:val="006830D1"/>
    <w:pPr>
      <w:widowControl w:val="0"/>
      <w:spacing w:before="0" w:line="240" w:lineRule="atLeast"/>
    </w:pPr>
    <w:rPr>
      <w:rFonts w:ascii="Times New Roman" w:hAnsi="Times New Roman"/>
      <w:snapToGrid w:val="0"/>
      <w:color w:val="auto"/>
      <w:sz w:val="24"/>
    </w:rPr>
  </w:style>
  <w:style w:type="paragraph" w:customStyle="1" w:styleId="p23">
    <w:name w:val="p23"/>
    <w:basedOn w:val="Normalny"/>
    <w:rsid w:val="006830D1"/>
    <w:pPr>
      <w:widowControl w:val="0"/>
      <w:tabs>
        <w:tab w:val="left" w:pos="3540"/>
      </w:tabs>
      <w:spacing w:before="0" w:line="220" w:lineRule="atLeast"/>
      <w:ind w:left="1520"/>
    </w:pPr>
    <w:rPr>
      <w:rFonts w:ascii="Times New Roman" w:hAnsi="Times New Roman"/>
      <w:snapToGrid w:val="0"/>
      <w:color w:val="auto"/>
      <w:sz w:val="24"/>
    </w:rPr>
  </w:style>
  <w:style w:type="paragraph" w:customStyle="1" w:styleId="p24">
    <w:name w:val="p24"/>
    <w:basedOn w:val="Normalny"/>
    <w:rsid w:val="006830D1"/>
    <w:pPr>
      <w:widowControl w:val="0"/>
      <w:tabs>
        <w:tab w:val="left" w:pos="2940"/>
        <w:tab w:val="left" w:pos="3280"/>
      </w:tabs>
      <w:spacing w:before="0" w:line="240" w:lineRule="atLeast"/>
      <w:ind w:left="1872" w:hanging="432"/>
    </w:pPr>
    <w:rPr>
      <w:rFonts w:ascii="Times New Roman" w:hAnsi="Times New Roman"/>
      <w:snapToGrid w:val="0"/>
      <w:color w:val="auto"/>
      <w:sz w:val="24"/>
    </w:rPr>
  </w:style>
  <w:style w:type="paragraph" w:customStyle="1" w:styleId="p25">
    <w:name w:val="p25"/>
    <w:basedOn w:val="Normalny"/>
    <w:rsid w:val="006830D1"/>
    <w:pPr>
      <w:widowControl w:val="0"/>
      <w:tabs>
        <w:tab w:val="left" w:pos="3620"/>
      </w:tabs>
      <w:spacing w:before="0" w:line="240" w:lineRule="atLeast"/>
      <w:ind w:left="1440" w:firstLine="720"/>
    </w:pPr>
    <w:rPr>
      <w:rFonts w:ascii="Times New Roman" w:hAnsi="Times New Roman"/>
      <w:snapToGrid w:val="0"/>
      <w:color w:val="auto"/>
      <w:sz w:val="24"/>
    </w:rPr>
  </w:style>
  <w:style w:type="paragraph" w:customStyle="1" w:styleId="Wypunktowanie0">
    <w:name w:val="Wypunktowanie"/>
    <w:basedOn w:val="Normalny"/>
    <w:rsid w:val="006830D1"/>
    <w:pPr>
      <w:widowControl w:val="0"/>
      <w:tabs>
        <w:tab w:val="left" w:pos="708"/>
      </w:tabs>
      <w:overflowPunct w:val="0"/>
      <w:autoSpaceDE w:val="0"/>
      <w:autoSpaceDN w:val="0"/>
      <w:adjustRightInd w:val="0"/>
      <w:spacing w:before="0"/>
      <w:ind w:left="708" w:hanging="708"/>
    </w:pPr>
    <w:rPr>
      <w:rFonts w:ascii="Times New Roman" w:hAnsi="Times New Roman"/>
      <w:color w:val="auto"/>
      <w:sz w:val="24"/>
    </w:rPr>
  </w:style>
  <w:style w:type="paragraph" w:customStyle="1" w:styleId="Numerowanie">
    <w:name w:val="Numerowanie"/>
    <w:basedOn w:val="Tekstpodstawowy"/>
    <w:rsid w:val="006830D1"/>
    <w:pPr>
      <w:shd w:val="clear" w:color="auto" w:fill="auto"/>
      <w:overflowPunct w:val="0"/>
      <w:spacing w:line="240" w:lineRule="auto"/>
      <w:jc w:val="center"/>
    </w:pPr>
    <w:rPr>
      <w:color w:val="auto"/>
      <w:spacing w:val="0"/>
      <w:sz w:val="24"/>
      <w:lang w:val="fr-FR"/>
    </w:rPr>
  </w:style>
  <w:style w:type="paragraph" w:customStyle="1" w:styleId="Tablica">
    <w:name w:val="Tablica"/>
    <w:basedOn w:val="Normalny"/>
    <w:next w:val="Normalny"/>
    <w:rsid w:val="006830D1"/>
    <w:pPr>
      <w:keepNext/>
      <w:keepLines/>
      <w:tabs>
        <w:tab w:val="left" w:pos="-720"/>
      </w:tabs>
      <w:suppressAutoHyphens/>
      <w:overflowPunct w:val="0"/>
      <w:autoSpaceDE w:val="0"/>
      <w:autoSpaceDN w:val="0"/>
      <w:adjustRightInd w:val="0"/>
      <w:spacing w:before="120" w:line="360" w:lineRule="auto"/>
      <w:jc w:val="center"/>
    </w:pPr>
    <w:rPr>
      <w:rFonts w:ascii="Times New Roman" w:hAnsi="Times New Roman"/>
      <w:b/>
      <w:color w:val="auto"/>
      <w:sz w:val="24"/>
    </w:rPr>
  </w:style>
  <w:style w:type="paragraph" w:customStyle="1" w:styleId="Teksttablicy">
    <w:name w:val="Tekst tablicy"/>
    <w:basedOn w:val="Tekstpodstawowy"/>
    <w:next w:val="Tekstpodstawowy"/>
    <w:rsid w:val="006830D1"/>
    <w:pPr>
      <w:keepLines/>
      <w:widowControl/>
      <w:shd w:val="clear" w:color="auto" w:fill="auto"/>
      <w:autoSpaceDE/>
      <w:autoSpaceDN/>
      <w:adjustRightInd/>
      <w:spacing w:line="240" w:lineRule="auto"/>
      <w:jc w:val="center"/>
    </w:pPr>
    <w:rPr>
      <w:rFonts w:ascii="Arial" w:hAnsi="Arial" w:cs="Arial"/>
      <w:bCs/>
      <w:color w:val="auto"/>
      <w:spacing w:val="0"/>
      <w:sz w:val="24"/>
      <w:lang w:val="fr-FR"/>
    </w:rPr>
  </w:style>
  <w:style w:type="paragraph" w:customStyle="1" w:styleId="tekst0">
    <w:name w:val="tekst"/>
    <w:rsid w:val="006830D1"/>
    <w:pPr>
      <w:autoSpaceDE w:val="0"/>
      <w:autoSpaceDN w:val="0"/>
      <w:adjustRightInd w:val="0"/>
    </w:pPr>
    <w:rPr>
      <w:sz w:val="24"/>
      <w:szCs w:val="24"/>
    </w:rPr>
  </w:style>
  <w:style w:type="paragraph" w:customStyle="1" w:styleId="TytuSST">
    <w:name w:val="Tytuł SST"/>
    <w:basedOn w:val="Normalny"/>
    <w:rsid w:val="006830D1"/>
    <w:pPr>
      <w:tabs>
        <w:tab w:val="left" w:pos="2126"/>
      </w:tabs>
      <w:spacing w:before="120"/>
    </w:pPr>
    <w:rPr>
      <w:rFonts w:ascii="Times New Roman" w:hAnsi="Times New Roman" w:cs="Arial"/>
      <w:b/>
      <w:bCs/>
      <w:iCs/>
      <w:caps/>
      <w:color w:val="auto"/>
      <w:sz w:val="22"/>
      <w:szCs w:val="24"/>
    </w:rPr>
  </w:style>
  <w:style w:type="character" w:styleId="Tekstzastpczy">
    <w:name w:val="Placeholder Text"/>
    <w:uiPriority w:val="99"/>
    <w:semiHidden/>
    <w:rsid w:val="00000892"/>
    <w:rPr>
      <w:color w:val="808080"/>
    </w:rPr>
  </w:style>
  <w:style w:type="paragraph" w:styleId="Indeks1">
    <w:name w:val="index 1"/>
    <w:basedOn w:val="Normalny"/>
    <w:next w:val="Normalny"/>
    <w:semiHidden/>
    <w:rsid w:val="00D36C2D"/>
    <w:pPr>
      <w:tabs>
        <w:tab w:val="left" w:leader="dot" w:pos="9000"/>
        <w:tab w:val="right" w:pos="9360"/>
      </w:tabs>
      <w:suppressAutoHyphens/>
      <w:spacing w:before="0"/>
      <w:ind w:left="1440" w:right="720" w:hanging="1440"/>
    </w:pPr>
    <w:rPr>
      <w:rFonts w:ascii="Courier" w:hAnsi="Courier"/>
      <w:color w:val="auto"/>
      <w:sz w:val="24"/>
      <w:lang w:val="en-US"/>
    </w:rPr>
  </w:style>
  <w:style w:type="paragraph" w:styleId="Indeks2">
    <w:name w:val="index 2"/>
    <w:basedOn w:val="Normalny"/>
    <w:next w:val="Normalny"/>
    <w:semiHidden/>
    <w:rsid w:val="00D36C2D"/>
    <w:pPr>
      <w:tabs>
        <w:tab w:val="left" w:leader="dot" w:pos="9000"/>
        <w:tab w:val="right" w:pos="9360"/>
      </w:tabs>
      <w:suppressAutoHyphens/>
      <w:spacing w:before="0"/>
      <w:ind w:left="1440" w:right="720" w:hanging="720"/>
    </w:pPr>
    <w:rPr>
      <w:rFonts w:ascii="Courier" w:hAnsi="Courier"/>
      <w:color w:val="auto"/>
      <w:sz w:val="24"/>
      <w:lang w:val="en-US"/>
    </w:rPr>
  </w:style>
  <w:style w:type="paragraph" w:customStyle="1" w:styleId="xl35">
    <w:name w:val="xl3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6">
    <w:name w:val="xl36"/>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37">
    <w:name w:val="xl37"/>
    <w:basedOn w:val="Normalny"/>
    <w:rsid w:val="00D36C2D"/>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38">
    <w:name w:val="xl38"/>
    <w:basedOn w:val="Normalny"/>
    <w:rsid w:val="00D36C2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39">
    <w:name w:val="xl3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008000"/>
      <w:sz w:val="22"/>
      <w:szCs w:val="22"/>
    </w:rPr>
  </w:style>
  <w:style w:type="paragraph" w:customStyle="1" w:styleId="xl40">
    <w:name w:val="xl4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41">
    <w:name w:val="xl4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3">
    <w:name w:val="xl4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4">
    <w:name w:val="xl4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45">
    <w:name w:val="xl4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olor w:val="008000"/>
      <w:sz w:val="22"/>
      <w:szCs w:val="22"/>
    </w:rPr>
  </w:style>
  <w:style w:type="paragraph" w:customStyle="1" w:styleId="xl46">
    <w:name w:val="xl4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7">
    <w:name w:val="xl4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48">
    <w:name w:val="xl4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color w:val="008000"/>
      <w:sz w:val="22"/>
      <w:szCs w:val="22"/>
    </w:rPr>
  </w:style>
  <w:style w:type="paragraph" w:customStyle="1" w:styleId="xl49">
    <w:name w:val="xl4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both"/>
    </w:pPr>
    <w:rPr>
      <w:rFonts w:ascii="Times New Roman" w:hAnsi="Times New Roman"/>
      <w:b/>
      <w:bCs/>
      <w:color w:val="008000"/>
      <w:sz w:val="22"/>
      <w:szCs w:val="22"/>
    </w:rPr>
  </w:style>
  <w:style w:type="paragraph" w:customStyle="1" w:styleId="xl50">
    <w:name w:val="xl5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1">
    <w:name w:val="xl5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2">
    <w:name w:val="xl5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color w:val="008000"/>
      <w:sz w:val="22"/>
      <w:szCs w:val="22"/>
    </w:rPr>
  </w:style>
  <w:style w:type="paragraph" w:customStyle="1" w:styleId="xl53">
    <w:name w:val="xl53"/>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4">
    <w:name w:val="xl54"/>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5">
    <w:name w:val="xl55"/>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8000"/>
      <w:sz w:val="22"/>
      <w:szCs w:val="22"/>
    </w:rPr>
  </w:style>
  <w:style w:type="paragraph" w:customStyle="1" w:styleId="xl56">
    <w:name w:val="xl56"/>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22"/>
      <w:szCs w:val="22"/>
    </w:rPr>
  </w:style>
  <w:style w:type="paragraph" w:customStyle="1" w:styleId="xl57">
    <w:name w:val="xl57"/>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olor w:val="008000"/>
      <w:sz w:val="22"/>
      <w:szCs w:val="22"/>
    </w:rPr>
  </w:style>
  <w:style w:type="paragraph" w:customStyle="1" w:styleId="xl58">
    <w:name w:val="xl58"/>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59">
    <w:name w:val="xl59"/>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0">
    <w:name w:val="xl60"/>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color w:val="008000"/>
      <w:sz w:val="22"/>
      <w:szCs w:val="22"/>
    </w:rPr>
  </w:style>
  <w:style w:type="paragraph" w:customStyle="1" w:styleId="xl61">
    <w:name w:val="xl61"/>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2">
    <w:name w:val="xl62"/>
    <w:basedOn w:val="Normalny"/>
    <w:rsid w:val="00D36C2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olor w:val="008000"/>
      <w:sz w:val="22"/>
      <w:szCs w:val="22"/>
    </w:rPr>
  </w:style>
  <w:style w:type="paragraph" w:customStyle="1" w:styleId="xl63">
    <w:name w:val="xl63"/>
    <w:basedOn w:val="Normalny"/>
    <w:rsid w:val="00D36C2D"/>
    <w:pPr>
      <w:spacing w:before="100" w:beforeAutospacing="1" w:after="100" w:afterAutospacing="1"/>
      <w:jc w:val="center"/>
      <w:textAlignment w:val="center"/>
    </w:pPr>
    <w:rPr>
      <w:rFonts w:ascii="Times New Roman" w:hAnsi="Times New Roman"/>
      <w:b/>
      <w:bCs/>
      <w:color w:val="auto"/>
      <w:sz w:val="22"/>
      <w:szCs w:val="22"/>
    </w:rPr>
  </w:style>
  <w:style w:type="paragraph" w:customStyle="1" w:styleId="xl64">
    <w:name w:val="xl64"/>
    <w:basedOn w:val="Normalny"/>
    <w:rsid w:val="00D36C2D"/>
    <w:pPr>
      <w:spacing w:before="100" w:beforeAutospacing="1" w:after="100" w:afterAutospacing="1"/>
      <w:jc w:val="center"/>
      <w:textAlignment w:val="center"/>
    </w:pPr>
    <w:rPr>
      <w:rFonts w:ascii="Times New Roman" w:hAnsi="Times New Roman"/>
      <w:color w:val="auto"/>
      <w:sz w:val="22"/>
      <w:szCs w:val="22"/>
    </w:rPr>
  </w:style>
  <w:style w:type="paragraph" w:customStyle="1" w:styleId="xl65">
    <w:name w:val="xl65"/>
    <w:basedOn w:val="Normalny"/>
    <w:rsid w:val="00D36C2D"/>
    <w:pPr>
      <w:spacing w:before="100" w:beforeAutospacing="1" w:after="100" w:afterAutospacing="1"/>
      <w:textAlignment w:val="center"/>
    </w:pPr>
    <w:rPr>
      <w:rFonts w:ascii="Times New Roman" w:hAnsi="Times New Roman"/>
      <w:color w:val="auto"/>
      <w:sz w:val="22"/>
      <w:szCs w:val="22"/>
    </w:rPr>
  </w:style>
  <w:style w:type="paragraph" w:customStyle="1" w:styleId="dtn">
    <w:name w:val="dtn"/>
    <w:basedOn w:val="Normalny"/>
    <w:rsid w:val="00D36C2D"/>
    <w:pPr>
      <w:spacing w:before="100" w:beforeAutospacing="1" w:after="100" w:afterAutospacing="1"/>
    </w:pPr>
    <w:rPr>
      <w:rFonts w:ascii="Times New Roman" w:hAnsi="Times New Roman"/>
      <w:color w:val="auto"/>
      <w:sz w:val="24"/>
      <w:szCs w:val="24"/>
    </w:rPr>
  </w:style>
  <w:style w:type="paragraph" w:customStyle="1" w:styleId="dtz">
    <w:name w:val="dtz"/>
    <w:basedOn w:val="Normalny"/>
    <w:rsid w:val="00D36C2D"/>
    <w:pPr>
      <w:spacing w:before="100" w:beforeAutospacing="1" w:after="100" w:afterAutospacing="1"/>
    </w:pPr>
    <w:rPr>
      <w:rFonts w:ascii="Times New Roman" w:hAnsi="Times New Roman"/>
      <w:color w:val="auto"/>
      <w:sz w:val="24"/>
      <w:szCs w:val="24"/>
    </w:rPr>
  </w:style>
  <w:style w:type="paragraph" w:customStyle="1" w:styleId="dtu">
    <w:name w:val="dtu"/>
    <w:basedOn w:val="Normalny"/>
    <w:rsid w:val="00D36C2D"/>
    <w:pPr>
      <w:spacing w:before="100" w:beforeAutospacing="1" w:after="100" w:afterAutospacing="1"/>
    </w:pPr>
    <w:rPr>
      <w:rFonts w:ascii="Times New Roman" w:hAnsi="Times New Roman"/>
      <w:color w:val="auto"/>
      <w:sz w:val="24"/>
      <w:szCs w:val="24"/>
    </w:rPr>
  </w:style>
  <w:style w:type="paragraph" w:customStyle="1" w:styleId="xl33">
    <w:name w:val="xl33"/>
    <w:basedOn w:val="Normalny"/>
    <w:rsid w:val="00D36C2D"/>
    <w:pPr>
      <w:pBdr>
        <w:left w:val="single" w:sz="4" w:space="0" w:color="auto"/>
      </w:pBdr>
      <w:spacing w:before="100" w:beforeAutospacing="1" w:after="100" w:afterAutospacing="1"/>
      <w:jc w:val="center"/>
      <w:textAlignment w:val="center"/>
    </w:pPr>
    <w:rPr>
      <w:rFonts w:eastAsia="Arial Unicode MS" w:cs="Arial Unicode MS"/>
      <w:color w:val="auto"/>
      <w:sz w:val="22"/>
      <w:szCs w:val="22"/>
    </w:rPr>
  </w:style>
  <w:style w:type="paragraph" w:customStyle="1" w:styleId="WW-Tekstpodstawowywcity2">
    <w:name w:val="WW-Tekst podstawowy wcięty 2"/>
    <w:basedOn w:val="Normalny"/>
    <w:rsid w:val="00D36C2D"/>
    <w:pPr>
      <w:suppressAutoHyphens/>
      <w:spacing w:before="0" w:line="360" w:lineRule="auto"/>
      <w:ind w:firstLine="708"/>
      <w:jc w:val="both"/>
    </w:pPr>
    <w:rPr>
      <w:rFonts w:ascii="Times New Roman" w:hAnsi="Times New Roman"/>
      <w:color w:val="auto"/>
      <w:sz w:val="24"/>
    </w:rPr>
  </w:style>
  <w:style w:type="paragraph" w:customStyle="1" w:styleId="StyleStyleHeading211ptNotBoldJustifiedBefore6ptAfte1">
    <w:name w:val="Style Style Heading 2 + 11 pt Not Bold Justified Before:  6 pt Afte...1"/>
    <w:basedOn w:val="Normalny"/>
    <w:rsid w:val="00D36C2D"/>
    <w:pPr>
      <w:keepNext/>
      <w:spacing w:before="120" w:after="120"/>
      <w:jc w:val="both"/>
      <w:outlineLvl w:val="1"/>
    </w:pPr>
    <w:rPr>
      <w:b/>
      <w:iCs/>
      <w:color w:val="000000"/>
      <w:sz w:val="22"/>
    </w:rPr>
  </w:style>
  <w:style w:type="paragraph" w:styleId="Listapunktowana3">
    <w:name w:val="List Bullet 3"/>
    <w:basedOn w:val="Normalny"/>
    <w:rsid w:val="00D36C2D"/>
    <w:pPr>
      <w:numPr>
        <w:numId w:val="6"/>
      </w:numPr>
      <w:autoSpaceDE w:val="0"/>
      <w:autoSpaceDN w:val="0"/>
      <w:spacing w:before="0"/>
      <w:jc w:val="both"/>
    </w:pPr>
    <w:rPr>
      <w:rFonts w:ascii="Times New Roman" w:hAnsi="Times New Roman"/>
      <w:color w:val="auto"/>
      <w:sz w:val="24"/>
      <w:szCs w:val="24"/>
    </w:rPr>
  </w:style>
  <w:style w:type="character" w:customStyle="1" w:styleId="eltit">
    <w:name w:val="eltit"/>
    <w:rsid w:val="00D36C2D"/>
  </w:style>
  <w:style w:type="numbering" w:customStyle="1" w:styleId="Bezlisty1">
    <w:name w:val="Bez listy1"/>
    <w:next w:val="Bezlisty"/>
    <w:semiHidden/>
    <w:rsid w:val="00F35A39"/>
  </w:style>
  <w:style w:type="paragraph" w:customStyle="1" w:styleId="Arek">
    <w:name w:val="Arek"/>
    <w:basedOn w:val="Normalny"/>
    <w:rsid w:val="00F35A39"/>
    <w:pPr>
      <w:spacing w:before="0" w:line="360" w:lineRule="auto"/>
      <w:jc w:val="both"/>
    </w:pPr>
    <w:rPr>
      <w:color w:val="auto"/>
      <w:sz w:val="24"/>
    </w:rPr>
  </w:style>
  <w:style w:type="paragraph" w:styleId="Lista2">
    <w:name w:val="List 2"/>
    <w:basedOn w:val="Normalny"/>
    <w:rsid w:val="00F35A39"/>
    <w:pPr>
      <w:spacing w:before="0"/>
      <w:ind w:left="566" w:hanging="283"/>
    </w:pPr>
    <w:rPr>
      <w:rFonts w:ascii="Times New Roman" w:hAnsi="Times New Roman"/>
      <w:color w:val="auto"/>
    </w:rPr>
  </w:style>
  <w:style w:type="paragraph" w:styleId="Lista3">
    <w:name w:val="List 3"/>
    <w:basedOn w:val="Normalny"/>
    <w:rsid w:val="00F35A39"/>
    <w:pPr>
      <w:spacing w:before="0"/>
      <w:ind w:left="849" w:hanging="283"/>
    </w:pPr>
    <w:rPr>
      <w:rFonts w:ascii="Times New Roman" w:hAnsi="Times New Roman"/>
      <w:color w:val="auto"/>
    </w:rPr>
  </w:style>
  <w:style w:type="paragraph" w:styleId="Lista-kontynuacja2">
    <w:name w:val="List Continue 2"/>
    <w:basedOn w:val="Normalny"/>
    <w:rsid w:val="00F35A39"/>
    <w:pPr>
      <w:spacing w:before="0" w:after="120"/>
      <w:ind w:left="566"/>
    </w:pPr>
    <w:rPr>
      <w:rFonts w:ascii="Times New Roman" w:hAnsi="Times New Roman"/>
      <w:color w:val="auto"/>
    </w:rPr>
  </w:style>
  <w:style w:type="paragraph" w:styleId="Wcicienormalne">
    <w:name w:val="Normal Indent"/>
    <w:basedOn w:val="Normalny"/>
    <w:rsid w:val="00F35A39"/>
    <w:pPr>
      <w:spacing w:before="0"/>
      <w:ind w:left="708"/>
    </w:pPr>
    <w:rPr>
      <w:rFonts w:ascii="Times New Roman" w:hAnsi="Times New Roman"/>
      <w:color w:val="auto"/>
    </w:rPr>
  </w:style>
  <w:style w:type="paragraph" w:styleId="Tekstpodstawowyzwciciem">
    <w:name w:val="Body Text First Indent"/>
    <w:basedOn w:val="Tekstpodstawowy"/>
    <w:link w:val="TekstpodstawowyzwciciemZnak"/>
    <w:rsid w:val="00F35A39"/>
    <w:pPr>
      <w:widowControl/>
      <w:shd w:val="clear" w:color="auto" w:fill="auto"/>
      <w:autoSpaceDE/>
      <w:autoSpaceDN/>
      <w:adjustRightInd/>
      <w:spacing w:after="120" w:line="240" w:lineRule="auto"/>
      <w:ind w:firstLine="210"/>
    </w:pPr>
    <w:rPr>
      <w:color w:val="auto"/>
      <w:spacing w:val="0"/>
    </w:rPr>
  </w:style>
  <w:style w:type="character" w:customStyle="1" w:styleId="TekstpodstawowyzwciciemZnak">
    <w:name w:val="Tekst podstawowy z wcięciem Znak"/>
    <w:basedOn w:val="TekstpodstawowyZnak"/>
    <w:link w:val="Tekstpodstawowyzwciciem"/>
    <w:rsid w:val="00F35A39"/>
    <w:rPr>
      <w:color w:val="000000"/>
      <w:spacing w:val="1"/>
      <w:shd w:val="clear" w:color="auto" w:fill="FFFFFF"/>
    </w:rPr>
  </w:style>
  <w:style w:type="paragraph" w:styleId="Tekstpodstawowyzwciciem2">
    <w:name w:val="Body Text First Indent 2"/>
    <w:basedOn w:val="Tekstpodstawowywcity"/>
    <w:link w:val="Tekstpodstawowyzwciciem2Znak"/>
    <w:rsid w:val="00F35A39"/>
    <w:pPr>
      <w:tabs>
        <w:tab w:val="clear" w:pos="3450"/>
      </w:tabs>
      <w:spacing w:after="120"/>
      <w:ind w:left="283" w:firstLine="210"/>
      <w:jc w:val="left"/>
    </w:pPr>
    <w:rPr>
      <w:rFonts w:ascii="Times New Roman" w:eastAsia="Times New Roman" w:hAnsi="Times New Roman"/>
      <w:sz w:val="20"/>
      <w:lang w:val="pl-PL" w:eastAsia="pl-PL"/>
    </w:rPr>
  </w:style>
  <w:style w:type="character" w:customStyle="1" w:styleId="Tekstpodstawowyzwciciem2Znak">
    <w:name w:val="Tekst podstawowy z wcięciem 2 Znak"/>
    <w:basedOn w:val="TekstpodstawowywcityZnak"/>
    <w:link w:val="Tekstpodstawowyzwciciem2"/>
    <w:rsid w:val="00F35A39"/>
    <w:rPr>
      <w:rFonts w:ascii="Arial" w:eastAsia="Arial Unicode MS" w:hAnsi="Arial" w:cs="Arial"/>
      <w:sz w:val="22"/>
    </w:rPr>
  </w:style>
  <w:style w:type="numbering" w:customStyle="1" w:styleId="Bezlisty2">
    <w:name w:val="Bez listy2"/>
    <w:next w:val="Bezlisty"/>
    <w:uiPriority w:val="99"/>
    <w:semiHidden/>
    <w:unhideWhenUsed/>
    <w:rsid w:val="00CB7A39"/>
  </w:style>
  <w:style w:type="table" w:customStyle="1" w:styleId="Tabela-Siatka1">
    <w:name w:val="Tabela - Siatka1"/>
    <w:basedOn w:val="Standardowy"/>
    <w:next w:val="Tabela-Siatka"/>
    <w:uiPriority w:val="59"/>
    <w:rsid w:val="00CB7A3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3">
    <w:name w:val="Bez listy3"/>
    <w:next w:val="Bezlisty"/>
    <w:semiHidden/>
    <w:rsid w:val="00C67926"/>
  </w:style>
  <w:style w:type="numbering" w:customStyle="1" w:styleId="Bezlisty4">
    <w:name w:val="Bez listy4"/>
    <w:next w:val="Bezlisty"/>
    <w:semiHidden/>
    <w:rsid w:val="00657AAD"/>
  </w:style>
  <w:style w:type="table" w:customStyle="1" w:styleId="Tabela-Siatka2">
    <w:name w:val="Tabela - Siatka2"/>
    <w:basedOn w:val="Standardowy"/>
    <w:next w:val="Tabela-Siatka"/>
    <w:rsid w:val="00657AAD"/>
    <w:rPr>
      <w:rFonts w:ascii="Tms Rm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5">
    <w:name w:val="Bez listy5"/>
    <w:next w:val="Bezlisty"/>
    <w:semiHidden/>
    <w:rsid w:val="00893356"/>
  </w:style>
  <w:style w:type="paragraph" w:customStyle="1" w:styleId="Tekstpodstawowywcity33">
    <w:name w:val="Tekst podstawowy wcięty 33"/>
    <w:basedOn w:val="Normalny"/>
    <w:rsid w:val="00893356"/>
    <w:pPr>
      <w:widowControl w:val="0"/>
      <w:tabs>
        <w:tab w:val="right" w:pos="-1368"/>
        <w:tab w:val="left" w:pos="-677"/>
      </w:tabs>
      <w:spacing w:before="0"/>
      <w:ind w:left="709"/>
    </w:pPr>
    <w:rPr>
      <w:rFonts w:ascii="Times New Roman" w:hAnsi="Times New Roman"/>
      <w:color w:val="auto"/>
      <w:sz w:val="24"/>
    </w:rPr>
  </w:style>
  <w:style w:type="paragraph" w:customStyle="1" w:styleId="Tekstpodstawowy23">
    <w:name w:val="Tekst podstawowy 23"/>
    <w:basedOn w:val="Normalny"/>
    <w:rsid w:val="00893356"/>
    <w:pPr>
      <w:overflowPunct w:val="0"/>
      <w:autoSpaceDE w:val="0"/>
      <w:autoSpaceDN w:val="0"/>
      <w:adjustRightInd w:val="0"/>
      <w:spacing w:before="0"/>
      <w:ind w:left="284" w:hanging="284"/>
      <w:jc w:val="both"/>
      <w:textAlignment w:val="baseline"/>
    </w:pPr>
    <w:rPr>
      <w:rFonts w:ascii="Times New Roman" w:hAnsi="Times New Roman"/>
      <w:color w:val="auto"/>
    </w:rPr>
  </w:style>
  <w:style w:type="paragraph" w:customStyle="1" w:styleId="ST">
    <w:name w:val="ST"/>
    <w:basedOn w:val="TYTU2PODROZDZIA"/>
    <w:link w:val="STZnak"/>
    <w:qFormat/>
    <w:rsid w:val="00B20020"/>
    <w:pPr>
      <w:ind w:left="0" w:firstLine="0"/>
    </w:pPr>
    <w:rPr>
      <w:rFonts w:cs="Arial"/>
    </w:rPr>
  </w:style>
  <w:style w:type="paragraph" w:customStyle="1" w:styleId="SpecyfikacjeTechniczne">
    <w:name w:val="Specyfikacje Techniczne"/>
    <w:basedOn w:val="TYTU2PODROZDZIA"/>
    <w:link w:val="SpecyfikacjeTechniczneZnak"/>
    <w:qFormat/>
    <w:rsid w:val="00C915DE"/>
    <w:pPr>
      <w:ind w:left="0" w:firstLine="0"/>
    </w:pPr>
    <w:rPr>
      <w:rFonts w:cs="Arial"/>
    </w:rPr>
  </w:style>
  <w:style w:type="character" w:customStyle="1" w:styleId="TYTU1ROZDZIAZnak">
    <w:name w:val="TYTUŁ_1 ROZDZIAŁ Znak"/>
    <w:link w:val="TYTU1ROZDZIA"/>
    <w:rsid w:val="00B20020"/>
    <w:rPr>
      <w:rFonts w:ascii="Arial" w:hAnsi="Arial"/>
      <w:b/>
      <w:caps/>
      <w:sz w:val="22"/>
    </w:rPr>
  </w:style>
  <w:style w:type="character" w:customStyle="1" w:styleId="TYTU2PODROZDZIAZnak">
    <w:name w:val="TYTUŁ_2 PODROZDZIAŁ Znak"/>
    <w:basedOn w:val="TYTU1ROZDZIAZnak"/>
    <w:link w:val="TYTU2PODROZDZIA"/>
    <w:rsid w:val="00B20020"/>
    <w:rPr>
      <w:rFonts w:ascii="Arial" w:hAnsi="Arial"/>
      <w:b/>
      <w:caps/>
      <w:sz w:val="22"/>
    </w:rPr>
  </w:style>
  <w:style w:type="character" w:customStyle="1" w:styleId="STZnak">
    <w:name w:val="ST Znak"/>
    <w:link w:val="ST"/>
    <w:rsid w:val="00B20020"/>
    <w:rPr>
      <w:rFonts w:ascii="Arial" w:hAnsi="Arial" w:cs="Arial"/>
      <w:b/>
      <w:caps/>
      <w:sz w:val="22"/>
    </w:rPr>
  </w:style>
  <w:style w:type="numbering" w:customStyle="1" w:styleId="Bezlisty6">
    <w:name w:val="Bez listy6"/>
    <w:next w:val="Bezlisty"/>
    <w:semiHidden/>
    <w:rsid w:val="00C915DE"/>
  </w:style>
  <w:style w:type="character" w:customStyle="1" w:styleId="SpecyfikacjeTechniczneZnak">
    <w:name w:val="Specyfikacje Techniczne Znak"/>
    <w:link w:val="SpecyfikacjeTechniczne"/>
    <w:rsid w:val="00C915DE"/>
    <w:rPr>
      <w:rFonts w:ascii="Arial" w:hAnsi="Arial" w:cs="Arial"/>
      <w:b/>
      <w:caps/>
      <w:sz w:val="22"/>
    </w:rPr>
  </w:style>
  <w:style w:type="numbering" w:customStyle="1" w:styleId="Bezlisty7">
    <w:name w:val="Bez listy7"/>
    <w:next w:val="Bezlisty"/>
    <w:semiHidden/>
    <w:rsid w:val="00E80D9A"/>
  </w:style>
  <w:style w:type="numbering" w:customStyle="1" w:styleId="Bezlisty8">
    <w:name w:val="Bez listy8"/>
    <w:next w:val="Bezlisty"/>
    <w:semiHidden/>
    <w:rsid w:val="00C7689A"/>
  </w:style>
  <w:style w:type="character" w:styleId="Odwoanieprzypisukocowego">
    <w:name w:val="endnote reference"/>
    <w:rsid w:val="00C7689A"/>
    <w:rPr>
      <w:vertAlign w:val="superscript"/>
    </w:rPr>
  </w:style>
  <w:style w:type="numbering" w:customStyle="1" w:styleId="Bezlisty9">
    <w:name w:val="Bez listy9"/>
    <w:next w:val="Bezlisty"/>
    <w:semiHidden/>
    <w:rsid w:val="004F1AC4"/>
  </w:style>
  <w:style w:type="paragraph" w:customStyle="1" w:styleId="Nagwektabeli">
    <w:name w:val="Nagłówek tabeli"/>
    <w:basedOn w:val="Zawartotabeli"/>
    <w:rsid w:val="004F1AC4"/>
    <w:pPr>
      <w:widowControl w:val="0"/>
      <w:jc w:val="center"/>
    </w:pPr>
    <w:rPr>
      <w:rFonts w:eastAsia="Lucida Sans Unicode"/>
      <w:b/>
      <w:bCs/>
      <w:i/>
      <w:iCs/>
      <w:sz w:val="24"/>
    </w:rPr>
  </w:style>
  <w:style w:type="paragraph" w:customStyle="1" w:styleId="Akapitzlist1">
    <w:name w:val="Akapit z listą1"/>
    <w:basedOn w:val="Normalny"/>
    <w:rsid w:val="004F1AC4"/>
    <w:pPr>
      <w:spacing w:before="0" w:after="200" w:line="276" w:lineRule="auto"/>
      <w:ind w:left="720"/>
      <w:contextualSpacing/>
    </w:pPr>
    <w:rPr>
      <w:rFonts w:ascii="Calibri" w:hAnsi="Calibri"/>
      <w:color w:val="auto"/>
      <w:sz w:val="22"/>
      <w:szCs w:val="22"/>
      <w:lang w:eastAsia="en-US"/>
    </w:rPr>
  </w:style>
  <w:style w:type="table" w:customStyle="1" w:styleId="Tabela-Siatka3">
    <w:name w:val="Tabela - Siatka3"/>
    <w:basedOn w:val="Standardowy"/>
    <w:next w:val="Tabela-Siatka"/>
    <w:uiPriority w:val="59"/>
    <w:rsid w:val="00C3343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belaZnak">
    <w:name w:val="Tabela Znak"/>
    <w:basedOn w:val="Domylnaczcionkaakapitu"/>
    <w:link w:val="Tabela"/>
    <w:rsid w:val="00A31968"/>
    <w:rPr>
      <w:rFonts w:ascii="Arial Narrow" w:hAnsi="Arial Narrow"/>
      <w:color w:val="FF00FF"/>
    </w:rPr>
  </w:style>
  <w:style w:type="paragraph" w:customStyle="1" w:styleId="Paragraf1">
    <w:name w:val="Paragraf1"/>
    <w:basedOn w:val="Normalny"/>
    <w:rsid w:val="00A952FB"/>
    <w:pPr>
      <w:keepNext/>
      <w:tabs>
        <w:tab w:val="left" w:pos="425"/>
        <w:tab w:val="left" w:pos="851"/>
        <w:tab w:val="left" w:pos="1276"/>
        <w:tab w:val="left" w:pos="1701"/>
        <w:tab w:val="left" w:pos="2126"/>
        <w:tab w:val="left" w:pos="2552"/>
        <w:tab w:val="left" w:pos="3402"/>
        <w:tab w:val="left" w:pos="6804"/>
        <w:tab w:val="left" w:pos="7655"/>
        <w:tab w:val="left" w:pos="8505"/>
      </w:tabs>
      <w:suppressAutoHyphens/>
      <w:spacing w:before="120" w:after="180"/>
      <w:ind w:firstLine="340"/>
      <w:jc w:val="both"/>
    </w:pPr>
    <w:rPr>
      <w:rFonts w:ascii="Times New Roman" w:hAnsi="Times New Roman"/>
      <w:color w:val="auto"/>
      <w:sz w:val="24"/>
      <w:szCs w:val="24"/>
      <w:lang w:eastAsia="ar-SA"/>
    </w:rPr>
  </w:style>
  <w:style w:type="paragraph" w:customStyle="1" w:styleId="Tekstpodstawowy24">
    <w:name w:val="Tekst podstawowy 24"/>
    <w:basedOn w:val="Normalny"/>
    <w:rsid w:val="006E0CEA"/>
    <w:pPr>
      <w:widowControl w:val="0"/>
      <w:tabs>
        <w:tab w:val="left" w:pos="1"/>
        <w:tab w:val="left" w:pos="339"/>
        <w:tab w:val="left" w:pos="736"/>
        <w:tab w:val="left" w:pos="1020"/>
        <w:tab w:val="left" w:pos="1360"/>
        <w:tab w:val="left" w:pos="1700"/>
        <w:tab w:val="left" w:pos="2041"/>
        <w:tab w:val="left" w:pos="2380"/>
        <w:tab w:val="left" w:pos="2721"/>
        <w:tab w:val="left" w:pos="3061"/>
        <w:tab w:val="left" w:pos="3402"/>
        <w:tab w:val="left" w:pos="5668"/>
        <w:tab w:val="decimal" w:pos="6802"/>
      </w:tabs>
      <w:suppressAutoHyphens/>
      <w:spacing w:before="0" w:line="320" w:lineRule="exact"/>
      <w:jc w:val="both"/>
    </w:pPr>
    <w:rPr>
      <w:rFonts w:ascii="Times New Roman CE Normalny" w:hAnsi="Times New Roman CE Normalny" w:cs="Tms Rmn"/>
      <w:color w:val="0000FF"/>
      <w:sz w:val="24"/>
      <w:lang w:eastAsia="ar-SA"/>
    </w:rPr>
  </w:style>
  <w:style w:type="paragraph" w:customStyle="1" w:styleId="paragraf">
    <w:name w:val="paragraf"/>
    <w:basedOn w:val="Normalny"/>
    <w:rsid w:val="00433636"/>
    <w:pPr>
      <w:widowControl w:val="0"/>
      <w:suppressAutoHyphens/>
      <w:spacing w:before="0"/>
      <w:ind w:firstLine="339"/>
      <w:jc w:val="both"/>
    </w:pPr>
    <w:rPr>
      <w:rFonts w:ascii="Times New Roman" w:hAnsi="Times New Roman"/>
      <w:b/>
      <w:color w:val="auto"/>
      <w:sz w:val="24"/>
      <w:lang w:val="en-US" w:eastAsia="ar-SA"/>
    </w:rPr>
  </w:style>
  <w:style w:type="paragraph" w:customStyle="1" w:styleId="Par1">
    <w:name w:val="Par_1"/>
    <w:basedOn w:val="Normalny"/>
    <w:rsid w:val="00F02CD6"/>
    <w:pPr>
      <w:widowControl w:val="0"/>
      <w:tabs>
        <w:tab w:val="left" w:pos="425"/>
        <w:tab w:val="left" w:pos="851"/>
        <w:tab w:val="left" w:pos="1276"/>
        <w:tab w:val="left" w:pos="1701"/>
        <w:tab w:val="left" w:pos="2126"/>
        <w:tab w:val="left" w:pos="2552"/>
        <w:tab w:val="left" w:pos="3402"/>
        <w:tab w:val="left" w:pos="6804"/>
        <w:tab w:val="left" w:pos="7655"/>
        <w:tab w:val="left" w:pos="8505"/>
      </w:tabs>
      <w:suppressAutoHyphens/>
      <w:spacing w:before="0"/>
      <w:ind w:firstLine="340"/>
      <w:jc w:val="both"/>
    </w:pPr>
    <w:rPr>
      <w:rFonts w:ascii="Times New Roman" w:hAnsi="Times New Roman"/>
      <w:color w:val="auto"/>
      <w:sz w:val="24"/>
      <w:lang w:eastAsia="ar-SA"/>
    </w:rPr>
  </w:style>
  <w:style w:type="paragraph" w:customStyle="1" w:styleId="Podpis1">
    <w:name w:val="Podpis1"/>
    <w:basedOn w:val="Normalny"/>
    <w:rsid w:val="00B30938"/>
    <w:pPr>
      <w:widowControl w:val="0"/>
      <w:suppressLineNumbers/>
      <w:suppressAutoHyphens/>
      <w:spacing w:before="120" w:after="120"/>
    </w:pPr>
    <w:rPr>
      <w:rFonts w:ascii="Times New Roman" w:eastAsia="Arial Unicode MS" w:hAnsi="Times New Roman" w:cs="Tahoma"/>
      <w:i/>
      <w:iCs/>
      <w:color w:val="auto"/>
      <w:kern w:val="1"/>
      <w:sz w:val="24"/>
      <w:szCs w:val="24"/>
    </w:rPr>
  </w:style>
  <w:style w:type="paragraph" w:customStyle="1" w:styleId="Indeks">
    <w:name w:val="Indeks"/>
    <w:basedOn w:val="Normalny"/>
    <w:rsid w:val="00B30938"/>
    <w:pPr>
      <w:widowControl w:val="0"/>
      <w:suppressLineNumbers/>
      <w:suppressAutoHyphens/>
      <w:spacing w:before="0"/>
    </w:pPr>
    <w:rPr>
      <w:rFonts w:ascii="Times New Roman" w:eastAsia="Arial Unicode MS" w:hAnsi="Times New Roman" w:cs="Tahoma"/>
      <w:color w:val="auto"/>
      <w:kern w:val="1"/>
      <w:sz w:val="24"/>
      <w:szCs w:val="24"/>
    </w:rPr>
  </w:style>
  <w:style w:type="paragraph" w:styleId="Bezodstpw">
    <w:name w:val="No Spacing"/>
    <w:uiPriority w:val="1"/>
    <w:qFormat/>
    <w:rsid w:val="00B30938"/>
    <w:pPr>
      <w:widowControl w:val="0"/>
      <w:suppressAutoHyphens/>
    </w:pPr>
    <w:rPr>
      <w:rFonts w:eastAsia="Arial Unicode MS"/>
      <w:kern w:val="1"/>
      <w:sz w:val="24"/>
      <w:szCs w:val="24"/>
    </w:rPr>
  </w:style>
  <w:style w:type="paragraph" w:customStyle="1" w:styleId="Bezformatowania">
    <w:name w:val="Bez formatowania"/>
    <w:rsid w:val="00B30938"/>
    <w:pPr>
      <w:suppressAutoHyphens/>
      <w:spacing w:after="200" w:line="276" w:lineRule="auto"/>
    </w:pPr>
    <w:rPr>
      <w:rFonts w:ascii="Calibri" w:eastAsia="Calibri" w:hAnsi="Calibri" w:cs="Calibri"/>
      <w:color w:val="000000"/>
      <w:kern w:val="2"/>
      <w:sz w:val="22"/>
      <w:szCs w:val="22"/>
      <w:lang w:eastAsia="zh-CN" w:bidi="hi-IN"/>
    </w:rPr>
  </w:style>
  <w:style w:type="character" w:customStyle="1" w:styleId="Teksttreci">
    <w:name w:val="Tekst treści_"/>
    <w:basedOn w:val="Domylnaczcionkaakapitu"/>
    <w:link w:val="Teksttreci1"/>
    <w:uiPriority w:val="99"/>
    <w:locked/>
    <w:rsid w:val="00FD596B"/>
    <w:rPr>
      <w:sz w:val="19"/>
      <w:szCs w:val="19"/>
      <w:shd w:val="clear" w:color="auto" w:fill="FFFFFF"/>
    </w:rPr>
  </w:style>
  <w:style w:type="paragraph" w:customStyle="1" w:styleId="Teksttreci1">
    <w:name w:val="Tekst treści1"/>
    <w:basedOn w:val="Normalny"/>
    <w:link w:val="Teksttreci"/>
    <w:uiPriority w:val="99"/>
    <w:rsid w:val="00FD596B"/>
    <w:pPr>
      <w:shd w:val="clear" w:color="auto" w:fill="FFFFFF"/>
      <w:spacing w:before="180" w:after="60" w:line="230" w:lineRule="exact"/>
      <w:ind w:hanging="380"/>
      <w:jc w:val="both"/>
    </w:pPr>
    <w:rPr>
      <w:rFonts w:ascii="Times New Roman" w:hAnsi="Times New Roman"/>
      <w:color w:val="auto"/>
      <w:sz w:val="19"/>
      <w:szCs w:val="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0463138">
      <w:bodyDiv w:val="1"/>
      <w:marLeft w:val="0"/>
      <w:marRight w:val="0"/>
      <w:marTop w:val="0"/>
      <w:marBottom w:val="0"/>
      <w:divBdr>
        <w:top w:val="none" w:sz="0" w:space="0" w:color="auto"/>
        <w:left w:val="none" w:sz="0" w:space="0" w:color="auto"/>
        <w:bottom w:val="none" w:sz="0" w:space="0" w:color="auto"/>
        <w:right w:val="none" w:sz="0" w:space="0" w:color="auto"/>
      </w:divBdr>
    </w:div>
    <w:div w:id="569000401">
      <w:bodyDiv w:val="1"/>
      <w:marLeft w:val="0"/>
      <w:marRight w:val="0"/>
      <w:marTop w:val="0"/>
      <w:marBottom w:val="0"/>
      <w:divBdr>
        <w:top w:val="none" w:sz="0" w:space="0" w:color="auto"/>
        <w:left w:val="none" w:sz="0" w:space="0" w:color="auto"/>
        <w:bottom w:val="none" w:sz="0" w:space="0" w:color="auto"/>
        <w:right w:val="none" w:sz="0" w:space="0" w:color="auto"/>
      </w:divBdr>
    </w:div>
    <w:div w:id="629825327">
      <w:bodyDiv w:val="1"/>
      <w:marLeft w:val="0"/>
      <w:marRight w:val="0"/>
      <w:marTop w:val="0"/>
      <w:marBottom w:val="0"/>
      <w:divBdr>
        <w:top w:val="none" w:sz="0" w:space="0" w:color="auto"/>
        <w:left w:val="none" w:sz="0" w:space="0" w:color="auto"/>
        <w:bottom w:val="none" w:sz="0" w:space="0" w:color="auto"/>
        <w:right w:val="none" w:sz="0" w:space="0" w:color="auto"/>
      </w:divBdr>
    </w:div>
    <w:div w:id="840005669">
      <w:bodyDiv w:val="1"/>
      <w:marLeft w:val="0"/>
      <w:marRight w:val="0"/>
      <w:marTop w:val="0"/>
      <w:marBottom w:val="0"/>
      <w:divBdr>
        <w:top w:val="none" w:sz="0" w:space="0" w:color="auto"/>
        <w:left w:val="none" w:sz="0" w:space="0" w:color="auto"/>
        <w:bottom w:val="none" w:sz="0" w:space="0" w:color="auto"/>
        <w:right w:val="none" w:sz="0" w:space="0" w:color="auto"/>
      </w:divBdr>
    </w:div>
    <w:div w:id="1171916271">
      <w:bodyDiv w:val="1"/>
      <w:marLeft w:val="90"/>
      <w:marRight w:val="90"/>
      <w:marTop w:val="0"/>
      <w:marBottom w:val="150"/>
      <w:divBdr>
        <w:top w:val="none" w:sz="0" w:space="0" w:color="auto"/>
        <w:left w:val="none" w:sz="0" w:space="0" w:color="auto"/>
        <w:bottom w:val="none" w:sz="0" w:space="0" w:color="auto"/>
        <w:right w:val="none" w:sz="0" w:space="0" w:color="auto"/>
      </w:divBdr>
      <w:divsChild>
        <w:div w:id="1080445769">
          <w:marLeft w:val="3345"/>
          <w:marRight w:val="0"/>
          <w:marTop w:val="0"/>
          <w:marBottom w:val="0"/>
          <w:divBdr>
            <w:top w:val="none" w:sz="0" w:space="0" w:color="auto"/>
            <w:left w:val="none" w:sz="0" w:space="0" w:color="auto"/>
            <w:bottom w:val="none" w:sz="0" w:space="0" w:color="auto"/>
            <w:right w:val="none" w:sz="0" w:space="0" w:color="auto"/>
          </w:divBdr>
          <w:divsChild>
            <w:div w:id="1997952932">
              <w:marLeft w:val="0"/>
              <w:marRight w:val="0"/>
              <w:marTop w:val="0"/>
              <w:marBottom w:val="0"/>
              <w:divBdr>
                <w:top w:val="none" w:sz="0" w:space="0" w:color="auto"/>
                <w:left w:val="none" w:sz="0" w:space="0" w:color="auto"/>
                <w:bottom w:val="none" w:sz="0" w:space="0" w:color="auto"/>
                <w:right w:val="none" w:sz="0" w:space="0" w:color="auto"/>
              </w:divBdr>
              <w:divsChild>
                <w:div w:id="131870066">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4796431">
      <w:bodyDiv w:val="1"/>
      <w:marLeft w:val="90"/>
      <w:marRight w:val="90"/>
      <w:marTop w:val="0"/>
      <w:marBottom w:val="150"/>
      <w:divBdr>
        <w:top w:val="none" w:sz="0" w:space="0" w:color="auto"/>
        <w:left w:val="none" w:sz="0" w:space="0" w:color="auto"/>
        <w:bottom w:val="none" w:sz="0" w:space="0" w:color="auto"/>
        <w:right w:val="none" w:sz="0" w:space="0" w:color="auto"/>
      </w:divBdr>
      <w:divsChild>
        <w:div w:id="769085972">
          <w:marLeft w:val="3345"/>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117" Type="http://schemas.openxmlformats.org/officeDocument/2006/relationships/header" Target="header63.xml"/><Relationship Id="rId21" Type="http://schemas.openxmlformats.org/officeDocument/2006/relationships/header" Target="header11.xml"/><Relationship Id="rId42" Type="http://schemas.openxmlformats.org/officeDocument/2006/relationships/oleObject" Target="embeddings/oleObject7.bin"/><Relationship Id="rId47" Type="http://schemas.openxmlformats.org/officeDocument/2006/relationships/oleObject" Target="embeddings/oleObject10.bin"/><Relationship Id="rId63" Type="http://schemas.openxmlformats.org/officeDocument/2006/relationships/header" Target="header26.xml"/><Relationship Id="rId68" Type="http://schemas.openxmlformats.org/officeDocument/2006/relationships/image" Target="media/image17.wmf"/><Relationship Id="rId84" Type="http://schemas.openxmlformats.org/officeDocument/2006/relationships/header" Target="header36.xml"/><Relationship Id="rId89" Type="http://schemas.openxmlformats.org/officeDocument/2006/relationships/image" Target="media/image22.png"/><Relationship Id="rId112" Type="http://schemas.openxmlformats.org/officeDocument/2006/relationships/header" Target="header58.xml"/><Relationship Id="rId16" Type="http://schemas.openxmlformats.org/officeDocument/2006/relationships/header" Target="header6.xml"/><Relationship Id="rId107" Type="http://schemas.openxmlformats.org/officeDocument/2006/relationships/header" Target="header53.xml"/><Relationship Id="rId11" Type="http://schemas.openxmlformats.org/officeDocument/2006/relationships/footer" Target="footer1.xml"/><Relationship Id="rId24" Type="http://schemas.openxmlformats.org/officeDocument/2006/relationships/header" Target="header14.xml"/><Relationship Id="rId32" Type="http://schemas.openxmlformats.org/officeDocument/2006/relationships/oleObject" Target="embeddings/oleObject4.bin"/><Relationship Id="rId37" Type="http://schemas.openxmlformats.org/officeDocument/2006/relationships/header" Target="header16.xml"/><Relationship Id="rId40" Type="http://schemas.openxmlformats.org/officeDocument/2006/relationships/oleObject" Target="embeddings/oleObject6.bin"/><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header" Target="header21.xml"/><Relationship Id="rId66" Type="http://schemas.openxmlformats.org/officeDocument/2006/relationships/image" Target="media/image16.wmf"/><Relationship Id="rId74" Type="http://schemas.openxmlformats.org/officeDocument/2006/relationships/oleObject" Target="embeddings/oleObject16.bin"/><Relationship Id="rId79" Type="http://schemas.openxmlformats.org/officeDocument/2006/relationships/header" Target="header34.xml"/><Relationship Id="rId87" Type="http://schemas.openxmlformats.org/officeDocument/2006/relationships/header" Target="header39.xml"/><Relationship Id="rId102" Type="http://schemas.openxmlformats.org/officeDocument/2006/relationships/header" Target="header48.xml"/><Relationship Id="rId110" Type="http://schemas.openxmlformats.org/officeDocument/2006/relationships/header" Target="header56.xml"/><Relationship Id="rId115" Type="http://schemas.openxmlformats.org/officeDocument/2006/relationships/header" Target="header61.xml"/><Relationship Id="rId5" Type="http://schemas.openxmlformats.org/officeDocument/2006/relationships/settings" Target="settings.xml"/><Relationship Id="rId61" Type="http://schemas.openxmlformats.org/officeDocument/2006/relationships/header" Target="header24.xml"/><Relationship Id="rId82" Type="http://schemas.openxmlformats.org/officeDocument/2006/relationships/oleObject" Target="embeddings/oleObject17.bin"/><Relationship Id="rId90" Type="http://schemas.openxmlformats.org/officeDocument/2006/relationships/image" Target="media/image23.png"/><Relationship Id="rId95" Type="http://schemas.openxmlformats.org/officeDocument/2006/relationships/header" Target="header42.xml"/><Relationship Id="rId19" Type="http://schemas.openxmlformats.org/officeDocument/2006/relationships/header" Target="header9.xml"/><Relationship Id="rId14" Type="http://schemas.openxmlformats.org/officeDocument/2006/relationships/header" Target="header4.xml"/><Relationship Id="rId22" Type="http://schemas.openxmlformats.org/officeDocument/2006/relationships/header" Target="header12.xml"/><Relationship Id="rId27" Type="http://schemas.openxmlformats.org/officeDocument/2006/relationships/image" Target="media/image2.wmf"/><Relationship Id="rId30" Type="http://schemas.openxmlformats.org/officeDocument/2006/relationships/oleObject" Target="embeddings/oleObject3.bin"/><Relationship Id="rId35" Type="http://schemas.openxmlformats.org/officeDocument/2006/relationships/image" Target="media/image6.wmf"/><Relationship Id="rId43" Type="http://schemas.openxmlformats.org/officeDocument/2006/relationships/image" Target="media/image10.wmf"/><Relationship Id="rId48" Type="http://schemas.openxmlformats.org/officeDocument/2006/relationships/image" Target="media/image12.wmf"/><Relationship Id="rId56" Type="http://schemas.openxmlformats.org/officeDocument/2006/relationships/header" Target="header19.xml"/><Relationship Id="rId64" Type="http://schemas.openxmlformats.org/officeDocument/2006/relationships/header" Target="header27.xml"/><Relationship Id="rId69" Type="http://schemas.openxmlformats.org/officeDocument/2006/relationships/oleObject" Target="embeddings/oleObject15.bin"/><Relationship Id="rId77" Type="http://schemas.openxmlformats.org/officeDocument/2006/relationships/header" Target="header32.xml"/><Relationship Id="rId100" Type="http://schemas.openxmlformats.org/officeDocument/2006/relationships/header" Target="header46.xml"/><Relationship Id="rId105" Type="http://schemas.openxmlformats.org/officeDocument/2006/relationships/header" Target="header51.xml"/><Relationship Id="rId113" Type="http://schemas.openxmlformats.org/officeDocument/2006/relationships/header" Target="header59.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image" Target="media/image18.png"/><Relationship Id="rId80" Type="http://schemas.openxmlformats.org/officeDocument/2006/relationships/header" Target="header35.xml"/><Relationship Id="rId85" Type="http://schemas.openxmlformats.org/officeDocument/2006/relationships/header" Target="header37.xml"/><Relationship Id="rId93" Type="http://schemas.openxmlformats.org/officeDocument/2006/relationships/image" Target="media/image24.emf"/><Relationship Id="rId98" Type="http://schemas.openxmlformats.org/officeDocument/2006/relationships/header" Target="header44.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7.xml"/><Relationship Id="rId25" Type="http://schemas.openxmlformats.org/officeDocument/2006/relationships/image" Target="media/image1.wmf"/><Relationship Id="rId33" Type="http://schemas.openxmlformats.org/officeDocument/2006/relationships/image" Target="media/image5.wmf"/><Relationship Id="rId38" Type="http://schemas.openxmlformats.org/officeDocument/2006/relationships/image" Target="media/image7.wmf"/><Relationship Id="rId46" Type="http://schemas.openxmlformats.org/officeDocument/2006/relationships/image" Target="media/image11.wmf"/><Relationship Id="rId59" Type="http://schemas.openxmlformats.org/officeDocument/2006/relationships/header" Target="header22.xml"/><Relationship Id="rId67" Type="http://schemas.openxmlformats.org/officeDocument/2006/relationships/oleObject" Target="embeddings/oleObject14.bin"/><Relationship Id="rId103" Type="http://schemas.openxmlformats.org/officeDocument/2006/relationships/header" Target="header49.xml"/><Relationship Id="rId108" Type="http://schemas.openxmlformats.org/officeDocument/2006/relationships/header" Target="header54.xml"/><Relationship Id="rId116" Type="http://schemas.openxmlformats.org/officeDocument/2006/relationships/header" Target="header62.xml"/><Relationship Id="rId20" Type="http://schemas.openxmlformats.org/officeDocument/2006/relationships/header" Target="header10.xml"/><Relationship Id="rId41" Type="http://schemas.openxmlformats.org/officeDocument/2006/relationships/image" Target="media/image9.wmf"/><Relationship Id="rId54" Type="http://schemas.openxmlformats.org/officeDocument/2006/relationships/header" Target="header17.xml"/><Relationship Id="rId62" Type="http://schemas.openxmlformats.org/officeDocument/2006/relationships/header" Target="header25.xml"/><Relationship Id="rId70" Type="http://schemas.openxmlformats.org/officeDocument/2006/relationships/header" Target="header28.xml"/><Relationship Id="rId75" Type="http://schemas.openxmlformats.org/officeDocument/2006/relationships/header" Target="header30.xml"/><Relationship Id="rId83" Type="http://schemas.openxmlformats.org/officeDocument/2006/relationships/hyperlink" Target="https://sklep.pkn.pl/?a=show&amp;m=product&amp;pid=556717&amp;page=1" TargetMode="External"/><Relationship Id="rId88" Type="http://schemas.openxmlformats.org/officeDocument/2006/relationships/image" Target="media/image21.png"/><Relationship Id="rId91" Type="http://schemas.openxmlformats.org/officeDocument/2006/relationships/header" Target="header40.xml"/><Relationship Id="rId96" Type="http://schemas.openxmlformats.org/officeDocument/2006/relationships/header" Target="header43.xml"/><Relationship Id="rId111" Type="http://schemas.openxmlformats.org/officeDocument/2006/relationships/header" Target="header57.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3.xml"/><Relationship Id="rId28" Type="http://schemas.openxmlformats.org/officeDocument/2006/relationships/oleObject" Target="embeddings/oleObject2.bin"/><Relationship Id="rId36" Type="http://schemas.openxmlformats.org/officeDocument/2006/relationships/header" Target="header15.xml"/><Relationship Id="rId49" Type="http://schemas.openxmlformats.org/officeDocument/2006/relationships/oleObject" Target="embeddings/oleObject11.bin"/><Relationship Id="rId57" Type="http://schemas.openxmlformats.org/officeDocument/2006/relationships/header" Target="header20.xml"/><Relationship Id="rId106" Type="http://schemas.openxmlformats.org/officeDocument/2006/relationships/header" Target="header52.xml"/><Relationship Id="rId114" Type="http://schemas.openxmlformats.org/officeDocument/2006/relationships/header" Target="header60.xml"/><Relationship Id="rId119"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4.wmf"/><Relationship Id="rId44" Type="http://schemas.openxmlformats.org/officeDocument/2006/relationships/oleObject" Target="embeddings/oleObject8.bin"/><Relationship Id="rId52" Type="http://schemas.openxmlformats.org/officeDocument/2006/relationships/image" Target="media/image14.wmf"/><Relationship Id="rId60" Type="http://schemas.openxmlformats.org/officeDocument/2006/relationships/header" Target="header23.xml"/><Relationship Id="rId65" Type="http://schemas.openxmlformats.org/officeDocument/2006/relationships/image" Target="media/image15.png"/><Relationship Id="rId73" Type="http://schemas.openxmlformats.org/officeDocument/2006/relationships/image" Target="media/image19.wmf"/><Relationship Id="rId78" Type="http://schemas.openxmlformats.org/officeDocument/2006/relationships/header" Target="header33.xml"/><Relationship Id="rId81" Type="http://schemas.openxmlformats.org/officeDocument/2006/relationships/image" Target="media/image20.wmf"/><Relationship Id="rId86" Type="http://schemas.openxmlformats.org/officeDocument/2006/relationships/header" Target="header38.xml"/><Relationship Id="rId94" Type="http://schemas.openxmlformats.org/officeDocument/2006/relationships/image" Target="media/image25.emf"/><Relationship Id="rId99" Type="http://schemas.openxmlformats.org/officeDocument/2006/relationships/header" Target="header45.xml"/><Relationship Id="rId101" Type="http://schemas.openxmlformats.org/officeDocument/2006/relationships/header" Target="header47.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eader" Target="header8.xml"/><Relationship Id="rId39" Type="http://schemas.openxmlformats.org/officeDocument/2006/relationships/image" Target="media/image8.wmf"/><Relationship Id="rId109" Type="http://schemas.openxmlformats.org/officeDocument/2006/relationships/header" Target="header55.xml"/><Relationship Id="rId34" Type="http://schemas.openxmlformats.org/officeDocument/2006/relationships/oleObject" Target="embeddings/oleObject5.bin"/><Relationship Id="rId50" Type="http://schemas.openxmlformats.org/officeDocument/2006/relationships/image" Target="media/image13.wmf"/><Relationship Id="rId55" Type="http://schemas.openxmlformats.org/officeDocument/2006/relationships/header" Target="header18.xml"/><Relationship Id="rId76" Type="http://schemas.openxmlformats.org/officeDocument/2006/relationships/header" Target="header31.xml"/><Relationship Id="rId97" Type="http://schemas.openxmlformats.org/officeDocument/2006/relationships/image" Target="media/image26.emf"/><Relationship Id="rId104" Type="http://schemas.openxmlformats.org/officeDocument/2006/relationships/header" Target="header50.xml"/><Relationship Id="rId7" Type="http://schemas.openxmlformats.org/officeDocument/2006/relationships/footnotes" Target="footnotes.xml"/><Relationship Id="rId71" Type="http://schemas.openxmlformats.org/officeDocument/2006/relationships/header" Target="header29.xml"/><Relationship Id="rId92" Type="http://schemas.openxmlformats.org/officeDocument/2006/relationships/header" Target="header41.xml"/><Relationship Id="rId2" Type="http://schemas.openxmlformats.org/officeDocument/2006/relationships/numbering" Target="numbering.xml"/><Relationship Id="rId29" Type="http://schemas.openxmlformats.org/officeDocument/2006/relationships/image" Target="media/image3.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bmaych\Dane%20aplikacji\Microsoft\Szablony\M_00_00_00.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4158E1A-7707-4282-8A8F-B31E301851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M_00_00_00</Template>
  <TotalTime>55</TotalTime>
  <Pages>232</Pages>
  <Words>104296</Words>
  <Characters>625776</Characters>
  <Application>Microsoft Office Word</Application>
  <DocSecurity>0</DocSecurity>
  <Lines>5214</Lines>
  <Paragraphs>1457</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M</vt:lpstr>
      <vt:lpstr>M</vt:lpstr>
    </vt:vector>
  </TitlesOfParts>
  <Company>PM-TPK</Company>
  <LinksUpToDate>false</LinksUpToDate>
  <CharactersWithSpaces>728615</CharactersWithSpaces>
  <SharedDoc>false</SharedDoc>
  <HLinks>
    <vt:vector size="294" baseType="variant">
      <vt:variant>
        <vt:i4>6684733</vt:i4>
      </vt:variant>
      <vt:variant>
        <vt:i4>319</vt:i4>
      </vt:variant>
      <vt:variant>
        <vt:i4>0</vt:i4>
      </vt:variant>
      <vt:variant>
        <vt:i4>5</vt:i4>
      </vt:variant>
      <vt:variant>
        <vt:lpwstr>http://pl.wikipedia.org/wiki/Peron</vt:lpwstr>
      </vt:variant>
      <vt:variant>
        <vt:lpwstr/>
      </vt:variant>
      <vt:variant>
        <vt:i4>4194354</vt:i4>
      </vt:variant>
      <vt:variant>
        <vt:i4>316</vt:i4>
      </vt:variant>
      <vt:variant>
        <vt:i4>0</vt:i4>
      </vt:variant>
      <vt:variant>
        <vt:i4>5</vt:i4>
      </vt:variant>
      <vt:variant>
        <vt:lpwstr>http://pl.wikipedia.org/wiki/Przystanek_tramwajowy</vt:lpwstr>
      </vt:variant>
      <vt:variant>
        <vt:lpwstr/>
      </vt:variant>
      <vt:variant>
        <vt:i4>5308478</vt:i4>
      </vt:variant>
      <vt:variant>
        <vt:i4>313</vt:i4>
      </vt:variant>
      <vt:variant>
        <vt:i4>0</vt:i4>
      </vt:variant>
      <vt:variant>
        <vt:i4>5</vt:i4>
      </vt:variant>
      <vt:variant>
        <vt:lpwstr>http://pl.wikipedia.org/wiki/Przystanek_autobusowy</vt:lpwstr>
      </vt:variant>
      <vt:variant>
        <vt:lpwstr/>
      </vt:variant>
      <vt:variant>
        <vt:i4>786520</vt:i4>
      </vt:variant>
      <vt:variant>
        <vt:i4>310</vt:i4>
      </vt:variant>
      <vt:variant>
        <vt:i4>0</vt:i4>
      </vt:variant>
      <vt:variant>
        <vt:i4>5</vt:i4>
      </vt:variant>
      <vt:variant>
        <vt:lpwstr>http://pl.wikipedia.org/wiki/Konstrukcja</vt:lpwstr>
      </vt:variant>
      <vt:variant>
        <vt:lpwstr/>
      </vt:variant>
      <vt:variant>
        <vt:i4>7340112</vt:i4>
      </vt:variant>
      <vt:variant>
        <vt:i4>307</vt:i4>
      </vt:variant>
      <vt:variant>
        <vt:i4>0</vt:i4>
      </vt:variant>
      <vt:variant>
        <vt:i4>5</vt:i4>
      </vt:variant>
      <vt:variant>
        <vt:lpwstr>http://www.pkn.com.pl/PNAdm1/wyniki.asp</vt:lpwstr>
      </vt:variant>
      <vt:variant>
        <vt:lpwstr>#</vt:lpwstr>
      </vt:variant>
      <vt:variant>
        <vt:i4>7274547</vt:i4>
      </vt:variant>
      <vt:variant>
        <vt:i4>269</vt:i4>
      </vt:variant>
      <vt:variant>
        <vt:i4>0</vt:i4>
      </vt:variant>
      <vt:variant>
        <vt:i4>5</vt:i4>
      </vt:variant>
      <vt:variant>
        <vt:lpwstr>http://pl.wikipedia.org/wiki/Zgrzewanie</vt:lpwstr>
      </vt:variant>
      <vt:variant>
        <vt:lpwstr/>
      </vt:variant>
      <vt:variant>
        <vt:i4>1245236</vt:i4>
      </vt:variant>
      <vt:variant>
        <vt:i4>254</vt:i4>
      </vt:variant>
      <vt:variant>
        <vt:i4>0</vt:i4>
      </vt:variant>
      <vt:variant>
        <vt:i4>5</vt:i4>
      </vt:variant>
      <vt:variant>
        <vt:lpwstr/>
      </vt:variant>
      <vt:variant>
        <vt:lpwstr>_Toc382814405</vt:lpwstr>
      </vt:variant>
      <vt:variant>
        <vt:i4>1245236</vt:i4>
      </vt:variant>
      <vt:variant>
        <vt:i4>248</vt:i4>
      </vt:variant>
      <vt:variant>
        <vt:i4>0</vt:i4>
      </vt:variant>
      <vt:variant>
        <vt:i4>5</vt:i4>
      </vt:variant>
      <vt:variant>
        <vt:lpwstr/>
      </vt:variant>
      <vt:variant>
        <vt:lpwstr>_Toc382814404</vt:lpwstr>
      </vt:variant>
      <vt:variant>
        <vt:i4>1245236</vt:i4>
      </vt:variant>
      <vt:variant>
        <vt:i4>242</vt:i4>
      </vt:variant>
      <vt:variant>
        <vt:i4>0</vt:i4>
      </vt:variant>
      <vt:variant>
        <vt:i4>5</vt:i4>
      </vt:variant>
      <vt:variant>
        <vt:lpwstr/>
      </vt:variant>
      <vt:variant>
        <vt:lpwstr>_Toc382814403</vt:lpwstr>
      </vt:variant>
      <vt:variant>
        <vt:i4>1245236</vt:i4>
      </vt:variant>
      <vt:variant>
        <vt:i4>236</vt:i4>
      </vt:variant>
      <vt:variant>
        <vt:i4>0</vt:i4>
      </vt:variant>
      <vt:variant>
        <vt:i4>5</vt:i4>
      </vt:variant>
      <vt:variant>
        <vt:lpwstr/>
      </vt:variant>
      <vt:variant>
        <vt:lpwstr>_Toc382814402</vt:lpwstr>
      </vt:variant>
      <vt:variant>
        <vt:i4>1245236</vt:i4>
      </vt:variant>
      <vt:variant>
        <vt:i4>230</vt:i4>
      </vt:variant>
      <vt:variant>
        <vt:i4>0</vt:i4>
      </vt:variant>
      <vt:variant>
        <vt:i4>5</vt:i4>
      </vt:variant>
      <vt:variant>
        <vt:lpwstr/>
      </vt:variant>
      <vt:variant>
        <vt:lpwstr>_Toc382814401</vt:lpwstr>
      </vt:variant>
      <vt:variant>
        <vt:i4>1245236</vt:i4>
      </vt:variant>
      <vt:variant>
        <vt:i4>224</vt:i4>
      </vt:variant>
      <vt:variant>
        <vt:i4>0</vt:i4>
      </vt:variant>
      <vt:variant>
        <vt:i4>5</vt:i4>
      </vt:variant>
      <vt:variant>
        <vt:lpwstr/>
      </vt:variant>
      <vt:variant>
        <vt:lpwstr>_Toc382814400</vt:lpwstr>
      </vt:variant>
      <vt:variant>
        <vt:i4>1703987</vt:i4>
      </vt:variant>
      <vt:variant>
        <vt:i4>218</vt:i4>
      </vt:variant>
      <vt:variant>
        <vt:i4>0</vt:i4>
      </vt:variant>
      <vt:variant>
        <vt:i4>5</vt:i4>
      </vt:variant>
      <vt:variant>
        <vt:lpwstr/>
      </vt:variant>
      <vt:variant>
        <vt:lpwstr>_Toc382814399</vt:lpwstr>
      </vt:variant>
      <vt:variant>
        <vt:i4>1703987</vt:i4>
      </vt:variant>
      <vt:variant>
        <vt:i4>212</vt:i4>
      </vt:variant>
      <vt:variant>
        <vt:i4>0</vt:i4>
      </vt:variant>
      <vt:variant>
        <vt:i4>5</vt:i4>
      </vt:variant>
      <vt:variant>
        <vt:lpwstr/>
      </vt:variant>
      <vt:variant>
        <vt:lpwstr>_Toc382814398</vt:lpwstr>
      </vt:variant>
      <vt:variant>
        <vt:i4>1703987</vt:i4>
      </vt:variant>
      <vt:variant>
        <vt:i4>206</vt:i4>
      </vt:variant>
      <vt:variant>
        <vt:i4>0</vt:i4>
      </vt:variant>
      <vt:variant>
        <vt:i4>5</vt:i4>
      </vt:variant>
      <vt:variant>
        <vt:lpwstr/>
      </vt:variant>
      <vt:variant>
        <vt:lpwstr>_Toc382814397</vt:lpwstr>
      </vt:variant>
      <vt:variant>
        <vt:i4>1703987</vt:i4>
      </vt:variant>
      <vt:variant>
        <vt:i4>200</vt:i4>
      </vt:variant>
      <vt:variant>
        <vt:i4>0</vt:i4>
      </vt:variant>
      <vt:variant>
        <vt:i4>5</vt:i4>
      </vt:variant>
      <vt:variant>
        <vt:lpwstr/>
      </vt:variant>
      <vt:variant>
        <vt:lpwstr>_Toc382814396</vt:lpwstr>
      </vt:variant>
      <vt:variant>
        <vt:i4>1703987</vt:i4>
      </vt:variant>
      <vt:variant>
        <vt:i4>194</vt:i4>
      </vt:variant>
      <vt:variant>
        <vt:i4>0</vt:i4>
      </vt:variant>
      <vt:variant>
        <vt:i4>5</vt:i4>
      </vt:variant>
      <vt:variant>
        <vt:lpwstr/>
      </vt:variant>
      <vt:variant>
        <vt:lpwstr>_Toc382814395</vt:lpwstr>
      </vt:variant>
      <vt:variant>
        <vt:i4>1703987</vt:i4>
      </vt:variant>
      <vt:variant>
        <vt:i4>188</vt:i4>
      </vt:variant>
      <vt:variant>
        <vt:i4>0</vt:i4>
      </vt:variant>
      <vt:variant>
        <vt:i4>5</vt:i4>
      </vt:variant>
      <vt:variant>
        <vt:lpwstr/>
      </vt:variant>
      <vt:variant>
        <vt:lpwstr>_Toc382814394</vt:lpwstr>
      </vt:variant>
      <vt:variant>
        <vt:i4>1703987</vt:i4>
      </vt:variant>
      <vt:variant>
        <vt:i4>182</vt:i4>
      </vt:variant>
      <vt:variant>
        <vt:i4>0</vt:i4>
      </vt:variant>
      <vt:variant>
        <vt:i4>5</vt:i4>
      </vt:variant>
      <vt:variant>
        <vt:lpwstr/>
      </vt:variant>
      <vt:variant>
        <vt:lpwstr>_Toc382814393</vt:lpwstr>
      </vt:variant>
      <vt:variant>
        <vt:i4>1703987</vt:i4>
      </vt:variant>
      <vt:variant>
        <vt:i4>176</vt:i4>
      </vt:variant>
      <vt:variant>
        <vt:i4>0</vt:i4>
      </vt:variant>
      <vt:variant>
        <vt:i4>5</vt:i4>
      </vt:variant>
      <vt:variant>
        <vt:lpwstr/>
      </vt:variant>
      <vt:variant>
        <vt:lpwstr>_Toc382814392</vt:lpwstr>
      </vt:variant>
      <vt:variant>
        <vt:i4>1703987</vt:i4>
      </vt:variant>
      <vt:variant>
        <vt:i4>170</vt:i4>
      </vt:variant>
      <vt:variant>
        <vt:i4>0</vt:i4>
      </vt:variant>
      <vt:variant>
        <vt:i4>5</vt:i4>
      </vt:variant>
      <vt:variant>
        <vt:lpwstr/>
      </vt:variant>
      <vt:variant>
        <vt:lpwstr>_Toc382814391</vt:lpwstr>
      </vt:variant>
      <vt:variant>
        <vt:i4>1703987</vt:i4>
      </vt:variant>
      <vt:variant>
        <vt:i4>164</vt:i4>
      </vt:variant>
      <vt:variant>
        <vt:i4>0</vt:i4>
      </vt:variant>
      <vt:variant>
        <vt:i4>5</vt:i4>
      </vt:variant>
      <vt:variant>
        <vt:lpwstr/>
      </vt:variant>
      <vt:variant>
        <vt:lpwstr>_Toc382814390</vt:lpwstr>
      </vt:variant>
      <vt:variant>
        <vt:i4>1769523</vt:i4>
      </vt:variant>
      <vt:variant>
        <vt:i4>158</vt:i4>
      </vt:variant>
      <vt:variant>
        <vt:i4>0</vt:i4>
      </vt:variant>
      <vt:variant>
        <vt:i4>5</vt:i4>
      </vt:variant>
      <vt:variant>
        <vt:lpwstr/>
      </vt:variant>
      <vt:variant>
        <vt:lpwstr>_Toc382814389</vt:lpwstr>
      </vt:variant>
      <vt:variant>
        <vt:i4>1769523</vt:i4>
      </vt:variant>
      <vt:variant>
        <vt:i4>152</vt:i4>
      </vt:variant>
      <vt:variant>
        <vt:i4>0</vt:i4>
      </vt:variant>
      <vt:variant>
        <vt:i4>5</vt:i4>
      </vt:variant>
      <vt:variant>
        <vt:lpwstr/>
      </vt:variant>
      <vt:variant>
        <vt:lpwstr>_Toc382814388</vt:lpwstr>
      </vt:variant>
      <vt:variant>
        <vt:i4>1769523</vt:i4>
      </vt:variant>
      <vt:variant>
        <vt:i4>146</vt:i4>
      </vt:variant>
      <vt:variant>
        <vt:i4>0</vt:i4>
      </vt:variant>
      <vt:variant>
        <vt:i4>5</vt:i4>
      </vt:variant>
      <vt:variant>
        <vt:lpwstr/>
      </vt:variant>
      <vt:variant>
        <vt:lpwstr>_Toc382814387</vt:lpwstr>
      </vt:variant>
      <vt:variant>
        <vt:i4>1769523</vt:i4>
      </vt:variant>
      <vt:variant>
        <vt:i4>140</vt:i4>
      </vt:variant>
      <vt:variant>
        <vt:i4>0</vt:i4>
      </vt:variant>
      <vt:variant>
        <vt:i4>5</vt:i4>
      </vt:variant>
      <vt:variant>
        <vt:lpwstr/>
      </vt:variant>
      <vt:variant>
        <vt:lpwstr>_Toc382814386</vt:lpwstr>
      </vt:variant>
      <vt:variant>
        <vt:i4>1769523</vt:i4>
      </vt:variant>
      <vt:variant>
        <vt:i4>134</vt:i4>
      </vt:variant>
      <vt:variant>
        <vt:i4>0</vt:i4>
      </vt:variant>
      <vt:variant>
        <vt:i4>5</vt:i4>
      </vt:variant>
      <vt:variant>
        <vt:lpwstr/>
      </vt:variant>
      <vt:variant>
        <vt:lpwstr>_Toc382814385</vt:lpwstr>
      </vt:variant>
      <vt:variant>
        <vt:i4>1769523</vt:i4>
      </vt:variant>
      <vt:variant>
        <vt:i4>128</vt:i4>
      </vt:variant>
      <vt:variant>
        <vt:i4>0</vt:i4>
      </vt:variant>
      <vt:variant>
        <vt:i4>5</vt:i4>
      </vt:variant>
      <vt:variant>
        <vt:lpwstr/>
      </vt:variant>
      <vt:variant>
        <vt:lpwstr>_Toc382814384</vt:lpwstr>
      </vt:variant>
      <vt:variant>
        <vt:i4>1769523</vt:i4>
      </vt:variant>
      <vt:variant>
        <vt:i4>122</vt:i4>
      </vt:variant>
      <vt:variant>
        <vt:i4>0</vt:i4>
      </vt:variant>
      <vt:variant>
        <vt:i4>5</vt:i4>
      </vt:variant>
      <vt:variant>
        <vt:lpwstr/>
      </vt:variant>
      <vt:variant>
        <vt:lpwstr>_Toc382814383</vt:lpwstr>
      </vt:variant>
      <vt:variant>
        <vt:i4>1769523</vt:i4>
      </vt:variant>
      <vt:variant>
        <vt:i4>116</vt:i4>
      </vt:variant>
      <vt:variant>
        <vt:i4>0</vt:i4>
      </vt:variant>
      <vt:variant>
        <vt:i4>5</vt:i4>
      </vt:variant>
      <vt:variant>
        <vt:lpwstr/>
      </vt:variant>
      <vt:variant>
        <vt:lpwstr>_Toc382814382</vt:lpwstr>
      </vt:variant>
      <vt:variant>
        <vt:i4>1769523</vt:i4>
      </vt:variant>
      <vt:variant>
        <vt:i4>110</vt:i4>
      </vt:variant>
      <vt:variant>
        <vt:i4>0</vt:i4>
      </vt:variant>
      <vt:variant>
        <vt:i4>5</vt:i4>
      </vt:variant>
      <vt:variant>
        <vt:lpwstr/>
      </vt:variant>
      <vt:variant>
        <vt:lpwstr>_Toc382814381</vt:lpwstr>
      </vt:variant>
      <vt:variant>
        <vt:i4>1769523</vt:i4>
      </vt:variant>
      <vt:variant>
        <vt:i4>104</vt:i4>
      </vt:variant>
      <vt:variant>
        <vt:i4>0</vt:i4>
      </vt:variant>
      <vt:variant>
        <vt:i4>5</vt:i4>
      </vt:variant>
      <vt:variant>
        <vt:lpwstr/>
      </vt:variant>
      <vt:variant>
        <vt:lpwstr>_Toc382814380</vt:lpwstr>
      </vt:variant>
      <vt:variant>
        <vt:i4>1310771</vt:i4>
      </vt:variant>
      <vt:variant>
        <vt:i4>98</vt:i4>
      </vt:variant>
      <vt:variant>
        <vt:i4>0</vt:i4>
      </vt:variant>
      <vt:variant>
        <vt:i4>5</vt:i4>
      </vt:variant>
      <vt:variant>
        <vt:lpwstr/>
      </vt:variant>
      <vt:variant>
        <vt:lpwstr>_Toc382814379</vt:lpwstr>
      </vt:variant>
      <vt:variant>
        <vt:i4>1310771</vt:i4>
      </vt:variant>
      <vt:variant>
        <vt:i4>92</vt:i4>
      </vt:variant>
      <vt:variant>
        <vt:i4>0</vt:i4>
      </vt:variant>
      <vt:variant>
        <vt:i4>5</vt:i4>
      </vt:variant>
      <vt:variant>
        <vt:lpwstr/>
      </vt:variant>
      <vt:variant>
        <vt:lpwstr>_Toc382814378</vt:lpwstr>
      </vt:variant>
      <vt:variant>
        <vt:i4>1310771</vt:i4>
      </vt:variant>
      <vt:variant>
        <vt:i4>86</vt:i4>
      </vt:variant>
      <vt:variant>
        <vt:i4>0</vt:i4>
      </vt:variant>
      <vt:variant>
        <vt:i4>5</vt:i4>
      </vt:variant>
      <vt:variant>
        <vt:lpwstr/>
      </vt:variant>
      <vt:variant>
        <vt:lpwstr>_Toc382814377</vt:lpwstr>
      </vt:variant>
      <vt:variant>
        <vt:i4>1310771</vt:i4>
      </vt:variant>
      <vt:variant>
        <vt:i4>80</vt:i4>
      </vt:variant>
      <vt:variant>
        <vt:i4>0</vt:i4>
      </vt:variant>
      <vt:variant>
        <vt:i4>5</vt:i4>
      </vt:variant>
      <vt:variant>
        <vt:lpwstr/>
      </vt:variant>
      <vt:variant>
        <vt:lpwstr>_Toc382814376</vt:lpwstr>
      </vt:variant>
      <vt:variant>
        <vt:i4>1310771</vt:i4>
      </vt:variant>
      <vt:variant>
        <vt:i4>74</vt:i4>
      </vt:variant>
      <vt:variant>
        <vt:i4>0</vt:i4>
      </vt:variant>
      <vt:variant>
        <vt:i4>5</vt:i4>
      </vt:variant>
      <vt:variant>
        <vt:lpwstr/>
      </vt:variant>
      <vt:variant>
        <vt:lpwstr>_Toc382814375</vt:lpwstr>
      </vt:variant>
      <vt:variant>
        <vt:i4>1310771</vt:i4>
      </vt:variant>
      <vt:variant>
        <vt:i4>68</vt:i4>
      </vt:variant>
      <vt:variant>
        <vt:i4>0</vt:i4>
      </vt:variant>
      <vt:variant>
        <vt:i4>5</vt:i4>
      </vt:variant>
      <vt:variant>
        <vt:lpwstr/>
      </vt:variant>
      <vt:variant>
        <vt:lpwstr>_Toc382814374</vt:lpwstr>
      </vt:variant>
      <vt:variant>
        <vt:i4>1310771</vt:i4>
      </vt:variant>
      <vt:variant>
        <vt:i4>62</vt:i4>
      </vt:variant>
      <vt:variant>
        <vt:i4>0</vt:i4>
      </vt:variant>
      <vt:variant>
        <vt:i4>5</vt:i4>
      </vt:variant>
      <vt:variant>
        <vt:lpwstr/>
      </vt:variant>
      <vt:variant>
        <vt:lpwstr>_Toc382814373</vt:lpwstr>
      </vt:variant>
      <vt:variant>
        <vt:i4>1310771</vt:i4>
      </vt:variant>
      <vt:variant>
        <vt:i4>56</vt:i4>
      </vt:variant>
      <vt:variant>
        <vt:i4>0</vt:i4>
      </vt:variant>
      <vt:variant>
        <vt:i4>5</vt:i4>
      </vt:variant>
      <vt:variant>
        <vt:lpwstr/>
      </vt:variant>
      <vt:variant>
        <vt:lpwstr>_Toc382814372</vt:lpwstr>
      </vt:variant>
      <vt:variant>
        <vt:i4>1310771</vt:i4>
      </vt:variant>
      <vt:variant>
        <vt:i4>50</vt:i4>
      </vt:variant>
      <vt:variant>
        <vt:i4>0</vt:i4>
      </vt:variant>
      <vt:variant>
        <vt:i4>5</vt:i4>
      </vt:variant>
      <vt:variant>
        <vt:lpwstr/>
      </vt:variant>
      <vt:variant>
        <vt:lpwstr>_Toc382814371</vt:lpwstr>
      </vt:variant>
      <vt:variant>
        <vt:i4>1310771</vt:i4>
      </vt:variant>
      <vt:variant>
        <vt:i4>44</vt:i4>
      </vt:variant>
      <vt:variant>
        <vt:i4>0</vt:i4>
      </vt:variant>
      <vt:variant>
        <vt:i4>5</vt:i4>
      </vt:variant>
      <vt:variant>
        <vt:lpwstr/>
      </vt:variant>
      <vt:variant>
        <vt:lpwstr>_Toc382814370</vt:lpwstr>
      </vt:variant>
      <vt:variant>
        <vt:i4>1376307</vt:i4>
      </vt:variant>
      <vt:variant>
        <vt:i4>38</vt:i4>
      </vt:variant>
      <vt:variant>
        <vt:i4>0</vt:i4>
      </vt:variant>
      <vt:variant>
        <vt:i4>5</vt:i4>
      </vt:variant>
      <vt:variant>
        <vt:lpwstr/>
      </vt:variant>
      <vt:variant>
        <vt:lpwstr>_Toc382814369</vt:lpwstr>
      </vt:variant>
      <vt:variant>
        <vt:i4>1376307</vt:i4>
      </vt:variant>
      <vt:variant>
        <vt:i4>32</vt:i4>
      </vt:variant>
      <vt:variant>
        <vt:i4>0</vt:i4>
      </vt:variant>
      <vt:variant>
        <vt:i4>5</vt:i4>
      </vt:variant>
      <vt:variant>
        <vt:lpwstr/>
      </vt:variant>
      <vt:variant>
        <vt:lpwstr>_Toc382814368</vt:lpwstr>
      </vt:variant>
      <vt:variant>
        <vt:i4>1376307</vt:i4>
      </vt:variant>
      <vt:variant>
        <vt:i4>26</vt:i4>
      </vt:variant>
      <vt:variant>
        <vt:i4>0</vt:i4>
      </vt:variant>
      <vt:variant>
        <vt:i4>5</vt:i4>
      </vt:variant>
      <vt:variant>
        <vt:lpwstr/>
      </vt:variant>
      <vt:variant>
        <vt:lpwstr>_Toc382814367</vt:lpwstr>
      </vt:variant>
      <vt:variant>
        <vt:i4>1376307</vt:i4>
      </vt:variant>
      <vt:variant>
        <vt:i4>20</vt:i4>
      </vt:variant>
      <vt:variant>
        <vt:i4>0</vt:i4>
      </vt:variant>
      <vt:variant>
        <vt:i4>5</vt:i4>
      </vt:variant>
      <vt:variant>
        <vt:lpwstr/>
      </vt:variant>
      <vt:variant>
        <vt:lpwstr>_Toc382814366</vt:lpwstr>
      </vt:variant>
      <vt:variant>
        <vt:i4>1376307</vt:i4>
      </vt:variant>
      <vt:variant>
        <vt:i4>14</vt:i4>
      </vt:variant>
      <vt:variant>
        <vt:i4>0</vt:i4>
      </vt:variant>
      <vt:variant>
        <vt:i4>5</vt:i4>
      </vt:variant>
      <vt:variant>
        <vt:lpwstr/>
      </vt:variant>
      <vt:variant>
        <vt:lpwstr>_Toc382814365</vt:lpwstr>
      </vt:variant>
      <vt:variant>
        <vt:i4>1376307</vt:i4>
      </vt:variant>
      <vt:variant>
        <vt:i4>8</vt:i4>
      </vt:variant>
      <vt:variant>
        <vt:i4>0</vt:i4>
      </vt:variant>
      <vt:variant>
        <vt:i4>5</vt:i4>
      </vt:variant>
      <vt:variant>
        <vt:lpwstr/>
      </vt:variant>
      <vt:variant>
        <vt:lpwstr>_Toc382814364</vt:lpwstr>
      </vt:variant>
      <vt:variant>
        <vt:i4>1376307</vt:i4>
      </vt:variant>
      <vt:variant>
        <vt:i4>2</vt:i4>
      </vt:variant>
      <vt:variant>
        <vt:i4>0</vt:i4>
      </vt:variant>
      <vt:variant>
        <vt:i4>5</vt:i4>
      </vt:variant>
      <vt:variant>
        <vt:lpwstr/>
      </vt:variant>
      <vt:variant>
        <vt:lpwstr>_Toc382814363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c:title>
  <dc:creator>PM62</dc:creator>
  <cp:lastModifiedBy>Andrzej Sawoszczuk</cp:lastModifiedBy>
  <cp:revision>3</cp:revision>
  <cp:lastPrinted>2017-06-04T19:20:00Z</cp:lastPrinted>
  <dcterms:created xsi:type="dcterms:W3CDTF">2018-04-24T13:43:00Z</dcterms:created>
  <dcterms:modified xsi:type="dcterms:W3CDTF">2018-04-24T15:10:00Z</dcterms:modified>
</cp:coreProperties>
</file>